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E3369" w:rsidRDefault="000E3369">
      <w:pPr>
        <w:pStyle w:val="Title"/>
        <w:jc w:val="center"/>
        <w:rPr>
          <w:rFonts w:ascii="Times New Roman" w:eastAsia="Times New Roman" w:hAnsi="Times New Roman" w:cs="Times New Roman"/>
        </w:rPr>
      </w:pPr>
      <w:bookmarkStart w:id="0" w:name="_heading=h.a8zs8vvlsenz" w:colFirst="0" w:colLast="0"/>
      <w:bookmarkEnd w:id="0"/>
    </w:p>
    <w:p w14:paraId="00000002" w14:textId="77777777" w:rsidR="000E3369" w:rsidRDefault="000E3369">
      <w:pPr>
        <w:pStyle w:val="Title"/>
        <w:jc w:val="center"/>
        <w:rPr>
          <w:rFonts w:ascii="Times New Roman" w:eastAsia="Times New Roman" w:hAnsi="Times New Roman" w:cs="Times New Roman"/>
        </w:rPr>
      </w:pPr>
      <w:bookmarkStart w:id="1" w:name="_heading=h.24de9zlt425p" w:colFirst="0" w:colLast="0"/>
      <w:bookmarkEnd w:id="1"/>
    </w:p>
    <w:p w14:paraId="00000003" w14:textId="77777777" w:rsidR="000E3369" w:rsidRPr="001971C7" w:rsidRDefault="00000000">
      <w:pPr>
        <w:pStyle w:val="Title"/>
        <w:jc w:val="center"/>
        <w:rPr>
          <w:rFonts w:ascii="Times New Roman" w:eastAsia="Times New Roman" w:hAnsi="Times New Roman" w:cs="Times New Roman"/>
          <w:b/>
          <w:bCs/>
          <w:sz w:val="64"/>
          <w:szCs w:val="64"/>
        </w:rPr>
      </w:pPr>
      <w:bookmarkStart w:id="2" w:name="_heading=h.izpvu6pm6xhf" w:colFirst="0" w:colLast="0"/>
      <w:bookmarkEnd w:id="2"/>
      <w:r w:rsidRPr="001971C7">
        <w:rPr>
          <w:rFonts w:ascii="Times New Roman" w:eastAsia="Times New Roman" w:hAnsi="Times New Roman" w:cs="Times New Roman"/>
          <w:b/>
          <w:bCs/>
          <w:sz w:val="64"/>
          <w:szCs w:val="64"/>
        </w:rPr>
        <w:t>ROME EXAMINED</w:t>
      </w:r>
    </w:p>
    <w:p w14:paraId="00000004" w14:textId="77777777" w:rsidR="000E3369" w:rsidRDefault="000E3369">
      <w:pPr>
        <w:pStyle w:val="Title"/>
        <w:jc w:val="center"/>
        <w:rPr>
          <w:rFonts w:ascii="Times New Roman" w:eastAsia="Times New Roman" w:hAnsi="Times New Roman" w:cs="Times New Roman"/>
          <w:sz w:val="50"/>
          <w:szCs w:val="50"/>
        </w:rPr>
      </w:pPr>
      <w:bookmarkStart w:id="3" w:name="_heading=h.dbb5kdormune" w:colFirst="0" w:colLast="0"/>
      <w:bookmarkEnd w:id="3"/>
    </w:p>
    <w:p w14:paraId="00000006" w14:textId="5BC34B13" w:rsidR="000E3369" w:rsidRPr="001971C7" w:rsidRDefault="00000000">
      <w:pPr>
        <w:pStyle w:val="Title"/>
        <w:jc w:val="center"/>
        <w:rPr>
          <w:rFonts w:ascii="Times New Roman" w:eastAsia="Times New Roman" w:hAnsi="Times New Roman" w:cs="Times New Roman"/>
          <w:b/>
          <w:bCs/>
          <w:sz w:val="50"/>
          <w:szCs w:val="50"/>
        </w:rPr>
      </w:pPr>
      <w:bookmarkStart w:id="4" w:name="_heading=h.h98nnk51x30j" w:colFirst="0" w:colLast="0"/>
      <w:bookmarkEnd w:id="4"/>
      <w:r w:rsidRPr="001971C7">
        <w:rPr>
          <w:rFonts w:ascii="Times New Roman" w:eastAsia="Times New Roman" w:hAnsi="Times New Roman" w:cs="Times New Roman"/>
          <w:b/>
          <w:bCs/>
          <w:sz w:val="50"/>
          <w:szCs w:val="50"/>
        </w:rPr>
        <w:t>Examination</w:t>
      </w:r>
      <w:r w:rsidR="001971C7" w:rsidRPr="001971C7">
        <w:rPr>
          <w:rFonts w:ascii="Times New Roman" w:eastAsia="Times New Roman" w:hAnsi="Times New Roman" w:cs="Times New Roman"/>
          <w:b/>
          <w:bCs/>
          <w:sz w:val="50"/>
          <w:szCs w:val="50"/>
        </w:rPr>
        <w:t xml:space="preserve"> </w:t>
      </w:r>
      <w:bookmarkStart w:id="5" w:name="_heading=h.mx7r879dyl1g" w:colFirst="0" w:colLast="0"/>
      <w:bookmarkEnd w:id="5"/>
      <w:r w:rsidRPr="001971C7">
        <w:rPr>
          <w:rFonts w:ascii="Times New Roman" w:eastAsia="Times New Roman" w:hAnsi="Times New Roman" w:cs="Times New Roman"/>
          <w:b/>
          <w:bCs/>
          <w:sz w:val="50"/>
          <w:szCs w:val="50"/>
        </w:rPr>
        <w:t>of the Decrees of the Council of Trent</w:t>
      </w:r>
    </w:p>
    <w:p w14:paraId="00000007" w14:textId="77777777" w:rsidR="000E3369" w:rsidRDefault="000E3369"/>
    <w:p w14:paraId="00000008" w14:textId="77777777" w:rsidR="000E3369" w:rsidRDefault="000E3369"/>
    <w:p w14:paraId="00000009" w14:textId="77777777" w:rsidR="000E3369" w:rsidRDefault="000E3369"/>
    <w:p w14:paraId="0000000A" w14:textId="77777777" w:rsidR="000E3369" w:rsidRDefault="000E3369"/>
    <w:p w14:paraId="0000000B" w14:textId="77777777" w:rsidR="000E3369" w:rsidRDefault="000E3369"/>
    <w:p w14:paraId="0000000C" w14:textId="77777777" w:rsidR="000E3369" w:rsidRPr="001971C7" w:rsidRDefault="00000000">
      <w:pPr>
        <w:jc w:val="center"/>
        <w:rPr>
          <w:rFonts w:ascii="Adobe Garamond Pro" w:eastAsia="Times New Roman" w:hAnsi="Adobe Garamond Pro" w:cs="Times New Roman"/>
          <w:sz w:val="22"/>
          <w:szCs w:val="22"/>
        </w:rPr>
      </w:pPr>
      <w:r w:rsidRPr="001971C7">
        <w:rPr>
          <w:rFonts w:ascii="Adobe Garamond Pro" w:eastAsia="Times New Roman" w:hAnsi="Adobe Garamond Pro" w:cs="Times New Roman"/>
          <w:sz w:val="22"/>
          <w:szCs w:val="22"/>
        </w:rPr>
        <w:t>Original Latin Text by Martin Chemnitz (1565-1573)</w:t>
      </w:r>
    </w:p>
    <w:p w14:paraId="0000000D" w14:textId="77777777" w:rsidR="000E3369" w:rsidRPr="001971C7" w:rsidRDefault="000E3369">
      <w:pPr>
        <w:jc w:val="center"/>
        <w:rPr>
          <w:rFonts w:ascii="Adobe Garamond Pro" w:eastAsia="Times New Roman" w:hAnsi="Adobe Garamond Pro" w:cs="Times New Roman"/>
          <w:b/>
          <w:bCs/>
          <w:sz w:val="22"/>
          <w:szCs w:val="22"/>
        </w:rPr>
      </w:pPr>
    </w:p>
    <w:p w14:paraId="0000000E" w14:textId="77777777" w:rsidR="000E3369" w:rsidRPr="001971C7" w:rsidRDefault="00000000">
      <w:pPr>
        <w:jc w:val="center"/>
        <w:rPr>
          <w:rFonts w:ascii="Adobe Garamond Pro" w:eastAsia="Times New Roman" w:hAnsi="Adobe Garamond Pro" w:cs="Times New Roman"/>
          <w:sz w:val="22"/>
          <w:szCs w:val="22"/>
        </w:rPr>
      </w:pPr>
      <w:r w:rsidRPr="001971C7">
        <w:rPr>
          <w:rFonts w:ascii="Adobe Garamond Pro" w:eastAsia="Times New Roman" w:hAnsi="Adobe Garamond Pro" w:cs="Times New Roman"/>
          <w:sz w:val="22"/>
          <w:szCs w:val="22"/>
        </w:rPr>
        <w:t xml:space="preserve">Abridged and Translated into German by R. Benedixen, </w:t>
      </w:r>
    </w:p>
    <w:p w14:paraId="0000000F" w14:textId="77777777" w:rsidR="000E3369" w:rsidRPr="001971C7" w:rsidRDefault="00000000">
      <w:pPr>
        <w:jc w:val="center"/>
        <w:rPr>
          <w:rFonts w:ascii="Adobe Garamond Pro" w:eastAsia="Times New Roman" w:hAnsi="Adobe Garamond Pro" w:cs="Times New Roman"/>
          <w:sz w:val="22"/>
          <w:szCs w:val="22"/>
        </w:rPr>
      </w:pPr>
      <w:r w:rsidRPr="001971C7">
        <w:rPr>
          <w:rFonts w:ascii="Adobe Garamond Pro" w:eastAsia="Times New Roman" w:hAnsi="Adobe Garamond Pro" w:cs="Times New Roman"/>
          <w:sz w:val="22"/>
          <w:szCs w:val="22"/>
        </w:rPr>
        <w:t>with assistance from Christoph Ernst Luthardt (1884)</w:t>
      </w:r>
    </w:p>
    <w:p w14:paraId="00000010" w14:textId="77777777" w:rsidR="000E3369" w:rsidRPr="001971C7" w:rsidRDefault="000E3369">
      <w:pPr>
        <w:jc w:val="center"/>
        <w:rPr>
          <w:rFonts w:ascii="Adobe Garamond Pro" w:eastAsia="Times New Roman" w:hAnsi="Adobe Garamond Pro" w:cs="Times New Roman"/>
          <w:sz w:val="22"/>
          <w:szCs w:val="22"/>
        </w:rPr>
      </w:pPr>
    </w:p>
    <w:p w14:paraId="00000011" w14:textId="77777777" w:rsidR="000E3369" w:rsidRPr="001971C7" w:rsidRDefault="00000000">
      <w:pPr>
        <w:jc w:val="center"/>
        <w:rPr>
          <w:rFonts w:ascii="Adobe Garamond Pro" w:eastAsia="Times New Roman" w:hAnsi="Adobe Garamond Pro" w:cs="Times New Roman"/>
          <w:sz w:val="22"/>
          <w:szCs w:val="22"/>
        </w:rPr>
      </w:pPr>
      <w:r w:rsidRPr="001971C7">
        <w:rPr>
          <w:rFonts w:ascii="Adobe Garamond Pro" w:eastAsia="Times New Roman" w:hAnsi="Adobe Garamond Pro" w:cs="Times New Roman"/>
          <w:sz w:val="22"/>
          <w:szCs w:val="22"/>
        </w:rPr>
        <w:t>English Translation by Dylan Smith (2025)</w:t>
      </w:r>
      <w:r w:rsidRPr="001971C7">
        <w:rPr>
          <w:rFonts w:ascii="Adobe Garamond Pro" w:eastAsia="Times New Roman" w:hAnsi="Adobe Garamond Pro" w:cs="Times New Roman"/>
          <w:sz w:val="22"/>
          <w:szCs w:val="22"/>
        </w:rPr>
        <w:br/>
      </w:r>
    </w:p>
    <w:p w14:paraId="00000012" w14:textId="77777777" w:rsidR="000E3369" w:rsidRPr="001971C7" w:rsidRDefault="00000000">
      <w:pPr>
        <w:jc w:val="center"/>
        <w:rPr>
          <w:rFonts w:ascii="Adobe Garamond Pro" w:eastAsia="Times New Roman" w:hAnsi="Adobe Garamond Pro" w:cs="Times New Roman"/>
          <w:sz w:val="22"/>
          <w:szCs w:val="22"/>
        </w:rPr>
      </w:pPr>
      <w:r w:rsidRPr="001971C7">
        <w:rPr>
          <w:rFonts w:ascii="Adobe Garamond Pro" w:eastAsia="Times New Roman" w:hAnsi="Adobe Garamond Pro" w:cs="Times New Roman"/>
          <w:sz w:val="22"/>
          <w:szCs w:val="22"/>
        </w:rPr>
        <w:t>Footnotes by Javier Perdomo (2025)</w:t>
      </w:r>
    </w:p>
    <w:p w14:paraId="00000013" w14:textId="77777777" w:rsidR="000E3369" w:rsidRDefault="000E3369"/>
    <w:p w14:paraId="00000014" w14:textId="77777777" w:rsidR="000E3369" w:rsidRDefault="000E3369">
      <w:pPr>
        <w:rPr>
          <w:rFonts w:ascii="Times New Roman" w:eastAsia="Times New Roman" w:hAnsi="Times New Roman" w:cs="Times New Roman"/>
        </w:rPr>
      </w:pPr>
    </w:p>
    <w:p w14:paraId="00000015" w14:textId="77777777" w:rsidR="000E3369" w:rsidRDefault="000E3369">
      <w:pPr>
        <w:jc w:val="center"/>
        <w:rPr>
          <w:rFonts w:ascii="Times New Roman" w:eastAsia="Times New Roman" w:hAnsi="Times New Roman" w:cs="Times New Roman"/>
          <w:b/>
          <w:bCs/>
        </w:rPr>
      </w:pPr>
    </w:p>
    <w:p w14:paraId="00000016" w14:textId="77777777" w:rsidR="000E3369" w:rsidRDefault="00000000">
      <w:pPr>
        <w:rPr>
          <w:rFonts w:ascii="Times New Roman" w:eastAsia="Times New Roman" w:hAnsi="Times New Roman" w:cs="Times New Roman"/>
        </w:rPr>
      </w:pPr>
      <w:r>
        <w:br w:type="page"/>
      </w:r>
    </w:p>
    <w:sdt>
      <w:sdtPr>
        <w:rPr>
          <w:rFonts w:ascii="Adobe Garamond Pro" w:hAnsi="Adobe Garamond Pro"/>
          <w:sz w:val="22"/>
          <w:szCs w:val="22"/>
        </w:rPr>
        <w:id w:val="963555094"/>
        <w:docPartObj>
          <w:docPartGallery w:val="Table of Contents"/>
          <w:docPartUnique/>
        </w:docPartObj>
      </w:sdtPr>
      <w:sdtContent>
        <w:p w14:paraId="412FC06A" w14:textId="22073189" w:rsidR="00C55C8C" w:rsidRPr="00C55C8C" w:rsidRDefault="000E3369" w:rsidP="00C55C8C">
          <w:pPr>
            <w:pStyle w:val="TOC1"/>
            <w:tabs>
              <w:tab w:val="right" w:pos="5750"/>
            </w:tabs>
            <w:spacing w:line="280" w:lineRule="atLeast"/>
            <w:rPr>
              <w:rFonts w:ascii="Adobe Garamond Pro" w:hAnsi="Adobe Garamond Pro"/>
              <w:noProof/>
              <w:sz w:val="22"/>
              <w:szCs w:val="22"/>
            </w:rPr>
          </w:pPr>
          <w:r w:rsidRPr="00C55C8C">
            <w:rPr>
              <w:rFonts w:ascii="Adobe Garamond Pro" w:hAnsi="Adobe Garamond Pro"/>
              <w:sz w:val="22"/>
              <w:szCs w:val="22"/>
            </w:rPr>
            <w:fldChar w:fldCharType="begin"/>
          </w:r>
          <w:r w:rsidRPr="00C55C8C">
            <w:rPr>
              <w:rFonts w:ascii="Adobe Garamond Pro" w:hAnsi="Adobe Garamond Pro"/>
              <w:sz w:val="22"/>
              <w:szCs w:val="22"/>
            </w:rPr>
            <w:instrText xml:space="preserve"> TOC \h \u \z \t "Heading 1,1,Heading 2,2,Heading 3,3,Heading 4,4,Heading 5,5,Heading 6,6,"</w:instrText>
          </w:r>
          <w:r w:rsidRPr="00C55C8C">
            <w:rPr>
              <w:rFonts w:ascii="Adobe Garamond Pro" w:hAnsi="Adobe Garamond Pro"/>
              <w:sz w:val="22"/>
              <w:szCs w:val="22"/>
            </w:rPr>
            <w:fldChar w:fldCharType="separate"/>
          </w:r>
          <w:hyperlink w:anchor="_Toc216601023" w:history="1">
            <w:r w:rsidR="00C55C8C" w:rsidRPr="00C55C8C">
              <w:rPr>
                <w:rStyle w:val="Hyperlink"/>
                <w:rFonts w:ascii="Adobe Garamond Pro" w:hAnsi="Adobe Garamond Pro"/>
                <w:noProof/>
                <w:sz w:val="22"/>
                <w:szCs w:val="22"/>
              </w:rPr>
              <w:t>Introduction</w:t>
            </w:r>
            <w:r w:rsidR="00C55C8C" w:rsidRPr="00C55C8C">
              <w:rPr>
                <w:rFonts w:ascii="Adobe Garamond Pro" w:hAnsi="Adobe Garamond Pro"/>
                <w:noProof/>
                <w:webHidden/>
                <w:sz w:val="22"/>
                <w:szCs w:val="22"/>
              </w:rPr>
              <w:tab/>
            </w:r>
            <w:r w:rsidR="00C55C8C" w:rsidRPr="00C55C8C">
              <w:rPr>
                <w:rFonts w:ascii="Adobe Garamond Pro" w:hAnsi="Adobe Garamond Pro"/>
                <w:noProof/>
                <w:webHidden/>
                <w:sz w:val="22"/>
                <w:szCs w:val="22"/>
              </w:rPr>
              <w:fldChar w:fldCharType="begin"/>
            </w:r>
            <w:r w:rsidR="00C55C8C" w:rsidRPr="00C55C8C">
              <w:rPr>
                <w:rFonts w:ascii="Adobe Garamond Pro" w:hAnsi="Adobe Garamond Pro"/>
                <w:noProof/>
                <w:webHidden/>
                <w:sz w:val="22"/>
                <w:szCs w:val="22"/>
              </w:rPr>
              <w:instrText xml:space="preserve"> PAGEREF _Toc216601023 \h </w:instrText>
            </w:r>
            <w:r w:rsidR="00C55C8C" w:rsidRPr="00C55C8C">
              <w:rPr>
                <w:rFonts w:ascii="Adobe Garamond Pro" w:hAnsi="Adobe Garamond Pro"/>
                <w:noProof/>
                <w:webHidden/>
                <w:sz w:val="22"/>
                <w:szCs w:val="22"/>
              </w:rPr>
            </w:r>
            <w:r w:rsidR="00C55C8C" w:rsidRPr="00C55C8C">
              <w:rPr>
                <w:rFonts w:ascii="Adobe Garamond Pro" w:hAnsi="Adobe Garamond Pro"/>
                <w:noProof/>
                <w:webHidden/>
                <w:sz w:val="22"/>
                <w:szCs w:val="22"/>
              </w:rPr>
              <w:fldChar w:fldCharType="separate"/>
            </w:r>
            <w:r w:rsidR="00C55C8C" w:rsidRPr="00C55C8C">
              <w:rPr>
                <w:rFonts w:ascii="Adobe Garamond Pro" w:hAnsi="Adobe Garamond Pro"/>
                <w:noProof/>
                <w:webHidden/>
                <w:sz w:val="22"/>
                <w:szCs w:val="22"/>
              </w:rPr>
              <w:t>7</w:t>
            </w:r>
            <w:r w:rsidR="00C55C8C" w:rsidRPr="00C55C8C">
              <w:rPr>
                <w:rFonts w:ascii="Adobe Garamond Pro" w:hAnsi="Adobe Garamond Pro"/>
                <w:noProof/>
                <w:webHidden/>
                <w:sz w:val="22"/>
                <w:szCs w:val="22"/>
              </w:rPr>
              <w:fldChar w:fldCharType="end"/>
            </w:r>
          </w:hyperlink>
        </w:p>
        <w:p w14:paraId="5FF5736E" w14:textId="7AC5CA2B" w:rsidR="00C55C8C" w:rsidRPr="00C55C8C" w:rsidRDefault="00C55C8C" w:rsidP="00C55C8C">
          <w:pPr>
            <w:pStyle w:val="TOC1"/>
            <w:tabs>
              <w:tab w:val="right" w:pos="5750"/>
            </w:tabs>
            <w:spacing w:line="280" w:lineRule="atLeast"/>
            <w:rPr>
              <w:rFonts w:ascii="Adobe Garamond Pro" w:hAnsi="Adobe Garamond Pro"/>
              <w:noProof/>
              <w:sz w:val="22"/>
              <w:szCs w:val="22"/>
            </w:rPr>
          </w:pPr>
          <w:hyperlink w:anchor="_Toc216601024" w:history="1">
            <w:r w:rsidRPr="00C55C8C">
              <w:rPr>
                <w:rStyle w:val="Hyperlink"/>
                <w:rFonts w:ascii="Adobe Garamond Pro" w:hAnsi="Adobe Garamond Pro"/>
                <w:noProof/>
                <w:sz w:val="22"/>
                <w:szCs w:val="22"/>
              </w:rPr>
              <w:t>Foreword</w:t>
            </w:r>
            <w:r w:rsidRPr="00C55C8C">
              <w:rPr>
                <w:rFonts w:ascii="Adobe Garamond Pro" w:hAnsi="Adobe Garamond Pro"/>
                <w:noProof/>
                <w:webHidden/>
                <w:sz w:val="22"/>
                <w:szCs w:val="22"/>
              </w:rPr>
              <w:tab/>
            </w:r>
            <w:r w:rsidRPr="00C55C8C">
              <w:rPr>
                <w:rFonts w:ascii="Adobe Garamond Pro" w:hAnsi="Adobe Garamond Pro"/>
                <w:noProof/>
                <w:webHidden/>
                <w:sz w:val="22"/>
                <w:szCs w:val="22"/>
              </w:rPr>
              <w:fldChar w:fldCharType="begin"/>
            </w:r>
            <w:r w:rsidRPr="00C55C8C">
              <w:rPr>
                <w:rFonts w:ascii="Adobe Garamond Pro" w:hAnsi="Adobe Garamond Pro"/>
                <w:noProof/>
                <w:webHidden/>
                <w:sz w:val="22"/>
                <w:szCs w:val="22"/>
              </w:rPr>
              <w:instrText xml:space="preserve"> PAGEREF _Toc216601024 \h </w:instrText>
            </w:r>
            <w:r w:rsidRPr="00C55C8C">
              <w:rPr>
                <w:rFonts w:ascii="Adobe Garamond Pro" w:hAnsi="Adobe Garamond Pro"/>
                <w:noProof/>
                <w:webHidden/>
                <w:sz w:val="22"/>
                <w:szCs w:val="22"/>
              </w:rPr>
            </w:r>
            <w:r w:rsidRPr="00C55C8C">
              <w:rPr>
                <w:rFonts w:ascii="Adobe Garamond Pro" w:hAnsi="Adobe Garamond Pro"/>
                <w:noProof/>
                <w:webHidden/>
                <w:sz w:val="22"/>
                <w:szCs w:val="22"/>
              </w:rPr>
              <w:fldChar w:fldCharType="separate"/>
            </w:r>
            <w:r w:rsidRPr="00C55C8C">
              <w:rPr>
                <w:rFonts w:ascii="Adobe Garamond Pro" w:hAnsi="Adobe Garamond Pro"/>
                <w:noProof/>
                <w:webHidden/>
                <w:sz w:val="22"/>
                <w:szCs w:val="22"/>
              </w:rPr>
              <w:t>9</w:t>
            </w:r>
            <w:r w:rsidRPr="00C55C8C">
              <w:rPr>
                <w:rFonts w:ascii="Adobe Garamond Pro" w:hAnsi="Adobe Garamond Pro"/>
                <w:noProof/>
                <w:webHidden/>
                <w:sz w:val="22"/>
                <w:szCs w:val="22"/>
              </w:rPr>
              <w:fldChar w:fldCharType="end"/>
            </w:r>
          </w:hyperlink>
        </w:p>
        <w:p w14:paraId="665A2364" w14:textId="73848D70" w:rsidR="00C55C8C" w:rsidRPr="00C55C8C" w:rsidRDefault="00C55C8C" w:rsidP="00C55C8C">
          <w:pPr>
            <w:pStyle w:val="TOC1"/>
            <w:tabs>
              <w:tab w:val="right" w:pos="5750"/>
            </w:tabs>
            <w:spacing w:line="280" w:lineRule="atLeast"/>
            <w:rPr>
              <w:rFonts w:ascii="Adobe Garamond Pro" w:hAnsi="Adobe Garamond Pro"/>
              <w:noProof/>
              <w:sz w:val="22"/>
              <w:szCs w:val="22"/>
            </w:rPr>
          </w:pPr>
          <w:hyperlink w:anchor="_Toc216601025" w:history="1">
            <w:r w:rsidRPr="00C55C8C">
              <w:rPr>
                <w:rStyle w:val="Hyperlink"/>
                <w:rFonts w:ascii="Adobe Garamond Pro" w:hAnsi="Adobe Garamond Pro"/>
                <w:noProof/>
                <w:sz w:val="22"/>
                <w:szCs w:val="22"/>
              </w:rPr>
              <w:t>Part One</w:t>
            </w:r>
            <w:r w:rsidRPr="00C55C8C">
              <w:rPr>
                <w:rFonts w:ascii="Adobe Garamond Pro" w:hAnsi="Adobe Garamond Pro"/>
                <w:noProof/>
                <w:webHidden/>
                <w:sz w:val="22"/>
                <w:szCs w:val="22"/>
              </w:rPr>
              <w:tab/>
            </w:r>
            <w:r w:rsidRPr="00C55C8C">
              <w:rPr>
                <w:rFonts w:ascii="Adobe Garamond Pro" w:hAnsi="Adobe Garamond Pro"/>
                <w:noProof/>
                <w:webHidden/>
                <w:sz w:val="22"/>
                <w:szCs w:val="22"/>
              </w:rPr>
              <w:fldChar w:fldCharType="begin"/>
            </w:r>
            <w:r w:rsidRPr="00C55C8C">
              <w:rPr>
                <w:rFonts w:ascii="Adobe Garamond Pro" w:hAnsi="Adobe Garamond Pro"/>
                <w:noProof/>
                <w:webHidden/>
                <w:sz w:val="22"/>
                <w:szCs w:val="22"/>
              </w:rPr>
              <w:instrText xml:space="preserve"> PAGEREF _Toc216601025 \h </w:instrText>
            </w:r>
            <w:r w:rsidRPr="00C55C8C">
              <w:rPr>
                <w:rFonts w:ascii="Adobe Garamond Pro" w:hAnsi="Adobe Garamond Pro"/>
                <w:noProof/>
                <w:webHidden/>
                <w:sz w:val="22"/>
                <w:szCs w:val="22"/>
              </w:rPr>
            </w:r>
            <w:r w:rsidRPr="00C55C8C">
              <w:rPr>
                <w:rFonts w:ascii="Adobe Garamond Pro" w:hAnsi="Adobe Garamond Pro"/>
                <w:noProof/>
                <w:webHidden/>
                <w:sz w:val="22"/>
                <w:szCs w:val="22"/>
              </w:rPr>
              <w:fldChar w:fldCharType="separate"/>
            </w:r>
            <w:r w:rsidRPr="00C55C8C">
              <w:rPr>
                <w:rFonts w:ascii="Adobe Garamond Pro" w:hAnsi="Adobe Garamond Pro"/>
                <w:noProof/>
                <w:webHidden/>
                <w:sz w:val="22"/>
                <w:szCs w:val="22"/>
              </w:rPr>
              <w:t>16</w:t>
            </w:r>
            <w:r w:rsidRPr="00C55C8C">
              <w:rPr>
                <w:rFonts w:ascii="Adobe Garamond Pro" w:hAnsi="Adobe Garamond Pro"/>
                <w:noProof/>
                <w:webHidden/>
                <w:sz w:val="22"/>
                <w:szCs w:val="22"/>
              </w:rPr>
              <w:fldChar w:fldCharType="end"/>
            </w:r>
          </w:hyperlink>
        </w:p>
        <w:p w14:paraId="2B0CAAC4" w14:textId="1F2AA433" w:rsidR="00C55C8C" w:rsidRPr="00C55C8C" w:rsidRDefault="00C55C8C" w:rsidP="00C55C8C">
          <w:pPr>
            <w:pStyle w:val="TOC1"/>
            <w:tabs>
              <w:tab w:val="right" w:pos="5750"/>
            </w:tabs>
            <w:spacing w:line="280" w:lineRule="atLeast"/>
            <w:rPr>
              <w:rFonts w:ascii="Adobe Garamond Pro" w:hAnsi="Adobe Garamond Pro"/>
              <w:noProof/>
              <w:sz w:val="22"/>
              <w:szCs w:val="22"/>
            </w:rPr>
          </w:pPr>
          <w:hyperlink w:anchor="_Toc216601026" w:history="1">
            <w:r w:rsidRPr="00C55C8C">
              <w:rPr>
                <w:rStyle w:val="Hyperlink"/>
                <w:rFonts w:ascii="Adobe Garamond Pro" w:hAnsi="Adobe Garamond Pro"/>
                <w:noProof/>
                <w:sz w:val="22"/>
                <w:szCs w:val="22"/>
              </w:rPr>
              <w:t>Topic One: Holy Scripture</w:t>
            </w:r>
            <w:r w:rsidRPr="00C55C8C">
              <w:rPr>
                <w:rFonts w:ascii="Adobe Garamond Pro" w:hAnsi="Adobe Garamond Pro"/>
                <w:noProof/>
                <w:webHidden/>
                <w:sz w:val="22"/>
                <w:szCs w:val="22"/>
              </w:rPr>
              <w:tab/>
            </w:r>
            <w:r w:rsidRPr="00C55C8C">
              <w:rPr>
                <w:rFonts w:ascii="Adobe Garamond Pro" w:hAnsi="Adobe Garamond Pro"/>
                <w:noProof/>
                <w:webHidden/>
                <w:sz w:val="22"/>
                <w:szCs w:val="22"/>
              </w:rPr>
              <w:fldChar w:fldCharType="begin"/>
            </w:r>
            <w:r w:rsidRPr="00C55C8C">
              <w:rPr>
                <w:rFonts w:ascii="Adobe Garamond Pro" w:hAnsi="Adobe Garamond Pro"/>
                <w:noProof/>
                <w:webHidden/>
                <w:sz w:val="22"/>
                <w:szCs w:val="22"/>
              </w:rPr>
              <w:instrText xml:space="preserve"> PAGEREF _Toc216601026 \h </w:instrText>
            </w:r>
            <w:r w:rsidRPr="00C55C8C">
              <w:rPr>
                <w:rFonts w:ascii="Adobe Garamond Pro" w:hAnsi="Adobe Garamond Pro"/>
                <w:noProof/>
                <w:webHidden/>
                <w:sz w:val="22"/>
                <w:szCs w:val="22"/>
              </w:rPr>
            </w:r>
            <w:r w:rsidRPr="00C55C8C">
              <w:rPr>
                <w:rFonts w:ascii="Adobe Garamond Pro" w:hAnsi="Adobe Garamond Pro"/>
                <w:noProof/>
                <w:webHidden/>
                <w:sz w:val="22"/>
                <w:szCs w:val="22"/>
              </w:rPr>
              <w:fldChar w:fldCharType="separate"/>
            </w:r>
            <w:r w:rsidRPr="00C55C8C">
              <w:rPr>
                <w:rFonts w:ascii="Adobe Garamond Pro" w:hAnsi="Adobe Garamond Pro"/>
                <w:noProof/>
                <w:webHidden/>
                <w:sz w:val="22"/>
                <w:szCs w:val="22"/>
              </w:rPr>
              <w:t>16</w:t>
            </w:r>
            <w:r w:rsidRPr="00C55C8C">
              <w:rPr>
                <w:rFonts w:ascii="Adobe Garamond Pro" w:hAnsi="Adobe Garamond Pro"/>
                <w:noProof/>
                <w:webHidden/>
                <w:sz w:val="22"/>
                <w:szCs w:val="22"/>
              </w:rPr>
              <w:fldChar w:fldCharType="end"/>
            </w:r>
          </w:hyperlink>
        </w:p>
        <w:p w14:paraId="1FFFE936" w14:textId="4A0C2620" w:rsidR="00C55C8C" w:rsidRPr="00C55C8C" w:rsidRDefault="00C55C8C" w:rsidP="00C55C8C">
          <w:pPr>
            <w:pStyle w:val="TOC2"/>
            <w:tabs>
              <w:tab w:val="right" w:pos="5750"/>
            </w:tabs>
            <w:spacing w:line="280" w:lineRule="atLeast"/>
            <w:rPr>
              <w:rFonts w:ascii="Adobe Garamond Pro" w:hAnsi="Adobe Garamond Pro"/>
              <w:noProof/>
              <w:sz w:val="22"/>
              <w:szCs w:val="22"/>
            </w:rPr>
          </w:pPr>
          <w:hyperlink w:anchor="_Toc216601027" w:history="1">
            <w:r w:rsidRPr="00C55C8C">
              <w:rPr>
                <w:rStyle w:val="Hyperlink"/>
                <w:rFonts w:ascii="Adobe Garamond Pro" w:hAnsi="Adobe Garamond Pro"/>
                <w:noProof/>
                <w:sz w:val="22"/>
                <w:szCs w:val="22"/>
              </w:rPr>
              <w:t>Examination</w:t>
            </w:r>
            <w:r w:rsidRPr="00C55C8C">
              <w:rPr>
                <w:rFonts w:ascii="Adobe Garamond Pro" w:hAnsi="Adobe Garamond Pro"/>
                <w:noProof/>
                <w:webHidden/>
                <w:sz w:val="22"/>
                <w:szCs w:val="22"/>
              </w:rPr>
              <w:tab/>
            </w:r>
            <w:r w:rsidRPr="00C55C8C">
              <w:rPr>
                <w:rFonts w:ascii="Adobe Garamond Pro" w:hAnsi="Adobe Garamond Pro"/>
                <w:noProof/>
                <w:webHidden/>
                <w:sz w:val="22"/>
                <w:szCs w:val="22"/>
              </w:rPr>
              <w:fldChar w:fldCharType="begin"/>
            </w:r>
            <w:r w:rsidRPr="00C55C8C">
              <w:rPr>
                <w:rFonts w:ascii="Adobe Garamond Pro" w:hAnsi="Adobe Garamond Pro"/>
                <w:noProof/>
                <w:webHidden/>
                <w:sz w:val="22"/>
                <w:szCs w:val="22"/>
              </w:rPr>
              <w:instrText xml:space="preserve"> PAGEREF _Toc216601027 \h </w:instrText>
            </w:r>
            <w:r w:rsidRPr="00C55C8C">
              <w:rPr>
                <w:rFonts w:ascii="Adobe Garamond Pro" w:hAnsi="Adobe Garamond Pro"/>
                <w:noProof/>
                <w:webHidden/>
                <w:sz w:val="22"/>
                <w:szCs w:val="22"/>
              </w:rPr>
            </w:r>
            <w:r w:rsidRPr="00C55C8C">
              <w:rPr>
                <w:rFonts w:ascii="Adobe Garamond Pro" w:hAnsi="Adobe Garamond Pro"/>
                <w:noProof/>
                <w:webHidden/>
                <w:sz w:val="22"/>
                <w:szCs w:val="22"/>
              </w:rPr>
              <w:fldChar w:fldCharType="separate"/>
            </w:r>
            <w:r w:rsidRPr="00C55C8C">
              <w:rPr>
                <w:rFonts w:ascii="Adobe Garamond Pro" w:hAnsi="Adobe Garamond Pro"/>
                <w:noProof/>
                <w:webHidden/>
                <w:sz w:val="22"/>
                <w:szCs w:val="22"/>
              </w:rPr>
              <w:t>18</w:t>
            </w:r>
            <w:r w:rsidRPr="00C55C8C">
              <w:rPr>
                <w:rFonts w:ascii="Adobe Garamond Pro" w:hAnsi="Adobe Garamond Pro"/>
                <w:noProof/>
                <w:webHidden/>
                <w:sz w:val="22"/>
                <w:szCs w:val="22"/>
              </w:rPr>
              <w:fldChar w:fldCharType="end"/>
            </w:r>
          </w:hyperlink>
        </w:p>
        <w:p w14:paraId="37A28573" w14:textId="1A178043" w:rsidR="00C55C8C" w:rsidRPr="00C55C8C" w:rsidRDefault="00C55C8C" w:rsidP="00C55C8C">
          <w:pPr>
            <w:pStyle w:val="TOC3"/>
            <w:tabs>
              <w:tab w:val="right" w:pos="5750"/>
            </w:tabs>
            <w:spacing w:line="280" w:lineRule="atLeast"/>
            <w:rPr>
              <w:rFonts w:ascii="Adobe Garamond Pro" w:hAnsi="Adobe Garamond Pro"/>
              <w:noProof/>
              <w:sz w:val="22"/>
              <w:szCs w:val="22"/>
            </w:rPr>
          </w:pPr>
          <w:hyperlink w:anchor="_Toc216601028" w:history="1">
            <w:r w:rsidRPr="00C55C8C">
              <w:rPr>
                <w:rStyle w:val="Hyperlink"/>
                <w:rFonts w:ascii="Adobe Garamond Pro" w:hAnsi="Adobe Garamond Pro"/>
                <w:noProof/>
                <w:sz w:val="22"/>
                <w:szCs w:val="22"/>
              </w:rPr>
              <w:t>Introduction: Trent’s Four Errors with Regard to Holy Scripture</w:t>
            </w:r>
            <w:r w:rsidRPr="00C55C8C">
              <w:rPr>
                <w:rFonts w:ascii="Adobe Garamond Pro" w:hAnsi="Adobe Garamond Pro"/>
                <w:noProof/>
                <w:webHidden/>
                <w:sz w:val="22"/>
                <w:szCs w:val="22"/>
              </w:rPr>
              <w:tab/>
            </w:r>
            <w:r w:rsidRPr="00C55C8C">
              <w:rPr>
                <w:rFonts w:ascii="Adobe Garamond Pro" w:hAnsi="Adobe Garamond Pro"/>
                <w:noProof/>
                <w:webHidden/>
                <w:sz w:val="22"/>
                <w:szCs w:val="22"/>
              </w:rPr>
              <w:fldChar w:fldCharType="begin"/>
            </w:r>
            <w:r w:rsidRPr="00C55C8C">
              <w:rPr>
                <w:rFonts w:ascii="Adobe Garamond Pro" w:hAnsi="Adobe Garamond Pro"/>
                <w:noProof/>
                <w:webHidden/>
                <w:sz w:val="22"/>
                <w:szCs w:val="22"/>
              </w:rPr>
              <w:instrText xml:space="preserve"> PAGEREF _Toc216601028 \h </w:instrText>
            </w:r>
            <w:r w:rsidRPr="00C55C8C">
              <w:rPr>
                <w:rFonts w:ascii="Adobe Garamond Pro" w:hAnsi="Adobe Garamond Pro"/>
                <w:noProof/>
                <w:webHidden/>
                <w:sz w:val="22"/>
                <w:szCs w:val="22"/>
              </w:rPr>
            </w:r>
            <w:r w:rsidRPr="00C55C8C">
              <w:rPr>
                <w:rFonts w:ascii="Adobe Garamond Pro" w:hAnsi="Adobe Garamond Pro"/>
                <w:noProof/>
                <w:webHidden/>
                <w:sz w:val="22"/>
                <w:szCs w:val="22"/>
              </w:rPr>
              <w:fldChar w:fldCharType="separate"/>
            </w:r>
            <w:r w:rsidRPr="00C55C8C">
              <w:rPr>
                <w:rFonts w:ascii="Adobe Garamond Pro" w:hAnsi="Adobe Garamond Pro"/>
                <w:noProof/>
                <w:webHidden/>
                <w:sz w:val="22"/>
                <w:szCs w:val="22"/>
              </w:rPr>
              <w:t>19</w:t>
            </w:r>
            <w:r w:rsidRPr="00C55C8C">
              <w:rPr>
                <w:rFonts w:ascii="Adobe Garamond Pro" w:hAnsi="Adobe Garamond Pro"/>
                <w:noProof/>
                <w:webHidden/>
                <w:sz w:val="22"/>
                <w:szCs w:val="22"/>
              </w:rPr>
              <w:fldChar w:fldCharType="end"/>
            </w:r>
          </w:hyperlink>
        </w:p>
        <w:p w14:paraId="70E65588" w14:textId="3BB8F5B8" w:rsidR="00C55C8C" w:rsidRPr="00C55C8C" w:rsidRDefault="00C55C8C" w:rsidP="00C55C8C">
          <w:pPr>
            <w:pStyle w:val="TOC2"/>
            <w:tabs>
              <w:tab w:val="right" w:pos="5750"/>
            </w:tabs>
            <w:spacing w:line="280" w:lineRule="atLeast"/>
            <w:rPr>
              <w:rFonts w:ascii="Adobe Garamond Pro" w:hAnsi="Adobe Garamond Pro"/>
              <w:noProof/>
              <w:sz w:val="22"/>
              <w:szCs w:val="22"/>
            </w:rPr>
          </w:pPr>
          <w:hyperlink w:anchor="_Toc216601029" w:history="1">
            <w:r w:rsidRPr="00C55C8C">
              <w:rPr>
                <w:rStyle w:val="Hyperlink"/>
                <w:rFonts w:ascii="Adobe Garamond Pro" w:hAnsi="Adobe Garamond Pro"/>
                <w:noProof/>
                <w:sz w:val="22"/>
                <w:szCs w:val="22"/>
              </w:rPr>
              <w:t>Section One: On Holy Scripture</w:t>
            </w:r>
            <w:r w:rsidRPr="00C55C8C">
              <w:rPr>
                <w:rFonts w:ascii="Adobe Garamond Pro" w:hAnsi="Adobe Garamond Pro"/>
                <w:noProof/>
                <w:webHidden/>
                <w:sz w:val="22"/>
                <w:szCs w:val="22"/>
              </w:rPr>
              <w:tab/>
            </w:r>
            <w:r w:rsidRPr="00C55C8C">
              <w:rPr>
                <w:rFonts w:ascii="Adobe Garamond Pro" w:hAnsi="Adobe Garamond Pro"/>
                <w:noProof/>
                <w:webHidden/>
                <w:sz w:val="22"/>
                <w:szCs w:val="22"/>
              </w:rPr>
              <w:fldChar w:fldCharType="begin"/>
            </w:r>
            <w:r w:rsidRPr="00C55C8C">
              <w:rPr>
                <w:rFonts w:ascii="Adobe Garamond Pro" w:hAnsi="Adobe Garamond Pro"/>
                <w:noProof/>
                <w:webHidden/>
                <w:sz w:val="22"/>
                <w:szCs w:val="22"/>
              </w:rPr>
              <w:instrText xml:space="preserve"> PAGEREF _Toc216601029 \h </w:instrText>
            </w:r>
            <w:r w:rsidRPr="00C55C8C">
              <w:rPr>
                <w:rFonts w:ascii="Adobe Garamond Pro" w:hAnsi="Adobe Garamond Pro"/>
                <w:noProof/>
                <w:webHidden/>
                <w:sz w:val="22"/>
                <w:szCs w:val="22"/>
              </w:rPr>
            </w:r>
            <w:r w:rsidRPr="00C55C8C">
              <w:rPr>
                <w:rFonts w:ascii="Adobe Garamond Pro" w:hAnsi="Adobe Garamond Pro"/>
                <w:noProof/>
                <w:webHidden/>
                <w:sz w:val="22"/>
                <w:szCs w:val="22"/>
              </w:rPr>
              <w:fldChar w:fldCharType="separate"/>
            </w:r>
            <w:r w:rsidRPr="00C55C8C">
              <w:rPr>
                <w:rFonts w:ascii="Adobe Garamond Pro" w:hAnsi="Adobe Garamond Pro"/>
                <w:noProof/>
                <w:webHidden/>
                <w:sz w:val="22"/>
                <w:szCs w:val="22"/>
              </w:rPr>
              <w:t>20</w:t>
            </w:r>
            <w:r w:rsidRPr="00C55C8C">
              <w:rPr>
                <w:rFonts w:ascii="Adobe Garamond Pro" w:hAnsi="Adobe Garamond Pro"/>
                <w:noProof/>
                <w:webHidden/>
                <w:sz w:val="22"/>
                <w:szCs w:val="22"/>
              </w:rPr>
              <w:fldChar w:fldCharType="end"/>
            </w:r>
          </w:hyperlink>
        </w:p>
        <w:p w14:paraId="4F6C2A8E" w14:textId="3231A431" w:rsidR="00C55C8C" w:rsidRPr="00C55C8C" w:rsidRDefault="00C55C8C" w:rsidP="00C55C8C">
          <w:pPr>
            <w:pStyle w:val="TOC2"/>
            <w:tabs>
              <w:tab w:val="right" w:pos="5750"/>
            </w:tabs>
            <w:spacing w:line="280" w:lineRule="atLeast"/>
            <w:rPr>
              <w:rFonts w:ascii="Adobe Garamond Pro" w:hAnsi="Adobe Garamond Pro"/>
              <w:noProof/>
              <w:sz w:val="22"/>
              <w:szCs w:val="22"/>
            </w:rPr>
          </w:pPr>
          <w:hyperlink w:anchor="_Toc216601030" w:history="1">
            <w:r w:rsidRPr="00C55C8C">
              <w:rPr>
                <w:rStyle w:val="Hyperlink"/>
                <w:rFonts w:ascii="Adobe Garamond Pro" w:hAnsi="Adobe Garamond Pro"/>
                <w:noProof/>
                <w:sz w:val="22"/>
                <w:szCs w:val="22"/>
              </w:rPr>
              <w:t>Section Two: On the Origin, Reliability, and Use of New Testament Scripture</w:t>
            </w:r>
            <w:r w:rsidRPr="00C55C8C">
              <w:rPr>
                <w:rFonts w:ascii="Adobe Garamond Pro" w:hAnsi="Adobe Garamond Pro"/>
                <w:noProof/>
                <w:webHidden/>
                <w:sz w:val="22"/>
                <w:szCs w:val="22"/>
              </w:rPr>
              <w:tab/>
            </w:r>
            <w:r w:rsidRPr="00C55C8C">
              <w:rPr>
                <w:rFonts w:ascii="Adobe Garamond Pro" w:hAnsi="Adobe Garamond Pro"/>
                <w:noProof/>
                <w:webHidden/>
                <w:sz w:val="22"/>
                <w:szCs w:val="22"/>
              </w:rPr>
              <w:fldChar w:fldCharType="begin"/>
            </w:r>
            <w:r w:rsidRPr="00C55C8C">
              <w:rPr>
                <w:rFonts w:ascii="Adobe Garamond Pro" w:hAnsi="Adobe Garamond Pro"/>
                <w:noProof/>
                <w:webHidden/>
                <w:sz w:val="22"/>
                <w:szCs w:val="22"/>
              </w:rPr>
              <w:instrText xml:space="preserve"> PAGEREF _Toc216601030 \h </w:instrText>
            </w:r>
            <w:r w:rsidRPr="00C55C8C">
              <w:rPr>
                <w:rFonts w:ascii="Adobe Garamond Pro" w:hAnsi="Adobe Garamond Pro"/>
                <w:noProof/>
                <w:webHidden/>
                <w:sz w:val="22"/>
                <w:szCs w:val="22"/>
              </w:rPr>
            </w:r>
            <w:r w:rsidRPr="00C55C8C">
              <w:rPr>
                <w:rFonts w:ascii="Adobe Garamond Pro" w:hAnsi="Adobe Garamond Pro"/>
                <w:noProof/>
                <w:webHidden/>
                <w:sz w:val="22"/>
                <w:szCs w:val="22"/>
              </w:rPr>
              <w:fldChar w:fldCharType="separate"/>
            </w:r>
            <w:r w:rsidRPr="00C55C8C">
              <w:rPr>
                <w:rFonts w:ascii="Adobe Garamond Pro" w:hAnsi="Adobe Garamond Pro"/>
                <w:noProof/>
                <w:webHidden/>
                <w:sz w:val="22"/>
                <w:szCs w:val="22"/>
              </w:rPr>
              <w:t>22</w:t>
            </w:r>
            <w:r w:rsidRPr="00C55C8C">
              <w:rPr>
                <w:rFonts w:ascii="Adobe Garamond Pro" w:hAnsi="Adobe Garamond Pro"/>
                <w:noProof/>
                <w:webHidden/>
                <w:sz w:val="22"/>
                <w:szCs w:val="22"/>
              </w:rPr>
              <w:fldChar w:fldCharType="end"/>
            </w:r>
          </w:hyperlink>
        </w:p>
        <w:p w14:paraId="03A97603" w14:textId="3E823663" w:rsidR="00C55C8C" w:rsidRPr="00C55C8C" w:rsidRDefault="00C55C8C" w:rsidP="00C55C8C">
          <w:pPr>
            <w:pStyle w:val="TOC2"/>
            <w:tabs>
              <w:tab w:val="right" w:pos="5750"/>
            </w:tabs>
            <w:spacing w:line="280" w:lineRule="atLeast"/>
            <w:rPr>
              <w:rFonts w:ascii="Adobe Garamond Pro" w:hAnsi="Adobe Garamond Pro"/>
              <w:noProof/>
              <w:sz w:val="22"/>
              <w:szCs w:val="22"/>
            </w:rPr>
          </w:pPr>
          <w:hyperlink w:anchor="_Toc216601031" w:history="1">
            <w:r w:rsidRPr="00C55C8C">
              <w:rPr>
                <w:rStyle w:val="Hyperlink"/>
                <w:rFonts w:ascii="Adobe Garamond Pro" w:hAnsi="Adobe Garamond Pro"/>
                <w:noProof/>
                <w:sz w:val="22"/>
                <w:szCs w:val="22"/>
              </w:rPr>
              <w:t xml:space="preserve">Section Three: Papal Tradition in Its Relationship to </w:t>
            </w:r>
            <w:r>
              <w:rPr>
                <w:rStyle w:val="Hyperlink"/>
                <w:rFonts w:ascii="Adobe Garamond Pro" w:hAnsi="Adobe Garamond Pro"/>
                <w:noProof/>
                <w:sz w:val="22"/>
                <w:szCs w:val="22"/>
              </w:rPr>
              <w:br/>
            </w:r>
            <w:r w:rsidRPr="00C55C8C">
              <w:rPr>
                <w:rStyle w:val="Hyperlink"/>
                <w:rFonts w:ascii="Adobe Garamond Pro" w:hAnsi="Adobe Garamond Pro"/>
                <w:noProof/>
                <w:sz w:val="22"/>
                <w:szCs w:val="22"/>
              </w:rPr>
              <w:t>Pharisaic and Talmudic Tradition</w:t>
            </w:r>
            <w:r w:rsidRPr="00C55C8C">
              <w:rPr>
                <w:rFonts w:ascii="Adobe Garamond Pro" w:hAnsi="Adobe Garamond Pro"/>
                <w:noProof/>
                <w:webHidden/>
                <w:sz w:val="22"/>
                <w:szCs w:val="22"/>
              </w:rPr>
              <w:tab/>
            </w:r>
            <w:r w:rsidRPr="00C55C8C">
              <w:rPr>
                <w:rFonts w:ascii="Adobe Garamond Pro" w:hAnsi="Adobe Garamond Pro"/>
                <w:noProof/>
                <w:webHidden/>
                <w:sz w:val="22"/>
                <w:szCs w:val="22"/>
              </w:rPr>
              <w:fldChar w:fldCharType="begin"/>
            </w:r>
            <w:r w:rsidRPr="00C55C8C">
              <w:rPr>
                <w:rFonts w:ascii="Adobe Garamond Pro" w:hAnsi="Adobe Garamond Pro"/>
                <w:noProof/>
                <w:webHidden/>
                <w:sz w:val="22"/>
                <w:szCs w:val="22"/>
              </w:rPr>
              <w:instrText xml:space="preserve"> PAGEREF _Toc216601031 \h </w:instrText>
            </w:r>
            <w:r w:rsidRPr="00C55C8C">
              <w:rPr>
                <w:rFonts w:ascii="Adobe Garamond Pro" w:hAnsi="Adobe Garamond Pro"/>
                <w:noProof/>
                <w:webHidden/>
                <w:sz w:val="22"/>
                <w:szCs w:val="22"/>
              </w:rPr>
            </w:r>
            <w:r w:rsidRPr="00C55C8C">
              <w:rPr>
                <w:rFonts w:ascii="Adobe Garamond Pro" w:hAnsi="Adobe Garamond Pro"/>
                <w:noProof/>
                <w:webHidden/>
                <w:sz w:val="22"/>
                <w:szCs w:val="22"/>
              </w:rPr>
              <w:fldChar w:fldCharType="separate"/>
            </w:r>
            <w:r w:rsidRPr="00C55C8C">
              <w:rPr>
                <w:rFonts w:ascii="Adobe Garamond Pro" w:hAnsi="Adobe Garamond Pro"/>
                <w:noProof/>
                <w:webHidden/>
                <w:sz w:val="22"/>
                <w:szCs w:val="22"/>
              </w:rPr>
              <w:t>27</w:t>
            </w:r>
            <w:r w:rsidRPr="00C55C8C">
              <w:rPr>
                <w:rFonts w:ascii="Adobe Garamond Pro" w:hAnsi="Adobe Garamond Pro"/>
                <w:noProof/>
                <w:webHidden/>
                <w:sz w:val="22"/>
                <w:szCs w:val="22"/>
              </w:rPr>
              <w:fldChar w:fldCharType="end"/>
            </w:r>
          </w:hyperlink>
        </w:p>
        <w:p w14:paraId="1720FE33" w14:textId="0A007621" w:rsidR="00C55C8C" w:rsidRPr="00C55C8C" w:rsidRDefault="00C55C8C" w:rsidP="00C55C8C">
          <w:pPr>
            <w:pStyle w:val="TOC2"/>
            <w:tabs>
              <w:tab w:val="right" w:pos="5750"/>
            </w:tabs>
            <w:spacing w:line="280" w:lineRule="atLeast"/>
            <w:rPr>
              <w:rFonts w:ascii="Adobe Garamond Pro" w:hAnsi="Adobe Garamond Pro"/>
              <w:noProof/>
              <w:sz w:val="22"/>
              <w:szCs w:val="22"/>
            </w:rPr>
          </w:pPr>
          <w:hyperlink w:anchor="_Toc216601032" w:history="1">
            <w:r w:rsidRPr="00C55C8C">
              <w:rPr>
                <w:rStyle w:val="Hyperlink"/>
                <w:rFonts w:ascii="Adobe Garamond Pro" w:hAnsi="Adobe Garamond Pro"/>
                <w:noProof/>
                <w:sz w:val="22"/>
                <w:szCs w:val="22"/>
              </w:rPr>
              <w:t>Section Four: New Testament Scripture</w:t>
            </w:r>
            <w:r w:rsidRPr="00C55C8C">
              <w:rPr>
                <w:rFonts w:ascii="Adobe Garamond Pro" w:hAnsi="Adobe Garamond Pro"/>
                <w:noProof/>
                <w:webHidden/>
                <w:sz w:val="22"/>
                <w:szCs w:val="22"/>
              </w:rPr>
              <w:tab/>
            </w:r>
            <w:r w:rsidRPr="00C55C8C">
              <w:rPr>
                <w:rFonts w:ascii="Adobe Garamond Pro" w:hAnsi="Adobe Garamond Pro"/>
                <w:noProof/>
                <w:webHidden/>
                <w:sz w:val="22"/>
                <w:szCs w:val="22"/>
              </w:rPr>
              <w:fldChar w:fldCharType="begin"/>
            </w:r>
            <w:r w:rsidRPr="00C55C8C">
              <w:rPr>
                <w:rFonts w:ascii="Adobe Garamond Pro" w:hAnsi="Adobe Garamond Pro"/>
                <w:noProof/>
                <w:webHidden/>
                <w:sz w:val="22"/>
                <w:szCs w:val="22"/>
              </w:rPr>
              <w:instrText xml:space="preserve"> PAGEREF _Toc216601032 \h </w:instrText>
            </w:r>
            <w:r w:rsidRPr="00C55C8C">
              <w:rPr>
                <w:rFonts w:ascii="Adobe Garamond Pro" w:hAnsi="Adobe Garamond Pro"/>
                <w:noProof/>
                <w:webHidden/>
                <w:sz w:val="22"/>
                <w:szCs w:val="22"/>
              </w:rPr>
            </w:r>
            <w:r w:rsidRPr="00C55C8C">
              <w:rPr>
                <w:rFonts w:ascii="Adobe Garamond Pro" w:hAnsi="Adobe Garamond Pro"/>
                <w:noProof/>
                <w:webHidden/>
                <w:sz w:val="22"/>
                <w:szCs w:val="22"/>
              </w:rPr>
              <w:fldChar w:fldCharType="separate"/>
            </w:r>
            <w:r w:rsidRPr="00C55C8C">
              <w:rPr>
                <w:rFonts w:ascii="Adobe Garamond Pro" w:hAnsi="Adobe Garamond Pro"/>
                <w:noProof/>
                <w:webHidden/>
                <w:sz w:val="22"/>
                <w:szCs w:val="22"/>
              </w:rPr>
              <w:t>29</w:t>
            </w:r>
            <w:r w:rsidRPr="00C55C8C">
              <w:rPr>
                <w:rFonts w:ascii="Adobe Garamond Pro" w:hAnsi="Adobe Garamond Pro"/>
                <w:noProof/>
                <w:webHidden/>
                <w:sz w:val="22"/>
                <w:szCs w:val="22"/>
              </w:rPr>
              <w:fldChar w:fldCharType="end"/>
            </w:r>
          </w:hyperlink>
        </w:p>
        <w:p w14:paraId="67C4AB57" w14:textId="4B3555C1" w:rsidR="00C55C8C" w:rsidRPr="00C55C8C" w:rsidRDefault="00C55C8C" w:rsidP="00C55C8C">
          <w:pPr>
            <w:pStyle w:val="TOC3"/>
            <w:tabs>
              <w:tab w:val="right" w:pos="5750"/>
            </w:tabs>
            <w:spacing w:line="280" w:lineRule="atLeast"/>
            <w:rPr>
              <w:rFonts w:ascii="Adobe Garamond Pro" w:hAnsi="Adobe Garamond Pro"/>
              <w:noProof/>
              <w:sz w:val="22"/>
              <w:szCs w:val="22"/>
            </w:rPr>
          </w:pPr>
          <w:hyperlink w:anchor="_Toc216601033" w:history="1">
            <w:r w:rsidRPr="00C55C8C">
              <w:rPr>
                <w:rStyle w:val="Hyperlink"/>
                <w:rFonts w:ascii="Adobe Garamond Pro" w:hAnsi="Adobe Garamond Pro"/>
                <w:noProof/>
                <w:sz w:val="22"/>
                <w:szCs w:val="22"/>
              </w:rPr>
              <w:t>The First Article: The Writings of the Evangelists</w:t>
            </w:r>
            <w:r w:rsidRPr="00C55C8C">
              <w:rPr>
                <w:rFonts w:ascii="Adobe Garamond Pro" w:hAnsi="Adobe Garamond Pro"/>
                <w:noProof/>
                <w:webHidden/>
                <w:sz w:val="22"/>
                <w:szCs w:val="22"/>
              </w:rPr>
              <w:tab/>
            </w:r>
            <w:r w:rsidRPr="00C55C8C">
              <w:rPr>
                <w:rFonts w:ascii="Adobe Garamond Pro" w:hAnsi="Adobe Garamond Pro"/>
                <w:noProof/>
                <w:webHidden/>
                <w:sz w:val="22"/>
                <w:szCs w:val="22"/>
              </w:rPr>
              <w:fldChar w:fldCharType="begin"/>
            </w:r>
            <w:r w:rsidRPr="00C55C8C">
              <w:rPr>
                <w:rFonts w:ascii="Adobe Garamond Pro" w:hAnsi="Adobe Garamond Pro"/>
                <w:noProof/>
                <w:webHidden/>
                <w:sz w:val="22"/>
                <w:szCs w:val="22"/>
              </w:rPr>
              <w:instrText xml:space="preserve"> PAGEREF _Toc216601033 \h </w:instrText>
            </w:r>
            <w:r w:rsidRPr="00C55C8C">
              <w:rPr>
                <w:rFonts w:ascii="Adobe Garamond Pro" w:hAnsi="Adobe Garamond Pro"/>
                <w:noProof/>
                <w:webHidden/>
                <w:sz w:val="22"/>
                <w:szCs w:val="22"/>
              </w:rPr>
            </w:r>
            <w:r w:rsidRPr="00C55C8C">
              <w:rPr>
                <w:rFonts w:ascii="Adobe Garamond Pro" w:hAnsi="Adobe Garamond Pro"/>
                <w:noProof/>
                <w:webHidden/>
                <w:sz w:val="22"/>
                <w:szCs w:val="22"/>
              </w:rPr>
              <w:fldChar w:fldCharType="separate"/>
            </w:r>
            <w:r w:rsidRPr="00C55C8C">
              <w:rPr>
                <w:rFonts w:ascii="Adobe Garamond Pro" w:hAnsi="Adobe Garamond Pro"/>
                <w:noProof/>
                <w:webHidden/>
                <w:sz w:val="22"/>
                <w:szCs w:val="22"/>
              </w:rPr>
              <w:t>33</w:t>
            </w:r>
            <w:r w:rsidRPr="00C55C8C">
              <w:rPr>
                <w:rFonts w:ascii="Adobe Garamond Pro" w:hAnsi="Adobe Garamond Pro"/>
                <w:noProof/>
                <w:webHidden/>
                <w:sz w:val="22"/>
                <w:szCs w:val="22"/>
              </w:rPr>
              <w:fldChar w:fldCharType="end"/>
            </w:r>
          </w:hyperlink>
        </w:p>
        <w:p w14:paraId="7EEE0703" w14:textId="7D6397A1" w:rsidR="00C55C8C" w:rsidRPr="00C55C8C" w:rsidRDefault="00C55C8C" w:rsidP="00C55C8C">
          <w:pPr>
            <w:pStyle w:val="TOC3"/>
            <w:tabs>
              <w:tab w:val="right" w:pos="5750"/>
            </w:tabs>
            <w:spacing w:line="280" w:lineRule="atLeast"/>
            <w:rPr>
              <w:rFonts w:ascii="Adobe Garamond Pro" w:hAnsi="Adobe Garamond Pro"/>
              <w:noProof/>
              <w:sz w:val="22"/>
              <w:szCs w:val="22"/>
            </w:rPr>
          </w:pPr>
          <w:hyperlink w:anchor="_Toc216601034" w:history="1">
            <w:r w:rsidRPr="00C55C8C">
              <w:rPr>
                <w:rStyle w:val="Hyperlink"/>
                <w:rFonts w:ascii="Adobe Garamond Pro" w:hAnsi="Adobe Garamond Pro"/>
                <w:noProof/>
                <w:sz w:val="22"/>
                <w:szCs w:val="22"/>
              </w:rPr>
              <w:t xml:space="preserve">The Second Article: The Writings and Epistles </w:t>
            </w:r>
            <w:r w:rsidRPr="00C55C8C">
              <w:rPr>
                <w:rStyle w:val="Hyperlink"/>
                <w:rFonts w:ascii="Adobe Garamond Pro" w:hAnsi="Adobe Garamond Pro"/>
                <w:noProof/>
                <w:sz w:val="22"/>
                <w:szCs w:val="22"/>
              </w:rPr>
              <w:br/>
              <w:t>of the Apostles</w:t>
            </w:r>
            <w:r w:rsidRPr="00C55C8C">
              <w:rPr>
                <w:rFonts w:ascii="Adobe Garamond Pro" w:hAnsi="Adobe Garamond Pro"/>
                <w:noProof/>
                <w:webHidden/>
                <w:sz w:val="22"/>
                <w:szCs w:val="22"/>
              </w:rPr>
              <w:tab/>
            </w:r>
            <w:r w:rsidRPr="00C55C8C">
              <w:rPr>
                <w:rFonts w:ascii="Adobe Garamond Pro" w:hAnsi="Adobe Garamond Pro"/>
                <w:noProof/>
                <w:webHidden/>
                <w:sz w:val="22"/>
                <w:szCs w:val="22"/>
              </w:rPr>
              <w:fldChar w:fldCharType="begin"/>
            </w:r>
            <w:r w:rsidRPr="00C55C8C">
              <w:rPr>
                <w:rFonts w:ascii="Adobe Garamond Pro" w:hAnsi="Adobe Garamond Pro"/>
                <w:noProof/>
                <w:webHidden/>
                <w:sz w:val="22"/>
                <w:szCs w:val="22"/>
              </w:rPr>
              <w:instrText xml:space="preserve"> PAGEREF _Toc216601034 \h </w:instrText>
            </w:r>
            <w:r w:rsidRPr="00C55C8C">
              <w:rPr>
                <w:rFonts w:ascii="Adobe Garamond Pro" w:hAnsi="Adobe Garamond Pro"/>
                <w:noProof/>
                <w:webHidden/>
                <w:sz w:val="22"/>
                <w:szCs w:val="22"/>
              </w:rPr>
            </w:r>
            <w:r w:rsidRPr="00C55C8C">
              <w:rPr>
                <w:rFonts w:ascii="Adobe Garamond Pro" w:hAnsi="Adobe Garamond Pro"/>
                <w:noProof/>
                <w:webHidden/>
                <w:sz w:val="22"/>
                <w:szCs w:val="22"/>
              </w:rPr>
              <w:fldChar w:fldCharType="separate"/>
            </w:r>
            <w:r w:rsidRPr="00C55C8C">
              <w:rPr>
                <w:rFonts w:ascii="Adobe Garamond Pro" w:hAnsi="Adobe Garamond Pro"/>
                <w:noProof/>
                <w:webHidden/>
                <w:sz w:val="22"/>
                <w:szCs w:val="22"/>
              </w:rPr>
              <w:t>38</w:t>
            </w:r>
            <w:r w:rsidRPr="00C55C8C">
              <w:rPr>
                <w:rFonts w:ascii="Adobe Garamond Pro" w:hAnsi="Adobe Garamond Pro"/>
                <w:noProof/>
                <w:webHidden/>
                <w:sz w:val="22"/>
                <w:szCs w:val="22"/>
              </w:rPr>
              <w:fldChar w:fldCharType="end"/>
            </w:r>
          </w:hyperlink>
        </w:p>
        <w:p w14:paraId="0C8FF933" w14:textId="246D53E0" w:rsidR="00C55C8C" w:rsidRPr="00C55C8C" w:rsidRDefault="00C55C8C" w:rsidP="00C55C8C">
          <w:pPr>
            <w:pStyle w:val="TOC2"/>
            <w:tabs>
              <w:tab w:val="right" w:pos="5750"/>
            </w:tabs>
            <w:spacing w:line="280" w:lineRule="atLeast"/>
            <w:rPr>
              <w:rFonts w:ascii="Adobe Garamond Pro" w:hAnsi="Adobe Garamond Pro"/>
              <w:noProof/>
              <w:sz w:val="22"/>
              <w:szCs w:val="22"/>
            </w:rPr>
          </w:pPr>
          <w:hyperlink w:anchor="_Toc216601035" w:history="1">
            <w:r w:rsidRPr="00C55C8C">
              <w:rPr>
                <w:rStyle w:val="Hyperlink"/>
                <w:rFonts w:ascii="Adobe Garamond Pro" w:hAnsi="Adobe Garamond Pro"/>
                <w:noProof/>
                <w:sz w:val="22"/>
                <w:szCs w:val="22"/>
              </w:rPr>
              <w:t xml:space="preserve">Section Five: Testimonies of the Ancient Church concerning </w:t>
            </w:r>
            <w:r>
              <w:rPr>
                <w:rStyle w:val="Hyperlink"/>
                <w:rFonts w:ascii="Adobe Garamond Pro" w:hAnsi="Adobe Garamond Pro"/>
                <w:noProof/>
                <w:sz w:val="22"/>
                <w:szCs w:val="22"/>
              </w:rPr>
              <w:br/>
            </w:r>
            <w:r w:rsidRPr="00C55C8C">
              <w:rPr>
                <w:rStyle w:val="Hyperlink"/>
                <w:rFonts w:ascii="Adobe Garamond Pro" w:hAnsi="Adobe Garamond Pro"/>
                <w:noProof/>
                <w:sz w:val="22"/>
                <w:szCs w:val="22"/>
              </w:rPr>
              <w:t>the Scriptures</w:t>
            </w:r>
            <w:r w:rsidRPr="00C55C8C">
              <w:rPr>
                <w:rFonts w:ascii="Adobe Garamond Pro" w:hAnsi="Adobe Garamond Pro"/>
                <w:noProof/>
                <w:webHidden/>
                <w:sz w:val="22"/>
                <w:szCs w:val="22"/>
              </w:rPr>
              <w:tab/>
            </w:r>
            <w:r w:rsidRPr="00C55C8C">
              <w:rPr>
                <w:rFonts w:ascii="Adobe Garamond Pro" w:hAnsi="Adobe Garamond Pro"/>
                <w:noProof/>
                <w:webHidden/>
                <w:sz w:val="22"/>
                <w:szCs w:val="22"/>
              </w:rPr>
              <w:fldChar w:fldCharType="begin"/>
            </w:r>
            <w:r w:rsidRPr="00C55C8C">
              <w:rPr>
                <w:rFonts w:ascii="Adobe Garamond Pro" w:hAnsi="Adobe Garamond Pro"/>
                <w:noProof/>
                <w:webHidden/>
                <w:sz w:val="22"/>
                <w:szCs w:val="22"/>
              </w:rPr>
              <w:instrText xml:space="preserve"> PAGEREF _Toc216601035 \h </w:instrText>
            </w:r>
            <w:r w:rsidRPr="00C55C8C">
              <w:rPr>
                <w:rFonts w:ascii="Adobe Garamond Pro" w:hAnsi="Adobe Garamond Pro"/>
                <w:noProof/>
                <w:webHidden/>
                <w:sz w:val="22"/>
                <w:szCs w:val="22"/>
              </w:rPr>
            </w:r>
            <w:r w:rsidRPr="00C55C8C">
              <w:rPr>
                <w:rFonts w:ascii="Adobe Garamond Pro" w:hAnsi="Adobe Garamond Pro"/>
                <w:noProof/>
                <w:webHidden/>
                <w:sz w:val="22"/>
                <w:szCs w:val="22"/>
              </w:rPr>
              <w:fldChar w:fldCharType="separate"/>
            </w:r>
            <w:r w:rsidRPr="00C55C8C">
              <w:rPr>
                <w:rFonts w:ascii="Adobe Garamond Pro" w:hAnsi="Adobe Garamond Pro"/>
                <w:noProof/>
                <w:webHidden/>
                <w:sz w:val="22"/>
                <w:szCs w:val="22"/>
              </w:rPr>
              <w:t>53</w:t>
            </w:r>
            <w:r w:rsidRPr="00C55C8C">
              <w:rPr>
                <w:rFonts w:ascii="Adobe Garamond Pro" w:hAnsi="Adobe Garamond Pro"/>
                <w:noProof/>
                <w:webHidden/>
                <w:sz w:val="22"/>
                <w:szCs w:val="22"/>
              </w:rPr>
              <w:fldChar w:fldCharType="end"/>
            </w:r>
          </w:hyperlink>
        </w:p>
        <w:p w14:paraId="0A57DDCA" w14:textId="7BA83D52" w:rsidR="00C55C8C" w:rsidRPr="00C55C8C" w:rsidRDefault="00C55C8C" w:rsidP="00C55C8C">
          <w:pPr>
            <w:pStyle w:val="TOC2"/>
            <w:tabs>
              <w:tab w:val="right" w:pos="5750"/>
            </w:tabs>
            <w:spacing w:line="280" w:lineRule="atLeast"/>
            <w:rPr>
              <w:rFonts w:ascii="Adobe Garamond Pro" w:hAnsi="Adobe Garamond Pro"/>
              <w:noProof/>
              <w:sz w:val="22"/>
              <w:szCs w:val="22"/>
            </w:rPr>
          </w:pPr>
          <w:hyperlink w:anchor="_Toc216601036" w:history="1">
            <w:r w:rsidRPr="00C55C8C">
              <w:rPr>
                <w:rStyle w:val="Hyperlink"/>
                <w:rFonts w:ascii="Adobe Garamond Pro" w:hAnsi="Adobe Garamond Pro"/>
                <w:noProof/>
                <w:sz w:val="22"/>
                <w:szCs w:val="22"/>
              </w:rPr>
              <w:t>Section Six: The Canonical Books or the Canon of Scripture</w:t>
            </w:r>
            <w:r w:rsidRPr="00C55C8C">
              <w:rPr>
                <w:rFonts w:ascii="Adobe Garamond Pro" w:hAnsi="Adobe Garamond Pro"/>
                <w:noProof/>
                <w:webHidden/>
                <w:sz w:val="22"/>
                <w:szCs w:val="22"/>
              </w:rPr>
              <w:tab/>
            </w:r>
            <w:r w:rsidRPr="00C55C8C">
              <w:rPr>
                <w:rFonts w:ascii="Adobe Garamond Pro" w:hAnsi="Adobe Garamond Pro"/>
                <w:noProof/>
                <w:webHidden/>
                <w:sz w:val="22"/>
                <w:szCs w:val="22"/>
              </w:rPr>
              <w:fldChar w:fldCharType="begin"/>
            </w:r>
            <w:r w:rsidRPr="00C55C8C">
              <w:rPr>
                <w:rFonts w:ascii="Adobe Garamond Pro" w:hAnsi="Adobe Garamond Pro"/>
                <w:noProof/>
                <w:webHidden/>
                <w:sz w:val="22"/>
                <w:szCs w:val="22"/>
              </w:rPr>
              <w:instrText xml:space="preserve"> PAGEREF _Toc216601036 \h </w:instrText>
            </w:r>
            <w:r w:rsidRPr="00C55C8C">
              <w:rPr>
                <w:rFonts w:ascii="Adobe Garamond Pro" w:hAnsi="Adobe Garamond Pro"/>
                <w:noProof/>
                <w:webHidden/>
                <w:sz w:val="22"/>
                <w:szCs w:val="22"/>
              </w:rPr>
            </w:r>
            <w:r w:rsidRPr="00C55C8C">
              <w:rPr>
                <w:rFonts w:ascii="Adobe Garamond Pro" w:hAnsi="Adobe Garamond Pro"/>
                <w:noProof/>
                <w:webHidden/>
                <w:sz w:val="22"/>
                <w:szCs w:val="22"/>
              </w:rPr>
              <w:fldChar w:fldCharType="separate"/>
            </w:r>
            <w:r w:rsidRPr="00C55C8C">
              <w:rPr>
                <w:rFonts w:ascii="Adobe Garamond Pro" w:hAnsi="Adobe Garamond Pro"/>
                <w:noProof/>
                <w:webHidden/>
                <w:sz w:val="22"/>
                <w:szCs w:val="22"/>
              </w:rPr>
              <w:t>57</w:t>
            </w:r>
            <w:r w:rsidRPr="00C55C8C">
              <w:rPr>
                <w:rFonts w:ascii="Adobe Garamond Pro" w:hAnsi="Adobe Garamond Pro"/>
                <w:noProof/>
                <w:webHidden/>
                <w:sz w:val="22"/>
                <w:szCs w:val="22"/>
              </w:rPr>
              <w:fldChar w:fldCharType="end"/>
            </w:r>
          </w:hyperlink>
        </w:p>
        <w:p w14:paraId="67E45410" w14:textId="3456B4D1" w:rsidR="00C55C8C" w:rsidRPr="00C55C8C" w:rsidRDefault="00C55C8C" w:rsidP="00C55C8C">
          <w:pPr>
            <w:pStyle w:val="TOC2"/>
            <w:tabs>
              <w:tab w:val="right" w:pos="5750"/>
            </w:tabs>
            <w:spacing w:line="280" w:lineRule="atLeast"/>
            <w:rPr>
              <w:rFonts w:ascii="Adobe Garamond Pro" w:hAnsi="Adobe Garamond Pro"/>
              <w:noProof/>
              <w:sz w:val="22"/>
              <w:szCs w:val="22"/>
            </w:rPr>
          </w:pPr>
          <w:hyperlink w:anchor="_Toc216601037" w:history="1">
            <w:r w:rsidRPr="00C55C8C">
              <w:rPr>
                <w:rStyle w:val="Hyperlink"/>
                <w:rFonts w:ascii="Adobe Garamond Pro" w:hAnsi="Adobe Garamond Pro"/>
                <w:noProof/>
                <w:sz w:val="22"/>
                <w:szCs w:val="22"/>
              </w:rPr>
              <w:t xml:space="preserve">Section Seven: On the Translation or Transmission </w:t>
            </w:r>
            <w:r w:rsidRPr="00C55C8C">
              <w:rPr>
                <w:rStyle w:val="Hyperlink"/>
                <w:rFonts w:ascii="Adobe Garamond Pro" w:hAnsi="Adobe Garamond Pro"/>
                <w:noProof/>
                <w:sz w:val="22"/>
                <w:szCs w:val="22"/>
              </w:rPr>
              <w:br/>
              <w:t>of Holy Scripture into Other Languages</w:t>
            </w:r>
            <w:r w:rsidRPr="00C55C8C">
              <w:rPr>
                <w:rFonts w:ascii="Adobe Garamond Pro" w:hAnsi="Adobe Garamond Pro"/>
                <w:noProof/>
                <w:webHidden/>
                <w:sz w:val="22"/>
                <w:szCs w:val="22"/>
              </w:rPr>
              <w:tab/>
            </w:r>
            <w:r w:rsidRPr="00C55C8C">
              <w:rPr>
                <w:rFonts w:ascii="Adobe Garamond Pro" w:hAnsi="Adobe Garamond Pro"/>
                <w:noProof/>
                <w:webHidden/>
                <w:sz w:val="22"/>
                <w:szCs w:val="22"/>
              </w:rPr>
              <w:fldChar w:fldCharType="begin"/>
            </w:r>
            <w:r w:rsidRPr="00C55C8C">
              <w:rPr>
                <w:rFonts w:ascii="Adobe Garamond Pro" w:hAnsi="Adobe Garamond Pro"/>
                <w:noProof/>
                <w:webHidden/>
                <w:sz w:val="22"/>
                <w:szCs w:val="22"/>
              </w:rPr>
              <w:instrText xml:space="preserve"> PAGEREF _Toc216601037 \h </w:instrText>
            </w:r>
            <w:r w:rsidRPr="00C55C8C">
              <w:rPr>
                <w:rFonts w:ascii="Adobe Garamond Pro" w:hAnsi="Adobe Garamond Pro"/>
                <w:noProof/>
                <w:webHidden/>
                <w:sz w:val="22"/>
                <w:szCs w:val="22"/>
              </w:rPr>
            </w:r>
            <w:r w:rsidRPr="00C55C8C">
              <w:rPr>
                <w:rFonts w:ascii="Adobe Garamond Pro" w:hAnsi="Adobe Garamond Pro"/>
                <w:noProof/>
                <w:webHidden/>
                <w:sz w:val="22"/>
                <w:szCs w:val="22"/>
              </w:rPr>
              <w:fldChar w:fldCharType="separate"/>
            </w:r>
            <w:r w:rsidRPr="00C55C8C">
              <w:rPr>
                <w:rFonts w:ascii="Adobe Garamond Pro" w:hAnsi="Adobe Garamond Pro"/>
                <w:noProof/>
                <w:webHidden/>
                <w:sz w:val="22"/>
                <w:szCs w:val="22"/>
              </w:rPr>
              <w:t>64</w:t>
            </w:r>
            <w:r w:rsidRPr="00C55C8C">
              <w:rPr>
                <w:rFonts w:ascii="Adobe Garamond Pro" w:hAnsi="Adobe Garamond Pro"/>
                <w:noProof/>
                <w:webHidden/>
                <w:sz w:val="22"/>
                <w:szCs w:val="22"/>
              </w:rPr>
              <w:fldChar w:fldCharType="end"/>
            </w:r>
          </w:hyperlink>
        </w:p>
        <w:p w14:paraId="3D79E72B" w14:textId="5E81CB07" w:rsidR="00C55C8C" w:rsidRPr="00C55C8C" w:rsidRDefault="00C55C8C" w:rsidP="00C55C8C">
          <w:pPr>
            <w:pStyle w:val="TOC2"/>
            <w:tabs>
              <w:tab w:val="right" w:pos="5750"/>
            </w:tabs>
            <w:spacing w:line="280" w:lineRule="atLeast"/>
            <w:rPr>
              <w:rFonts w:ascii="Adobe Garamond Pro" w:hAnsi="Adobe Garamond Pro"/>
              <w:noProof/>
              <w:sz w:val="22"/>
              <w:szCs w:val="22"/>
            </w:rPr>
          </w:pPr>
          <w:hyperlink w:anchor="_Toc216601038" w:history="1">
            <w:r w:rsidRPr="00C55C8C">
              <w:rPr>
                <w:rStyle w:val="Hyperlink"/>
                <w:rFonts w:ascii="Adobe Garamond Pro" w:hAnsi="Adobe Garamond Pro"/>
                <w:noProof/>
                <w:sz w:val="22"/>
                <w:szCs w:val="22"/>
              </w:rPr>
              <w:t xml:space="preserve">Section Eight: On the Interpretation of </w:t>
            </w:r>
            <w:r w:rsidRPr="00C55C8C">
              <w:rPr>
                <w:rStyle w:val="Hyperlink"/>
                <w:rFonts w:ascii="Adobe Garamond Pro" w:hAnsi="Adobe Garamond Pro"/>
                <w:noProof/>
                <w:sz w:val="22"/>
                <w:szCs w:val="22"/>
              </w:rPr>
              <w:br/>
              <w:t>Holy Scripture</w:t>
            </w:r>
            <w:r w:rsidRPr="00C55C8C">
              <w:rPr>
                <w:rFonts w:ascii="Adobe Garamond Pro" w:hAnsi="Adobe Garamond Pro"/>
                <w:noProof/>
                <w:webHidden/>
                <w:sz w:val="22"/>
                <w:szCs w:val="22"/>
              </w:rPr>
              <w:tab/>
            </w:r>
            <w:r w:rsidRPr="00C55C8C">
              <w:rPr>
                <w:rFonts w:ascii="Adobe Garamond Pro" w:hAnsi="Adobe Garamond Pro"/>
                <w:noProof/>
                <w:webHidden/>
                <w:sz w:val="22"/>
                <w:szCs w:val="22"/>
              </w:rPr>
              <w:fldChar w:fldCharType="begin"/>
            </w:r>
            <w:r w:rsidRPr="00C55C8C">
              <w:rPr>
                <w:rFonts w:ascii="Adobe Garamond Pro" w:hAnsi="Adobe Garamond Pro"/>
                <w:noProof/>
                <w:webHidden/>
                <w:sz w:val="22"/>
                <w:szCs w:val="22"/>
              </w:rPr>
              <w:instrText xml:space="preserve"> PAGEREF _Toc216601038 \h </w:instrText>
            </w:r>
            <w:r w:rsidRPr="00C55C8C">
              <w:rPr>
                <w:rFonts w:ascii="Adobe Garamond Pro" w:hAnsi="Adobe Garamond Pro"/>
                <w:noProof/>
                <w:webHidden/>
                <w:sz w:val="22"/>
                <w:szCs w:val="22"/>
              </w:rPr>
            </w:r>
            <w:r w:rsidRPr="00C55C8C">
              <w:rPr>
                <w:rFonts w:ascii="Adobe Garamond Pro" w:hAnsi="Adobe Garamond Pro"/>
                <w:noProof/>
                <w:webHidden/>
                <w:sz w:val="22"/>
                <w:szCs w:val="22"/>
              </w:rPr>
              <w:fldChar w:fldCharType="separate"/>
            </w:r>
            <w:r w:rsidRPr="00C55C8C">
              <w:rPr>
                <w:rFonts w:ascii="Adobe Garamond Pro" w:hAnsi="Adobe Garamond Pro"/>
                <w:noProof/>
                <w:webHidden/>
                <w:sz w:val="22"/>
                <w:szCs w:val="22"/>
              </w:rPr>
              <w:t>68</w:t>
            </w:r>
            <w:r w:rsidRPr="00C55C8C">
              <w:rPr>
                <w:rFonts w:ascii="Adobe Garamond Pro" w:hAnsi="Adobe Garamond Pro"/>
                <w:noProof/>
                <w:webHidden/>
                <w:sz w:val="22"/>
                <w:szCs w:val="22"/>
              </w:rPr>
              <w:fldChar w:fldCharType="end"/>
            </w:r>
          </w:hyperlink>
        </w:p>
        <w:p w14:paraId="08A6320B" w14:textId="2EBCE984" w:rsidR="00C55C8C" w:rsidRPr="00C55C8C" w:rsidRDefault="00C55C8C" w:rsidP="00C55C8C">
          <w:pPr>
            <w:pStyle w:val="TOC1"/>
            <w:tabs>
              <w:tab w:val="right" w:pos="5750"/>
            </w:tabs>
            <w:spacing w:line="280" w:lineRule="atLeast"/>
            <w:rPr>
              <w:rFonts w:ascii="Adobe Garamond Pro" w:hAnsi="Adobe Garamond Pro"/>
              <w:noProof/>
              <w:sz w:val="22"/>
              <w:szCs w:val="22"/>
            </w:rPr>
          </w:pPr>
          <w:hyperlink w:anchor="_Toc216601039" w:history="1">
            <w:r w:rsidRPr="00C55C8C">
              <w:rPr>
                <w:rStyle w:val="Hyperlink"/>
                <w:rFonts w:ascii="Adobe Garamond Pro" w:hAnsi="Adobe Garamond Pro"/>
                <w:noProof/>
                <w:sz w:val="22"/>
                <w:szCs w:val="22"/>
              </w:rPr>
              <w:t>Topic Two: The Traditions</w:t>
            </w:r>
            <w:r w:rsidRPr="00C55C8C">
              <w:rPr>
                <w:rFonts w:ascii="Adobe Garamond Pro" w:hAnsi="Adobe Garamond Pro"/>
                <w:noProof/>
                <w:webHidden/>
                <w:sz w:val="22"/>
                <w:szCs w:val="22"/>
              </w:rPr>
              <w:tab/>
            </w:r>
            <w:r w:rsidRPr="00C55C8C">
              <w:rPr>
                <w:rFonts w:ascii="Adobe Garamond Pro" w:hAnsi="Adobe Garamond Pro"/>
                <w:noProof/>
                <w:webHidden/>
                <w:sz w:val="22"/>
                <w:szCs w:val="22"/>
              </w:rPr>
              <w:fldChar w:fldCharType="begin"/>
            </w:r>
            <w:r w:rsidRPr="00C55C8C">
              <w:rPr>
                <w:rFonts w:ascii="Adobe Garamond Pro" w:hAnsi="Adobe Garamond Pro"/>
                <w:noProof/>
                <w:webHidden/>
                <w:sz w:val="22"/>
                <w:szCs w:val="22"/>
              </w:rPr>
              <w:instrText xml:space="preserve"> PAGEREF _Toc216601039 \h </w:instrText>
            </w:r>
            <w:r w:rsidRPr="00C55C8C">
              <w:rPr>
                <w:rFonts w:ascii="Adobe Garamond Pro" w:hAnsi="Adobe Garamond Pro"/>
                <w:noProof/>
                <w:webHidden/>
                <w:sz w:val="22"/>
                <w:szCs w:val="22"/>
              </w:rPr>
            </w:r>
            <w:r w:rsidRPr="00C55C8C">
              <w:rPr>
                <w:rFonts w:ascii="Adobe Garamond Pro" w:hAnsi="Adobe Garamond Pro"/>
                <w:noProof/>
                <w:webHidden/>
                <w:sz w:val="22"/>
                <w:szCs w:val="22"/>
              </w:rPr>
              <w:fldChar w:fldCharType="separate"/>
            </w:r>
            <w:r w:rsidRPr="00C55C8C">
              <w:rPr>
                <w:rFonts w:ascii="Adobe Garamond Pro" w:hAnsi="Adobe Garamond Pro"/>
                <w:noProof/>
                <w:webHidden/>
                <w:sz w:val="22"/>
                <w:szCs w:val="22"/>
              </w:rPr>
              <w:t>72</w:t>
            </w:r>
            <w:r w:rsidRPr="00C55C8C">
              <w:rPr>
                <w:rFonts w:ascii="Adobe Garamond Pro" w:hAnsi="Adobe Garamond Pro"/>
                <w:noProof/>
                <w:webHidden/>
                <w:sz w:val="22"/>
                <w:szCs w:val="22"/>
              </w:rPr>
              <w:fldChar w:fldCharType="end"/>
            </w:r>
          </w:hyperlink>
        </w:p>
        <w:p w14:paraId="6ADA862B" w14:textId="4E5AD5E5" w:rsidR="00C55C8C" w:rsidRPr="00C55C8C" w:rsidRDefault="00C55C8C" w:rsidP="00C55C8C">
          <w:pPr>
            <w:pStyle w:val="TOC2"/>
            <w:tabs>
              <w:tab w:val="right" w:pos="5750"/>
            </w:tabs>
            <w:spacing w:line="280" w:lineRule="atLeast"/>
            <w:rPr>
              <w:rFonts w:ascii="Adobe Garamond Pro" w:hAnsi="Adobe Garamond Pro"/>
              <w:noProof/>
              <w:sz w:val="22"/>
              <w:szCs w:val="22"/>
            </w:rPr>
          </w:pPr>
          <w:hyperlink w:anchor="_Toc216601040" w:history="1">
            <w:r w:rsidRPr="00C55C8C">
              <w:rPr>
                <w:rStyle w:val="Hyperlink"/>
                <w:rFonts w:ascii="Adobe Garamond Pro" w:hAnsi="Adobe Garamond Pro"/>
                <w:noProof/>
                <w:sz w:val="22"/>
                <w:szCs w:val="22"/>
              </w:rPr>
              <w:t>Examination</w:t>
            </w:r>
            <w:r w:rsidRPr="00C55C8C">
              <w:rPr>
                <w:rFonts w:ascii="Adobe Garamond Pro" w:hAnsi="Adobe Garamond Pro"/>
                <w:noProof/>
                <w:webHidden/>
                <w:sz w:val="22"/>
                <w:szCs w:val="22"/>
              </w:rPr>
              <w:tab/>
            </w:r>
            <w:r w:rsidRPr="00C55C8C">
              <w:rPr>
                <w:rFonts w:ascii="Adobe Garamond Pro" w:hAnsi="Adobe Garamond Pro"/>
                <w:noProof/>
                <w:webHidden/>
                <w:sz w:val="22"/>
                <w:szCs w:val="22"/>
              </w:rPr>
              <w:fldChar w:fldCharType="begin"/>
            </w:r>
            <w:r w:rsidRPr="00C55C8C">
              <w:rPr>
                <w:rFonts w:ascii="Adobe Garamond Pro" w:hAnsi="Adobe Garamond Pro"/>
                <w:noProof/>
                <w:webHidden/>
                <w:sz w:val="22"/>
                <w:szCs w:val="22"/>
              </w:rPr>
              <w:instrText xml:space="preserve"> PAGEREF _Toc216601040 \h </w:instrText>
            </w:r>
            <w:r w:rsidRPr="00C55C8C">
              <w:rPr>
                <w:rFonts w:ascii="Adobe Garamond Pro" w:hAnsi="Adobe Garamond Pro"/>
                <w:noProof/>
                <w:webHidden/>
                <w:sz w:val="22"/>
                <w:szCs w:val="22"/>
              </w:rPr>
            </w:r>
            <w:r w:rsidRPr="00C55C8C">
              <w:rPr>
                <w:rFonts w:ascii="Adobe Garamond Pro" w:hAnsi="Adobe Garamond Pro"/>
                <w:noProof/>
                <w:webHidden/>
                <w:sz w:val="22"/>
                <w:szCs w:val="22"/>
              </w:rPr>
              <w:fldChar w:fldCharType="separate"/>
            </w:r>
            <w:r w:rsidRPr="00C55C8C">
              <w:rPr>
                <w:rFonts w:ascii="Adobe Garamond Pro" w:hAnsi="Adobe Garamond Pro"/>
                <w:noProof/>
                <w:webHidden/>
                <w:sz w:val="22"/>
                <w:szCs w:val="22"/>
              </w:rPr>
              <w:t>72</w:t>
            </w:r>
            <w:r w:rsidRPr="00C55C8C">
              <w:rPr>
                <w:rFonts w:ascii="Adobe Garamond Pro" w:hAnsi="Adobe Garamond Pro"/>
                <w:noProof/>
                <w:webHidden/>
                <w:sz w:val="22"/>
                <w:szCs w:val="22"/>
              </w:rPr>
              <w:fldChar w:fldCharType="end"/>
            </w:r>
          </w:hyperlink>
        </w:p>
        <w:p w14:paraId="5C5A05F9" w14:textId="795BD523" w:rsidR="00C55C8C" w:rsidRPr="00C55C8C" w:rsidRDefault="00C55C8C" w:rsidP="00C55C8C">
          <w:pPr>
            <w:pStyle w:val="TOC2"/>
            <w:tabs>
              <w:tab w:val="right" w:pos="5750"/>
            </w:tabs>
            <w:spacing w:line="280" w:lineRule="atLeast"/>
            <w:rPr>
              <w:rFonts w:ascii="Adobe Garamond Pro" w:hAnsi="Adobe Garamond Pro"/>
              <w:noProof/>
              <w:sz w:val="22"/>
              <w:szCs w:val="22"/>
            </w:rPr>
          </w:pPr>
          <w:hyperlink w:anchor="_Toc216601041" w:history="1">
            <w:r w:rsidRPr="00C55C8C">
              <w:rPr>
                <w:rStyle w:val="Hyperlink"/>
                <w:rFonts w:ascii="Adobe Garamond Pro" w:hAnsi="Adobe Garamond Pro"/>
                <w:noProof/>
                <w:sz w:val="22"/>
                <w:szCs w:val="22"/>
              </w:rPr>
              <w:t>Section One: Traditions of the First Class</w:t>
            </w:r>
            <w:r w:rsidRPr="00C55C8C">
              <w:rPr>
                <w:rFonts w:ascii="Adobe Garamond Pro" w:hAnsi="Adobe Garamond Pro"/>
                <w:noProof/>
                <w:webHidden/>
                <w:sz w:val="22"/>
                <w:szCs w:val="22"/>
              </w:rPr>
              <w:tab/>
            </w:r>
            <w:r w:rsidRPr="00C55C8C">
              <w:rPr>
                <w:rFonts w:ascii="Adobe Garamond Pro" w:hAnsi="Adobe Garamond Pro"/>
                <w:noProof/>
                <w:webHidden/>
                <w:sz w:val="22"/>
                <w:szCs w:val="22"/>
              </w:rPr>
              <w:fldChar w:fldCharType="begin"/>
            </w:r>
            <w:r w:rsidRPr="00C55C8C">
              <w:rPr>
                <w:rFonts w:ascii="Adobe Garamond Pro" w:hAnsi="Adobe Garamond Pro"/>
                <w:noProof/>
                <w:webHidden/>
                <w:sz w:val="22"/>
                <w:szCs w:val="22"/>
              </w:rPr>
              <w:instrText xml:space="preserve"> PAGEREF _Toc216601041 \h </w:instrText>
            </w:r>
            <w:r w:rsidRPr="00C55C8C">
              <w:rPr>
                <w:rFonts w:ascii="Adobe Garamond Pro" w:hAnsi="Adobe Garamond Pro"/>
                <w:noProof/>
                <w:webHidden/>
                <w:sz w:val="22"/>
                <w:szCs w:val="22"/>
              </w:rPr>
            </w:r>
            <w:r w:rsidRPr="00C55C8C">
              <w:rPr>
                <w:rFonts w:ascii="Adobe Garamond Pro" w:hAnsi="Adobe Garamond Pro"/>
                <w:noProof/>
                <w:webHidden/>
                <w:sz w:val="22"/>
                <w:szCs w:val="22"/>
              </w:rPr>
              <w:fldChar w:fldCharType="separate"/>
            </w:r>
            <w:r w:rsidRPr="00C55C8C">
              <w:rPr>
                <w:rFonts w:ascii="Adobe Garamond Pro" w:hAnsi="Adobe Garamond Pro"/>
                <w:noProof/>
                <w:webHidden/>
                <w:sz w:val="22"/>
                <w:szCs w:val="22"/>
              </w:rPr>
              <w:t>73</w:t>
            </w:r>
            <w:r w:rsidRPr="00C55C8C">
              <w:rPr>
                <w:rFonts w:ascii="Adobe Garamond Pro" w:hAnsi="Adobe Garamond Pro"/>
                <w:noProof/>
                <w:webHidden/>
                <w:sz w:val="22"/>
                <w:szCs w:val="22"/>
              </w:rPr>
              <w:fldChar w:fldCharType="end"/>
            </w:r>
          </w:hyperlink>
        </w:p>
        <w:p w14:paraId="04A40018" w14:textId="26C467AB" w:rsidR="00C55C8C" w:rsidRPr="00C55C8C" w:rsidRDefault="00C55C8C" w:rsidP="00C55C8C">
          <w:pPr>
            <w:pStyle w:val="TOC2"/>
            <w:tabs>
              <w:tab w:val="right" w:pos="5750"/>
            </w:tabs>
            <w:spacing w:line="280" w:lineRule="atLeast"/>
            <w:rPr>
              <w:rFonts w:ascii="Adobe Garamond Pro" w:hAnsi="Adobe Garamond Pro"/>
              <w:noProof/>
              <w:sz w:val="22"/>
              <w:szCs w:val="22"/>
            </w:rPr>
          </w:pPr>
          <w:hyperlink w:anchor="_Toc216601042" w:history="1">
            <w:r w:rsidRPr="00C55C8C">
              <w:rPr>
                <w:rStyle w:val="Hyperlink"/>
                <w:rFonts w:ascii="Adobe Garamond Pro" w:hAnsi="Adobe Garamond Pro"/>
                <w:noProof/>
                <w:sz w:val="22"/>
                <w:szCs w:val="22"/>
              </w:rPr>
              <w:t>Section Two: Traditions of the Second Class</w:t>
            </w:r>
            <w:r w:rsidRPr="00C55C8C">
              <w:rPr>
                <w:rFonts w:ascii="Adobe Garamond Pro" w:hAnsi="Adobe Garamond Pro"/>
                <w:noProof/>
                <w:webHidden/>
                <w:sz w:val="22"/>
                <w:szCs w:val="22"/>
              </w:rPr>
              <w:tab/>
            </w:r>
            <w:r w:rsidRPr="00C55C8C">
              <w:rPr>
                <w:rFonts w:ascii="Adobe Garamond Pro" w:hAnsi="Adobe Garamond Pro"/>
                <w:noProof/>
                <w:webHidden/>
                <w:sz w:val="22"/>
                <w:szCs w:val="22"/>
              </w:rPr>
              <w:fldChar w:fldCharType="begin"/>
            </w:r>
            <w:r w:rsidRPr="00C55C8C">
              <w:rPr>
                <w:rFonts w:ascii="Adobe Garamond Pro" w:hAnsi="Adobe Garamond Pro"/>
                <w:noProof/>
                <w:webHidden/>
                <w:sz w:val="22"/>
                <w:szCs w:val="22"/>
              </w:rPr>
              <w:instrText xml:space="preserve"> PAGEREF _Toc216601042 \h </w:instrText>
            </w:r>
            <w:r w:rsidRPr="00C55C8C">
              <w:rPr>
                <w:rFonts w:ascii="Adobe Garamond Pro" w:hAnsi="Adobe Garamond Pro"/>
                <w:noProof/>
                <w:webHidden/>
                <w:sz w:val="22"/>
                <w:szCs w:val="22"/>
              </w:rPr>
            </w:r>
            <w:r w:rsidRPr="00C55C8C">
              <w:rPr>
                <w:rFonts w:ascii="Adobe Garamond Pro" w:hAnsi="Adobe Garamond Pro"/>
                <w:noProof/>
                <w:webHidden/>
                <w:sz w:val="22"/>
                <w:szCs w:val="22"/>
              </w:rPr>
              <w:fldChar w:fldCharType="separate"/>
            </w:r>
            <w:r w:rsidRPr="00C55C8C">
              <w:rPr>
                <w:rFonts w:ascii="Adobe Garamond Pro" w:hAnsi="Adobe Garamond Pro"/>
                <w:noProof/>
                <w:webHidden/>
                <w:sz w:val="22"/>
                <w:szCs w:val="22"/>
              </w:rPr>
              <w:t>74</w:t>
            </w:r>
            <w:r w:rsidRPr="00C55C8C">
              <w:rPr>
                <w:rFonts w:ascii="Adobe Garamond Pro" w:hAnsi="Adobe Garamond Pro"/>
                <w:noProof/>
                <w:webHidden/>
                <w:sz w:val="22"/>
                <w:szCs w:val="22"/>
              </w:rPr>
              <w:fldChar w:fldCharType="end"/>
            </w:r>
          </w:hyperlink>
        </w:p>
        <w:p w14:paraId="22A45C02" w14:textId="7508BE11" w:rsidR="00C55C8C" w:rsidRPr="00C55C8C" w:rsidRDefault="00C55C8C" w:rsidP="00C55C8C">
          <w:pPr>
            <w:pStyle w:val="TOC2"/>
            <w:tabs>
              <w:tab w:val="right" w:pos="5750"/>
            </w:tabs>
            <w:spacing w:line="280" w:lineRule="atLeast"/>
            <w:rPr>
              <w:rFonts w:ascii="Adobe Garamond Pro" w:hAnsi="Adobe Garamond Pro"/>
              <w:noProof/>
              <w:sz w:val="22"/>
              <w:szCs w:val="22"/>
            </w:rPr>
          </w:pPr>
          <w:hyperlink w:anchor="_Toc216601043" w:history="1">
            <w:r w:rsidRPr="00C55C8C">
              <w:rPr>
                <w:rStyle w:val="Hyperlink"/>
                <w:rFonts w:ascii="Adobe Garamond Pro" w:hAnsi="Adobe Garamond Pro"/>
                <w:noProof/>
                <w:sz w:val="22"/>
                <w:szCs w:val="22"/>
              </w:rPr>
              <w:t>Section Three: Traditions of the Third Class</w:t>
            </w:r>
            <w:r w:rsidRPr="00C55C8C">
              <w:rPr>
                <w:rFonts w:ascii="Adobe Garamond Pro" w:hAnsi="Adobe Garamond Pro"/>
                <w:noProof/>
                <w:webHidden/>
                <w:sz w:val="22"/>
                <w:szCs w:val="22"/>
              </w:rPr>
              <w:tab/>
            </w:r>
            <w:r w:rsidRPr="00C55C8C">
              <w:rPr>
                <w:rFonts w:ascii="Adobe Garamond Pro" w:hAnsi="Adobe Garamond Pro"/>
                <w:noProof/>
                <w:webHidden/>
                <w:sz w:val="22"/>
                <w:szCs w:val="22"/>
              </w:rPr>
              <w:fldChar w:fldCharType="begin"/>
            </w:r>
            <w:r w:rsidRPr="00C55C8C">
              <w:rPr>
                <w:rFonts w:ascii="Adobe Garamond Pro" w:hAnsi="Adobe Garamond Pro"/>
                <w:noProof/>
                <w:webHidden/>
                <w:sz w:val="22"/>
                <w:szCs w:val="22"/>
              </w:rPr>
              <w:instrText xml:space="preserve"> PAGEREF _Toc216601043 \h </w:instrText>
            </w:r>
            <w:r w:rsidRPr="00C55C8C">
              <w:rPr>
                <w:rFonts w:ascii="Adobe Garamond Pro" w:hAnsi="Adobe Garamond Pro"/>
                <w:noProof/>
                <w:webHidden/>
                <w:sz w:val="22"/>
                <w:szCs w:val="22"/>
              </w:rPr>
            </w:r>
            <w:r w:rsidRPr="00C55C8C">
              <w:rPr>
                <w:rFonts w:ascii="Adobe Garamond Pro" w:hAnsi="Adobe Garamond Pro"/>
                <w:noProof/>
                <w:webHidden/>
                <w:sz w:val="22"/>
                <w:szCs w:val="22"/>
              </w:rPr>
              <w:fldChar w:fldCharType="separate"/>
            </w:r>
            <w:r w:rsidRPr="00C55C8C">
              <w:rPr>
                <w:rFonts w:ascii="Adobe Garamond Pro" w:hAnsi="Adobe Garamond Pro"/>
                <w:noProof/>
                <w:webHidden/>
                <w:sz w:val="22"/>
                <w:szCs w:val="22"/>
              </w:rPr>
              <w:t>75</w:t>
            </w:r>
            <w:r w:rsidRPr="00C55C8C">
              <w:rPr>
                <w:rFonts w:ascii="Adobe Garamond Pro" w:hAnsi="Adobe Garamond Pro"/>
                <w:noProof/>
                <w:webHidden/>
                <w:sz w:val="22"/>
                <w:szCs w:val="22"/>
              </w:rPr>
              <w:fldChar w:fldCharType="end"/>
            </w:r>
          </w:hyperlink>
        </w:p>
        <w:p w14:paraId="166A708D" w14:textId="55736A07" w:rsidR="00C55C8C" w:rsidRPr="00C55C8C" w:rsidRDefault="00C55C8C" w:rsidP="00C55C8C">
          <w:pPr>
            <w:pStyle w:val="TOC2"/>
            <w:tabs>
              <w:tab w:val="right" w:pos="5750"/>
            </w:tabs>
            <w:spacing w:line="280" w:lineRule="atLeast"/>
            <w:rPr>
              <w:rFonts w:ascii="Adobe Garamond Pro" w:hAnsi="Adobe Garamond Pro"/>
              <w:noProof/>
              <w:sz w:val="22"/>
              <w:szCs w:val="22"/>
            </w:rPr>
          </w:pPr>
          <w:hyperlink w:anchor="_Toc216601044" w:history="1">
            <w:r w:rsidRPr="00C55C8C">
              <w:rPr>
                <w:rStyle w:val="Hyperlink"/>
                <w:rFonts w:ascii="Adobe Garamond Pro" w:hAnsi="Adobe Garamond Pro"/>
                <w:noProof/>
                <w:sz w:val="22"/>
                <w:szCs w:val="22"/>
              </w:rPr>
              <w:t>Section Four: Traditions of the Fourth Class</w:t>
            </w:r>
            <w:r w:rsidRPr="00C55C8C">
              <w:rPr>
                <w:rFonts w:ascii="Adobe Garamond Pro" w:hAnsi="Adobe Garamond Pro"/>
                <w:noProof/>
                <w:webHidden/>
                <w:sz w:val="22"/>
                <w:szCs w:val="22"/>
              </w:rPr>
              <w:tab/>
            </w:r>
            <w:r w:rsidRPr="00C55C8C">
              <w:rPr>
                <w:rFonts w:ascii="Adobe Garamond Pro" w:hAnsi="Adobe Garamond Pro"/>
                <w:noProof/>
                <w:webHidden/>
                <w:sz w:val="22"/>
                <w:szCs w:val="22"/>
              </w:rPr>
              <w:fldChar w:fldCharType="begin"/>
            </w:r>
            <w:r w:rsidRPr="00C55C8C">
              <w:rPr>
                <w:rFonts w:ascii="Adobe Garamond Pro" w:hAnsi="Adobe Garamond Pro"/>
                <w:noProof/>
                <w:webHidden/>
                <w:sz w:val="22"/>
                <w:szCs w:val="22"/>
              </w:rPr>
              <w:instrText xml:space="preserve"> PAGEREF _Toc216601044 \h </w:instrText>
            </w:r>
            <w:r w:rsidRPr="00C55C8C">
              <w:rPr>
                <w:rFonts w:ascii="Adobe Garamond Pro" w:hAnsi="Adobe Garamond Pro"/>
                <w:noProof/>
                <w:webHidden/>
                <w:sz w:val="22"/>
                <w:szCs w:val="22"/>
              </w:rPr>
            </w:r>
            <w:r w:rsidRPr="00C55C8C">
              <w:rPr>
                <w:rFonts w:ascii="Adobe Garamond Pro" w:hAnsi="Adobe Garamond Pro"/>
                <w:noProof/>
                <w:webHidden/>
                <w:sz w:val="22"/>
                <w:szCs w:val="22"/>
              </w:rPr>
              <w:fldChar w:fldCharType="separate"/>
            </w:r>
            <w:r w:rsidRPr="00C55C8C">
              <w:rPr>
                <w:rFonts w:ascii="Adobe Garamond Pro" w:hAnsi="Adobe Garamond Pro"/>
                <w:noProof/>
                <w:webHidden/>
                <w:sz w:val="22"/>
                <w:szCs w:val="22"/>
              </w:rPr>
              <w:t>78</w:t>
            </w:r>
            <w:r w:rsidRPr="00C55C8C">
              <w:rPr>
                <w:rFonts w:ascii="Adobe Garamond Pro" w:hAnsi="Adobe Garamond Pro"/>
                <w:noProof/>
                <w:webHidden/>
                <w:sz w:val="22"/>
                <w:szCs w:val="22"/>
              </w:rPr>
              <w:fldChar w:fldCharType="end"/>
            </w:r>
          </w:hyperlink>
        </w:p>
        <w:p w14:paraId="0C6C9111" w14:textId="6123D52B" w:rsidR="00C55C8C" w:rsidRPr="00C55C8C" w:rsidRDefault="00C55C8C" w:rsidP="00C55C8C">
          <w:pPr>
            <w:pStyle w:val="TOC2"/>
            <w:tabs>
              <w:tab w:val="right" w:pos="5750"/>
            </w:tabs>
            <w:spacing w:line="280" w:lineRule="atLeast"/>
            <w:rPr>
              <w:rFonts w:ascii="Adobe Garamond Pro" w:hAnsi="Adobe Garamond Pro"/>
              <w:noProof/>
              <w:sz w:val="22"/>
              <w:szCs w:val="22"/>
            </w:rPr>
          </w:pPr>
          <w:hyperlink w:anchor="_Toc216601045" w:history="1">
            <w:r w:rsidRPr="00C55C8C">
              <w:rPr>
                <w:rStyle w:val="Hyperlink"/>
                <w:rFonts w:ascii="Adobe Garamond Pro" w:hAnsi="Adobe Garamond Pro"/>
                <w:noProof/>
                <w:sz w:val="22"/>
                <w:szCs w:val="22"/>
              </w:rPr>
              <w:t>Section Five: Traditions of the Fifth Class</w:t>
            </w:r>
            <w:r w:rsidRPr="00C55C8C">
              <w:rPr>
                <w:rFonts w:ascii="Adobe Garamond Pro" w:hAnsi="Adobe Garamond Pro"/>
                <w:noProof/>
                <w:webHidden/>
                <w:sz w:val="22"/>
                <w:szCs w:val="22"/>
              </w:rPr>
              <w:tab/>
            </w:r>
            <w:r w:rsidRPr="00C55C8C">
              <w:rPr>
                <w:rFonts w:ascii="Adobe Garamond Pro" w:hAnsi="Adobe Garamond Pro"/>
                <w:noProof/>
                <w:webHidden/>
                <w:sz w:val="22"/>
                <w:szCs w:val="22"/>
              </w:rPr>
              <w:fldChar w:fldCharType="begin"/>
            </w:r>
            <w:r w:rsidRPr="00C55C8C">
              <w:rPr>
                <w:rFonts w:ascii="Adobe Garamond Pro" w:hAnsi="Adobe Garamond Pro"/>
                <w:noProof/>
                <w:webHidden/>
                <w:sz w:val="22"/>
                <w:szCs w:val="22"/>
              </w:rPr>
              <w:instrText xml:space="preserve"> PAGEREF _Toc216601045 \h </w:instrText>
            </w:r>
            <w:r w:rsidRPr="00C55C8C">
              <w:rPr>
                <w:rFonts w:ascii="Adobe Garamond Pro" w:hAnsi="Adobe Garamond Pro"/>
                <w:noProof/>
                <w:webHidden/>
                <w:sz w:val="22"/>
                <w:szCs w:val="22"/>
              </w:rPr>
            </w:r>
            <w:r w:rsidRPr="00C55C8C">
              <w:rPr>
                <w:rFonts w:ascii="Adobe Garamond Pro" w:hAnsi="Adobe Garamond Pro"/>
                <w:noProof/>
                <w:webHidden/>
                <w:sz w:val="22"/>
                <w:szCs w:val="22"/>
              </w:rPr>
              <w:fldChar w:fldCharType="separate"/>
            </w:r>
            <w:r w:rsidRPr="00C55C8C">
              <w:rPr>
                <w:rFonts w:ascii="Adobe Garamond Pro" w:hAnsi="Adobe Garamond Pro"/>
                <w:noProof/>
                <w:webHidden/>
                <w:sz w:val="22"/>
                <w:szCs w:val="22"/>
              </w:rPr>
              <w:t>80</w:t>
            </w:r>
            <w:r w:rsidRPr="00C55C8C">
              <w:rPr>
                <w:rFonts w:ascii="Adobe Garamond Pro" w:hAnsi="Adobe Garamond Pro"/>
                <w:noProof/>
                <w:webHidden/>
                <w:sz w:val="22"/>
                <w:szCs w:val="22"/>
              </w:rPr>
              <w:fldChar w:fldCharType="end"/>
            </w:r>
          </w:hyperlink>
        </w:p>
        <w:p w14:paraId="3C05E35C" w14:textId="77A802DB" w:rsidR="00C55C8C" w:rsidRPr="00C55C8C" w:rsidRDefault="00C55C8C" w:rsidP="00C55C8C">
          <w:pPr>
            <w:pStyle w:val="TOC2"/>
            <w:tabs>
              <w:tab w:val="right" w:pos="5750"/>
            </w:tabs>
            <w:spacing w:line="280" w:lineRule="atLeast"/>
            <w:rPr>
              <w:rFonts w:ascii="Adobe Garamond Pro" w:hAnsi="Adobe Garamond Pro"/>
              <w:noProof/>
              <w:sz w:val="22"/>
              <w:szCs w:val="22"/>
            </w:rPr>
          </w:pPr>
          <w:hyperlink w:anchor="_Toc216601046" w:history="1">
            <w:r w:rsidRPr="00C55C8C">
              <w:rPr>
                <w:rStyle w:val="Hyperlink"/>
                <w:rFonts w:ascii="Adobe Garamond Pro" w:hAnsi="Adobe Garamond Pro"/>
                <w:noProof/>
                <w:sz w:val="22"/>
                <w:szCs w:val="22"/>
              </w:rPr>
              <w:t>Section Six: Traditions of the Sixth Class</w:t>
            </w:r>
            <w:r w:rsidRPr="00C55C8C">
              <w:rPr>
                <w:rFonts w:ascii="Adobe Garamond Pro" w:hAnsi="Adobe Garamond Pro"/>
                <w:noProof/>
                <w:webHidden/>
                <w:sz w:val="22"/>
                <w:szCs w:val="22"/>
              </w:rPr>
              <w:tab/>
            </w:r>
            <w:r w:rsidRPr="00C55C8C">
              <w:rPr>
                <w:rFonts w:ascii="Adobe Garamond Pro" w:hAnsi="Adobe Garamond Pro"/>
                <w:noProof/>
                <w:webHidden/>
                <w:sz w:val="22"/>
                <w:szCs w:val="22"/>
              </w:rPr>
              <w:fldChar w:fldCharType="begin"/>
            </w:r>
            <w:r w:rsidRPr="00C55C8C">
              <w:rPr>
                <w:rFonts w:ascii="Adobe Garamond Pro" w:hAnsi="Adobe Garamond Pro"/>
                <w:noProof/>
                <w:webHidden/>
                <w:sz w:val="22"/>
                <w:szCs w:val="22"/>
              </w:rPr>
              <w:instrText xml:space="preserve"> PAGEREF _Toc216601046 \h </w:instrText>
            </w:r>
            <w:r w:rsidRPr="00C55C8C">
              <w:rPr>
                <w:rFonts w:ascii="Adobe Garamond Pro" w:hAnsi="Adobe Garamond Pro"/>
                <w:noProof/>
                <w:webHidden/>
                <w:sz w:val="22"/>
                <w:szCs w:val="22"/>
              </w:rPr>
            </w:r>
            <w:r w:rsidRPr="00C55C8C">
              <w:rPr>
                <w:rFonts w:ascii="Adobe Garamond Pro" w:hAnsi="Adobe Garamond Pro"/>
                <w:noProof/>
                <w:webHidden/>
                <w:sz w:val="22"/>
                <w:szCs w:val="22"/>
              </w:rPr>
              <w:fldChar w:fldCharType="separate"/>
            </w:r>
            <w:r w:rsidRPr="00C55C8C">
              <w:rPr>
                <w:rFonts w:ascii="Adobe Garamond Pro" w:hAnsi="Adobe Garamond Pro"/>
                <w:noProof/>
                <w:webHidden/>
                <w:sz w:val="22"/>
                <w:szCs w:val="22"/>
              </w:rPr>
              <w:t>82</w:t>
            </w:r>
            <w:r w:rsidRPr="00C55C8C">
              <w:rPr>
                <w:rFonts w:ascii="Adobe Garamond Pro" w:hAnsi="Adobe Garamond Pro"/>
                <w:noProof/>
                <w:webHidden/>
                <w:sz w:val="22"/>
                <w:szCs w:val="22"/>
              </w:rPr>
              <w:fldChar w:fldCharType="end"/>
            </w:r>
          </w:hyperlink>
        </w:p>
        <w:p w14:paraId="48F02460" w14:textId="42AB846A" w:rsidR="00C55C8C" w:rsidRPr="00C55C8C" w:rsidRDefault="00C55C8C" w:rsidP="00C55C8C">
          <w:pPr>
            <w:pStyle w:val="TOC2"/>
            <w:tabs>
              <w:tab w:val="right" w:pos="5750"/>
            </w:tabs>
            <w:spacing w:line="280" w:lineRule="atLeast"/>
            <w:rPr>
              <w:rFonts w:ascii="Adobe Garamond Pro" w:hAnsi="Adobe Garamond Pro"/>
              <w:noProof/>
              <w:sz w:val="22"/>
              <w:szCs w:val="22"/>
            </w:rPr>
          </w:pPr>
          <w:hyperlink w:anchor="_Toc216601047" w:history="1">
            <w:r w:rsidRPr="00C55C8C">
              <w:rPr>
                <w:rStyle w:val="Hyperlink"/>
                <w:rFonts w:ascii="Adobe Garamond Pro" w:hAnsi="Adobe Garamond Pro"/>
                <w:noProof/>
                <w:sz w:val="22"/>
                <w:szCs w:val="22"/>
              </w:rPr>
              <w:t>Section Seven: Traditions of the Seventh Class</w:t>
            </w:r>
            <w:r w:rsidRPr="00C55C8C">
              <w:rPr>
                <w:rFonts w:ascii="Adobe Garamond Pro" w:hAnsi="Adobe Garamond Pro"/>
                <w:noProof/>
                <w:webHidden/>
                <w:sz w:val="22"/>
                <w:szCs w:val="22"/>
              </w:rPr>
              <w:tab/>
            </w:r>
            <w:r w:rsidRPr="00C55C8C">
              <w:rPr>
                <w:rFonts w:ascii="Adobe Garamond Pro" w:hAnsi="Adobe Garamond Pro"/>
                <w:noProof/>
                <w:webHidden/>
                <w:sz w:val="22"/>
                <w:szCs w:val="22"/>
              </w:rPr>
              <w:fldChar w:fldCharType="begin"/>
            </w:r>
            <w:r w:rsidRPr="00C55C8C">
              <w:rPr>
                <w:rFonts w:ascii="Adobe Garamond Pro" w:hAnsi="Adobe Garamond Pro"/>
                <w:noProof/>
                <w:webHidden/>
                <w:sz w:val="22"/>
                <w:szCs w:val="22"/>
              </w:rPr>
              <w:instrText xml:space="preserve"> PAGEREF _Toc216601047 \h </w:instrText>
            </w:r>
            <w:r w:rsidRPr="00C55C8C">
              <w:rPr>
                <w:rFonts w:ascii="Adobe Garamond Pro" w:hAnsi="Adobe Garamond Pro"/>
                <w:noProof/>
                <w:webHidden/>
                <w:sz w:val="22"/>
                <w:szCs w:val="22"/>
              </w:rPr>
            </w:r>
            <w:r w:rsidRPr="00C55C8C">
              <w:rPr>
                <w:rFonts w:ascii="Adobe Garamond Pro" w:hAnsi="Adobe Garamond Pro"/>
                <w:noProof/>
                <w:webHidden/>
                <w:sz w:val="22"/>
                <w:szCs w:val="22"/>
              </w:rPr>
              <w:fldChar w:fldCharType="separate"/>
            </w:r>
            <w:r w:rsidRPr="00C55C8C">
              <w:rPr>
                <w:rFonts w:ascii="Adobe Garamond Pro" w:hAnsi="Adobe Garamond Pro"/>
                <w:noProof/>
                <w:webHidden/>
                <w:sz w:val="22"/>
                <w:szCs w:val="22"/>
              </w:rPr>
              <w:t>84</w:t>
            </w:r>
            <w:r w:rsidRPr="00C55C8C">
              <w:rPr>
                <w:rFonts w:ascii="Adobe Garamond Pro" w:hAnsi="Adobe Garamond Pro"/>
                <w:noProof/>
                <w:webHidden/>
                <w:sz w:val="22"/>
                <w:szCs w:val="22"/>
              </w:rPr>
              <w:fldChar w:fldCharType="end"/>
            </w:r>
          </w:hyperlink>
        </w:p>
        <w:p w14:paraId="3FB05C8E" w14:textId="2CD64069" w:rsidR="00C55C8C" w:rsidRPr="00C55C8C" w:rsidRDefault="00C55C8C" w:rsidP="00C55C8C">
          <w:pPr>
            <w:pStyle w:val="TOC2"/>
            <w:tabs>
              <w:tab w:val="right" w:pos="5750"/>
            </w:tabs>
            <w:spacing w:line="280" w:lineRule="atLeast"/>
            <w:rPr>
              <w:rFonts w:ascii="Adobe Garamond Pro" w:hAnsi="Adobe Garamond Pro"/>
              <w:noProof/>
              <w:sz w:val="22"/>
              <w:szCs w:val="22"/>
            </w:rPr>
          </w:pPr>
          <w:hyperlink w:anchor="_Toc216601048" w:history="1">
            <w:r w:rsidRPr="00C55C8C">
              <w:rPr>
                <w:rStyle w:val="Hyperlink"/>
                <w:rFonts w:ascii="Adobe Garamond Pro" w:hAnsi="Adobe Garamond Pro"/>
                <w:noProof/>
                <w:sz w:val="22"/>
                <w:szCs w:val="22"/>
              </w:rPr>
              <w:t>Section Eight: Traditions of the Eighth Class</w:t>
            </w:r>
            <w:r w:rsidRPr="00C55C8C">
              <w:rPr>
                <w:rFonts w:ascii="Adobe Garamond Pro" w:hAnsi="Adobe Garamond Pro"/>
                <w:noProof/>
                <w:webHidden/>
                <w:sz w:val="22"/>
                <w:szCs w:val="22"/>
              </w:rPr>
              <w:tab/>
            </w:r>
            <w:r w:rsidRPr="00C55C8C">
              <w:rPr>
                <w:rFonts w:ascii="Adobe Garamond Pro" w:hAnsi="Adobe Garamond Pro"/>
                <w:noProof/>
                <w:webHidden/>
                <w:sz w:val="22"/>
                <w:szCs w:val="22"/>
              </w:rPr>
              <w:fldChar w:fldCharType="begin"/>
            </w:r>
            <w:r w:rsidRPr="00C55C8C">
              <w:rPr>
                <w:rFonts w:ascii="Adobe Garamond Pro" w:hAnsi="Adobe Garamond Pro"/>
                <w:noProof/>
                <w:webHidden/>
                <w:sz w:val="22"/>
                <w:szCs w:val="22"/>
              </w:rPr>
              <w:instrText xml:space="preserve"> PAGEREF _Toc216601048 \h </w:instrText>
            </w:r>
            <w:r w:rsidRPr="00C55C8C">
              <w:rPr>
                <w:rFonts w:ascii="Adobe Garamond Pro" w:hAnsi="Adobe Garamond Pro"/>
                <w:noProof/>
                <w:webHidden/>
                <w:sz w:val="22"/>
                <w:szCs w:val="22"/>
              </w:rPr>
            </w:r>
            <w:r w:rsidRPr="00C55C8C">
              <w:rPr>
                <w:rFonts w:ascii="Adobe Garamond Pro" w:hAnsi="Adobe Garamond Pro"/>
                <w:noProof/>
                <w:webHidden/>
                <w:sz w:val="22"/>
                <w:szCs w:val="22"/>
              </w:rPr>
              <w:fldChar w:fldCharType="separate"/>
            </w:r>
            <w:r w:rsidRPr="00C55C8C">
              <w:rPr>
                <w:rFonts w:ascii="Adobe Garamond Pro" w:hAnsi="Adobe Garamond Pro"/>
                <w:noProof/>
                <w:webHidden/>
                <w:sz w:val="22"/>
                <w:szCs w:val="22"/>
              </w:rPr>
              <w:t>85</w:t>
            </w:r>
            <w:r w:rsidRPr="00C55C8C">
              <w:rPr>
                <w:rFonts w:ascii="Adobe Garamond Pro" w:hAnsi="Adobe Garamond Pro"/>
                <w:noProof/>
                <w:webHidden/>
                <w:sz w:val="22"/>
                <w:szCs w:val="22"/>
              </w:rPr>
              <w:fldChar w:fldCharType="end"/>
            </w:r>
          </w:hyperlink>
        </w:p>
        <w:p w14:paraId="6BDB79B7" w14:textId="53FFD828" w:rsidR="00C55C8C" w:rsidRPr="00C55C8C" w:rsidRDefault="00C55C8C" w:rsidP="00C55C8C">
          <w:pPr>
            <w:pStyle w:val="TOC1"/>
            <w:tabs>
              <w:tab w:val="right" w:pos="5750"/>
            </w:tabs>
            <w:spacing w:line="280" w:lineRule="atLeast"/>
            <w:rPr>
              <w:rFonts w:ascii="Adobe Garamond Pro" w:hAnsi="Adobe Garamond Pro"/>
              <w:noProof/>
              <w:sz w:val="22"/>
              <w:szCs w:val="22"/>
            </w:rPr>
          </w:pPr>
          <w:hyperlink w:anchor="_Toc216601049" w:history="1">
            <w:r w:rsidRPr="00C55C8C">
              <w:rPr>
                <w:rStyle w:val="Hyperlink"/>
                <w:rFonts w:ascii="Adobe Garamond Pro" w:hAnsi="Adobe Garamond Pro"/>
                <w:noProof/>
                <w:sz w:val="22"/>
                <w:szCs w:val="22"/>
              </w:rPr>
              <w:t>Topic Three: Original Sin</w:t>
            </w:r>
            <w:r w:rsidRPr="00C55C8C">
              <w:rPr>
                <w:rFonts w:ascii="Adobe Garamond Pro" w:hAnsi="Adobe Garamond Pro"/>
                <w:noProof/>
                <w:webHidden/>
                <w:sz w:val="22"/>
                <w:szCs w:val="22"/>
              </w:rPr>
              <w:tab/>
            </w:r>
            <w:r w:rsidRPr="00C55C8C">
              <w:rPr>
                <w:rFonts w:ascii="Adobe Garamond Pro" w:hAnsi="Adobe Garamond Pro"/>
                <w:noProof/>
                <w:webHidden/>
                <w:sz w:val="22"/>
                <w:szCs w:val="22"/>
              </w:rPr>
              <w:fldChar w:fldCharType="begin"/>
            </w:r>
            <w:r w:rsidRPr="00C55C8C">
              <w:rPr>
                <w:rFonts w:ascii="Adobe Garamond Pro" w:hAnsi="Adobe Garamond Pro"/>
                <w:noProof/>
                <w:webHidden/>
                <w:sz w:val="22"/>
                <w:szCs w:val="22"/>
              </w:rPr>
              <w:instrText xml:space="preserve"> PAGEREF _Toc216601049 \h </w:instrText>
            </w:r>
            <w:r w:rsidRPr="00C55C8C">
              <w:rPr>
                <w:rFonts w:ascii="Adobe Garamond Pro" w:hAnsi="Adobe Garamond Pro"/>
                <w:noProof/>
                <w:webHidden/>
                <w:sz w:val="22"/>
                <w:szCs w:val="22"/>
              </w:rPr>
            </w:r>
            <w:r w:rsidRPr="00C55C8C">
              <w:rPr>
                <w:rFonts w:ascii="Adobe Garamond Pro" w:hAnsi="Adobe Garamond Pro"/>
                <w:noProof/>
                <w:webHidden/>
                <w:sz w:val="22"/>
                <w:szCs w:val="22"/>
              </w:rPr>
              <w:fldChar w:fldCharType="separate"/>
            </w:r>
            <w:r w:rsidRPr="00C55C8C">
              <w:rPr>
                <w:rFonts w:ascii="Adobe Garamond Pro" w:hAnsi="Adobe Garamond Pro"/>
                <w:noProof/>
                <w:webHidden/>
                <w:sz w:val="22"/>
                <w:szCs w:val="22"/>
              </w:rPr>
              <w:t>90</w:t>
            </w:r>
            <w:r w:rsidRPr="00C55C8C">
              <w:rPr>
                <w:rFonts w:ascii="Adobe Garamond Pro" w:hAnsi="Adobe Garamond Pro"/>
                <w:noProof/>
                <w:webHidden/>
                <w:sz w:val="22"/>
                <w:szCs w:val="22"/>
              </w:rPr>
              <w:fldChar w:fldCharType="end"/>
            </w:r>
          </w:hyperlink>
        </w:p>
        <w:p w14:paraId="5DD96248" w14:textId="3ECE967B" w:rsidR="00C55C8C" w:rsidRPr="00C55C8C" w:rsidRDefault="00C55C8C" w:rsidP="00C55C8C">
          <w:pPr>
            <w:pStyle w:val="TOC2"/>
            <w:tabs>
              <w:tab w:val="right" w:pos="5750"/>
            </w:tabs>
            <w:spacing w:line="280" w:lineRule="atLeast"/>
            <w:rPr>
              <w:rFonts w:ascii="Adobe Garamond Pro" w:hAnsi="Adobe Garamond Pro"/>
              <w:noProof/>
              <w:sz w:val="22"/>
              <w:szCs w:val="22"/>
            </w:rPr>
          </w:pPr>
          <w:hyperlink w:anchor="_Toc216601050" w:history="1">
            <w:r w:rsidRPr="00C55C8C">
              <w:rPr>
                <w:rStyle w:val="Hyperlink"/>
                <w:rFonts w:ascii="Adobe Garamond Pro" w:hAnsi="Adobe Garamond Pro"/>
                <w:noProof/>
                <w:sz w:val="22"/>
                <w:szCs w:val="22"/>
              </w:rPr>
              <w:t>Examination</w:t>
            </w:r>
            <w:r w:rsidRPr="00C55C8C">
              <w:rPr>
                <w:rFonts w:ascii="Adobe Garamond Pro" w:hAnsi="Adobe Garamond Pro"/>
                <w:noProof/>
                <w:webHidden/>
                <w:sz w:val="22"/>
                <w:szCs w:val="22"/>
              </w:rPr>
              <w:tab/>
            </w:r>
            <w:r w:rsidRPr="00C55C8C">
              <w:rPr>
                <w:rFonts w:ascii="Adobe Garamond Pro" w:hAnsi="Adobe Garamond Pro"/>
                <w:noProof/>
                <w:webHidden/>
                <w:sz w:val="22"/>
                <w:szCs w:val="22"/>
              </w:rPr>
              <w:fldChar w:fldCharType="begin"/>
            </w:r>
            <w:r w:rsidRPr="00C55C8C">
              <w:rPr>
                <w:rFonts w:ascii="Adobe Garamond Pro" w:hAnsi="Adobe Garamond Pro"/>
                <w:noProof/>
                <w:webHidden/>
                <w:sz w:val="22"/>
                <w:szCs w:val="22"/>
              </w:rPr>
              <w:instrText xml:space="preserve"> PAGEREF _Toc216601050 \h </w:instrText>
            </w:r>
            <w:r w:rsidRPr="00C55C8C">
              <w:rPr>
                <w:rFonts w:ascii="Adobe Garamond Pro" w:hAnsi="Adobe Garamond Pro"/>
                <w:noProof/>
                <w:webHidden/>
                <w:sz w:val="22"/>
                <w:szCs w:val="22"/>
              </w:rPr>
            </w:r>
            <w:r w:rsidRPr="00C55C8C">
              <w:rPr>
                <w:rFonts w:ascii="Adobe Garamond Pro" w:hAnsi="Adobe Garamond Pro"/>
                <w:noProof/>
                <w:webHidden/>
                <w:sz w:val="22"/>
                <w:szCs w:val="22"/>
              </w:rPr>
              <w:fldChar w:fldCharType="separate"/>
            </w:r>
            <w:r w:rsidRPr="00C55C8C">
              <w:rPr>
                <w:rFonts w:ascii="Adobe Garamond Pro" w:hAnsi="Adobe Garamond Pro"/>
                <w:noProof/>
                <w:webHidden/>
                <w:sz w:val="22"/>
                <w:szCs w:val="22"/>
              </w:rPr>
              <w:t>92</w:t>
            </w:r>
            <w:r w:rsidRPr="00C55C8C">
              <w:rPr>
                <w:rFonts w:ascii="Adobe Garamond Pro" w:hAnsi="Adobe Garamond Pro"/>
                <w:noProof/>
                <w:webHidden/>
                <w:sz w:val="22"/>
                <w:szCs w:val="22"/>
              </w:rPr>
              <w:fldChar w:fldCharType="end"/>
            </w:r>
          </w:hyperlink>
        </w:p>
        <w:p w14:paraId="779C4749" w14:textId="592E33B4" w:rsidR="00C55C8C" w:rsidRPr="00C55C8C" w:rsidRDefault="00C55C8C" w:rsidP="00C55C8C">
          <w:pPr>
            <w:pStyle w:val="TOC2"/>
            <w:tabs>
              <w:tab w:val="right" w:pos="5750"/>
            </w:tabs>
            <w:spacing w:line="280" w:lineRule="atLeast"/>
            <w:rPr>
              <w:rFonts w:ascii="Adobe Garamond Pro" w:hAnsi="Adobe Garamond Pro"/>
              <w:noProof/>
              <w:sz w:val="22"/>
              <w:szCs w:val="22"/>
            </w:rPr>
          </w:pPr>
          <w:hyperlink w:anchor="_Toc216601051" w:history="1">
            <w:r w:rsidRPr="00C55C8C">
              <w:rPr>
                <w:rStyle w:val="Hyperlink"/>
                <w:rFonts w:ascii="Adobe Garamond Pro" w:hAnsi="Adobe Garamond Pro"/>
                <w:noProof/>
                <w:sz w:val="22"/>
                <w:szCs w:val="22"/>
              </w:rPr>
              <w:t>Section One: The Papal View Concerning Original Sin</w:t>
            </w:r>
            <w:r w:rsidRPr="00C55C8C">
              <w:rPr>
                <w:rFonts w:ascii="Adobe Garamond Pro" w:hAnsi="Adobe Garamond Pro"/>
                <w:noProof/>
                <w:webHidden/>
                <w:sz w:val="22"/>
                <w:szCs w:val="22"/>
              </w:rPr>
              <w:tab/>
            </w:r>
            <w:r w:rsidRPr="00C55C8C">
              <w:rPr>
                <w:rFonts w:ascii="Adobe Garamond Pro" w:hAnsi="Adobe Garamond Pro"/>
                <w:noProof/>
                <w:webHidden/>
                <w:sz w:val="22"/>
                <w:szCs w:val="22"/>
              </w:rPr>
              <w:fldChar w:fldCharType="begin"/>
            </w:r>
            <w:r w:rsidRPr="00C55C8C">
              <w:rPr>
                <w:rFonts w:ascii="Adobe Garamond Pro" w:hAnsi="Adobe Garamond Pro"/>
                <w:noProof/>
                <w:webHidden/>
                <w:sz w:val="22"/>
                <w:szCs w:val="22"/>
              </w:rPr>
              <w:instrText xml:space="preserve"> PAGEREF _Toc216601051 \h </w:instrText>
            </w:r>
            <w:r w:rsidRPr="00C55C8C">
              <w:rPr>
                <w:rFonts w:ascii="Adobe Garamond Pro" w:hAnsi="Adobe Garamond Pro"/>
                <w:noProof/>
                <w:webHidden/>
                <w:sz w:val="22"/>
                <w:szCs w:val="22"/>
              </w:rPr>
            </w:r>
            <w:r w:rsidRPr="00C55C8C">
              <w:rPr>
                <w:rFonts w:ascii="Adobe Garamond Pro" w:hAnsi="Adobe Garamond Pro"/>
                <w:noProof/>
                <w:webHidden/>
                <w:sz w:val="22"/>
                <w:szCs w:val="22"/>
              </w:rPr>
              <w:fldChar w:fldCharType="separate"/>
            </w:r>
            <w:r w:rsidRPr="00C55C8C">
              <w:rPr>
                <w:rFonts w:ascii="Adobe Garamond Pro" w:hAnsi="Adobe Garamond Pro"/>
                <w:noProof/>
                <w:webHidden/>
                <w:sz w:val="22"/>
                <w:szCs w:val="22"/>
              </w:rPr>
              <w:t>92</w:t>
            </w:r>
            <w:r w:rsidRPr="00C55C8C">
              <w:rPr>
                <w:rFonts w:ascii="Adobe Garamond Pro" w:hAnsi="Adobe Garamond Pro"/>
                <w:noProof/>
                <w:webHidden/>
                <w:sz w:val="22"/>
                <w:szCs w:val="22"/>
              </w:rPr>
              <w:fldChar w:fldCharType="end"/>
            </w:r>
          </w:hyperlink>
        </w:p>
        <w:p w14:paraId="4167A146" w14:textId="61742068" w:rsidR="00C55C8C" w:rsidRPr="00C55C8C" w:rsidRDefault="00C55C8C" w:rsidP="00C55C8C">
          <w:pPr>
            <w:pStyle w:val="TOC2"/>
            <w:tabs>
              <w:tab w:val="right" w:pos="5750"/>
            </w:tabs>
            <w:spacing w:line="280" w:lineRule="atLeast"/>
            <w:rPr>
              <w:rFonts w:ascii="Adobe Garamond Pro" w:hAnsi="Adobe Garamond Pro"/>
              <w:noProof/>
              <w:sz w:val="22"/>
              <w:szCs w:val="22"/>
            </w:rPr>
          </w:pPr>
          <w:hyperlink w:anchor="_Toc216601052" w:history="1">
            <w:r w:rsidRPr="00C55C8C">
              <w:rPr>
                <w:rStyle w:val="Hyperlink"/>
                <w:rFonts w:ascii="Adobe Garamond Pro" w:hAnsi="Adobe Garamond Pro"/>
                <w:noProof/>
                <w:sz w:val="22"/>
                <w:szCs w:val="22"/>
              </w:rPr>
              <w:t xml:space="preserve">Section Two: The Teaching of Scripture concerning </w:t>
            </w:r>
            <w:r>
              <w:rPr>
                <w:rStyle w:val="Hyperlink"/>
                <w:rFonts w:ascii="Adobe Garamond Pro" w:hAnsi="Adobe Garamond Pro"/>
                <w:noProof/>
                <w:sz w:val="22"/>
                <w:szCs w:val="22"/>
              </w:rPr>
              <w:br/>
            </w:r>
            <w:r w:rsidRPr="00C55C8C">
              <w:rPr>
                <w:rStyle w:val="Hyperlink"/>
                <w:rFonts w:ascii="Adobe Garamond Pro" w:hAnsi="Adobe Garamond Pro"/>
                <w:noProof/>
                <w:sz w:val="22"/>
                <w:szCs w:val="22"/>
              </w:rPr>
              <w:t>Original Sin</w:t>
            </w:r>
            <w:r w:rsidRPr="00C55C8C">
              <w:rPr>
                <w:rFonts w:ascii="Adobe Garamond Pro" w:hAnsi="Adobe Garamond Pro"/>
                <w:noProof/>
                <w:webHidden/>
                <w:sz w:val="22"/>
                <w:szCs w:val="22"/>
              </w:rPr>
              <w:tab/>
            </w:r>
            <w:r w:rsidRPr="00C55C8C">
              <w:rPr>
                <w:rFonts w:ascii="Adobe Garamond Pro" w:hAnsi="Adobe Garamond Pro"/>
                <w:noProof/>
                <w:webHidden/>
                <w:sz w:val="22"/>
                <w:szCs w:val="22"/>
              </w:rPr>
              <w:fldChar w:fldCharType="begin"/>
            </w:r>
            <w:r w:rsidRPr="00C55C8C">
              <w:rPr>
                <w:rFonts w:ascii="Adobe Garamond Pro" w:hAnsi="Adobe Garamond Pro"/>
                <w:noProof/>
                <w:webHidden/>
                <w:sz w:val="22"/>
                <w:szCs w:val="22"/>
              </w:rPr>
              <w:instrText xml:space="preserve"> PAGEREF _Toc216601052 \h </w:instrText>
            </w:r>
            <w:r w:rsidRPr="00C55C8C">
              <w:rPr>
                <w:rFonts w:ascii="Adobe Garamond Pro" w:hAnsi="Adobe Garamond Pro"/>
                <w:noProof/>
                <w:webHidden/>
                <w:sz w:val="22"/>
                <w:szCs w:val="22"/>
              </w:rPr>
            </w:r>
            <w:r w:rsidRPr="00C55C8C">
              <w:rPr>
                <w:rFonts w:ascii="Adobe Garamond Pro" w:hAnsi="Adobe Garamond Pro"/>
                <w:noProof/>
                <w:webHidden/>
                <w:sz w:val="22"/>
                <w:szCs w:val="22"/>
              </w:rPr>
              <w:fldChar w:fldCharType="separate"/>
            </w:r>
            <w:r w:rsidRPr="00C55C8C">
              <w:rPr>
                <w:rFonts w:ascii="Adobe Garamond Pro" w:hAnsi="Adobe Garamond Pro"/>
                <w:noProof/>
                <w:webHidden/>
                <w:sz w:val="22"/>
                <w:szCs w:val="22"/>
              </w:rPr>
              <w:t>95</w:t>
            </w:r>
            <w:r w:rsidRPr="00C55C8C">
              <w:rPr>
                <w:rFonts w:ascii="Adobe Garamond Pro" w:hAnsi="Adobe Garamond Pro"/>
                <w:noProof/>
                <w:webHidden/>
                <w:sz w:val="22"/>
                <w:szCs w:val="22"/>
              </w:rPr>
              <w:fldChar w:fldCharType="end"/>
            </w:r>
          </w:hyperlink>
        </w:p>
        <w:p w14:paraId="3FA2C7AE" w14:textId="17B47598" w:rsidR="00C55C8C" w:rsidRPr="00C55C8C" w:rsidRDefault="00C55C8C" w:rsidP="00C55C8C">
          <w:pPr>
            <w:pStyle w:val="TOC2"/>
            <w:tabs>
              <w:tab w:val="right" w:pos="5750"/>
            </w:tabs>
            <w:spacing w:line="280" w:lineRule="atLeast"/>
            <w:rPr>
              <w:rFonts w:ascii="Adobe Garamond Pro" w:hAnsi="Adobe Garamond Pro"/>
              <w:noProof/>
              <w:sz w:val="22"/>
              <w:szCs w:val="22"/>
            </w:rPr>
          </w:pPr>
          <w:hyperlink w:anchor="_Toc216601053" w:history="1">
            <w:r w:rsidRPr="00C55C8C">
              <w:rPr>
                <w:rStyle w:val="Hyperlink"/>
                <w:rFonts w:ascii="Adobe Garamond Pro" w:hAnsi="Adobe Garamond Pro"/>
                <w:noProof/>
                <w:sz w:val="22"/>
                <w:szCs w:val="22"/>
              </w:rPr>
              <w:t>Section Three: The Arguments of the Opponents</w:t>
            </w:r>
            <w:r w:rsidRPr="00C55C8C">
              <w:rPr>
                <w:rFonts w:ascii="Adobe Garamond Pro" w:hAnsi="Adobe Garamond Pro"/>
                <w:noProof/>
                <w:webHidden/>
                <w:sz w:val="22"/>
                <w:szCs w:val="22"/>
              </w:rPr>
              <w:tab/>
            </w:r>
            <w:r w:rsidRPr="00C55C8C">
              <w:rPr>
                <w:rFonts w:ascii="Adobe Garamond Pro" w:hAnsi="Adobe Garamond Pro"/>
                <w:noProof/>
                <w:webHidden/>
                <w:sz w:val="22"/>
                <w:szCs w:val="22"/>
              </w:rPr>
              <w:fldChar w:fldCharType="begin"/>
            </w:r>
            <w:r w:rsidRPr="00C55C8C">
              <w:rPr>
                <w:rFonts w:ascii="Adobe Garamond Pro" w:hAnsi="Adobe Garamond Pro"/>
                <w:noProof/>
                <w:webHidden/>
                <w:sz w:val="22"/>
                <w:szCs w:val="22"/>
              </w:rPr>
              <w:instrText xml:space="preserve"> PAGEREF _Toc216601053 \h </w:instrText>
            </w:r>
            <w:r w:rsidRPr="00C55C8C">
              <w:rPr>
                <w:rFonts w:ascii="Adobe Garamond Pro" w:hAnsi="Adobe Garamond Pro"/>
                <w:noProof/>
                <w:webHidden/>
                <w:sz w:val="22"/>
                <w:szCs w:val="22"/>
              </w:rPr>
            </w:r>
            <w:r w:rsidRPr="00C55C8C">
              <w:rPr>
                <w:rFonts w:ascii="Adobe Garamond Pro" w:hAnsi="Adobe Garamond Pro"/>
                <w:noProof/>
                <w:webHidden/>
                <w:sz w:val="22"/>
                <w:szCs w:val="22"/>
              </w:rPr>
              <w:fldChar w:fldCharType="separate"/>
            </w:r>
            <w:r w:rsidRPr="00C55C8C">
              <w:rPr>
                <w:rFonts w:ascii="Adobe Garamond Pro" w:hAnsi="Adobe Garamond Pro"/>
                <w:noProof/>
                <w:webHidden/>
                <w:sz w:val="22"/>
                <w:szCs w:val="22"/>
              </w:rPr>
              <w:t>97</w:t>
            </w:r>
            <w:r w:rsidRPr="00C55C8C">
              <w:rPr>
                <w:rFonts w:ascii="Adobe Garamond Pro" w:hAnsi="Adobe Garamond Pro"/>
                <w:noProof/>
                <w:webHidden/>
                <w:sz w:val="22"/>
                <w:szCs w:val="22"/>
              </w:rPr>
              <w:fldChar w:fldCharType="end"/>
            </w:r>
          </w:hyperlink>
        </w:p>
        <w:p w14:paraId="62D34277" w14:textId="5FAD3103" w:rsidR="00C55C8C" w:rsidRPr="00C55C8C" w:rsidRDefault="00C55C8C" w:rsidP="00C55C8C">
          <w:pPr>
            <w:pStyle w:val="TOC1"/>
            <w:tabs>
              <w:tab w:val="right" w:pos="5750"/>
            </w:tabs>
            <w:spacing w:line="280" w:lineRule="atLeast"/>
            <w:rPr>
              <w:rFonts w:ascii="Adobe Garamond Pro" w:hAnsi="Adobe Garamond Pro"/>
              <w:noProof/>
              <w:sz w:val="22"/>
              <w:szCs w:val="22"/>
            </w:rPr>
          </w:pPr>
          <w:hyperlink w:anchor="_Toc216601054" w:history="1">
            <w:r w:rsidRPr="00C55C8C">
              <w:rPr>
                <w:rStyle w:val="Hyperlink"/>
                <w:rFonts w:ascii="Adobe Garamond Pro" w:hAnsi="Adobe Garamond Pro"/>
                <w:noProof/>
                <w:sz w:val="22"/>
                <w:szCs w:val="22"/>
              </w:rPr>
              <w:t>Topic Four: The Remnants of Original Sin after Baptism, or Concupiscence, to the Extent in which It Still Remains in the Baptized and Regenerate</w:t>
            </w:r>
            <w:r w:rsidRPr="00C55C8C">
              <w:rPr>
                <w:rFonts w:ascii="Adobe Garamond Pro" w:hAnsi="Adobe Garamond Pro"/>
                <w:noProof/>
                <w:webHidden/>
                <w:sz w:val="22"/>
                <w:szCs w:val="22"/>
              </w:rPr>
              <w:tab/>
            </w:r>
            <w:r w:rsidRPr="00C55C8C">
              <w:rPr>
                <w:rFonts w:ascii="Adobe Garamond Pro" w:hAnsi="Adobe Garamond Pro"/>
                <w:noProof/>
                <w:webHidden/>
                <w:sz w:val="22"/>
                <w:szCs w:val="22"/>
              </w:rPr>
              <w:fldChar w:fldCharType="begin"/>
            </w:r>
            <w:r w:rsidRPr="00C55C8C">
              <w:rPr>
                <w:rFonts w:ascii="Adobe Garamond Pro" w:hAnsi="Adobe Garamond Pro"/>
                <w:noProof/>
                <w:webHidden/>
                <w:sz w:val="22"/>
                <w:szCs w:val="22"/>
              </w:rPr>
              <w:instrText xml:space="preserve"> PAGEREF _Toc216601054 \h </w:instrText>
            </w:r>
            <w:r w:rsidRPr="00C55C8C">
              <w:rPr>
                <w:rFonts w:ascii="Adobe Garamond Pro" w:hAnsi="Adobe Garamond Pro"/>
                <w:noProof/>
                <w:webHidden/>
                <w:sz w:val="22"/>
                <w:szCs w:val="22"/>
              </w:rPr>
            </w:r>
            <w:r w:rsidRPr="00C55C8C">
              <w:rPr>
                <w:rFonts w:ascii="Adobe Garamond Pro" w:hAnsi="Adobe Garamond Pro"/>
                <w:noProof/>
                <w:webHidden/>
                <w:sz w:val="22"/>
                <w:szCs w:val="22"/>
              </w:rPr>
              <w:fldChar w:fldCharType="separate"/>
            </w:r>
            <w:r w:rsidRPr="00C55C8C">
              <w:rPr>
                <w:rFonts w:ascii="Adobe Garamond Pro" w:hAnsi="Adobe Garamond Pro"/>
                <w:noProof/>
                <w:webHidden/>
                <w:sz w:val="22"/>
                <w:szCs w:val="22"/>
              </w:rPr>
              <w:t>99</w:t>
            </w:r>
            <w:r w:rsidRPr="00C55C8C">
              <w:rPr>
                <w:rFonts w:ascii="Adobe Garamond Pro" w:hAnsi="Adobe Garamond Pro"/>
                <w:noProof/>
                <w:webHidden/>
                <w:sz w:val="22"/>
                <w:szCs w:val="22"/>
              </w:rPr>
              <w:fldChar w:fldCharType="end"/>
            </w:r>
          </w:hyperlink>
        </w:p>
        <w:p w14:paraId="5DA9AA6B" w14:textId="761EDDF2" w:rsidR="00C55C8C" w:rsidRPr="00C55C8C" w:rsidRDefault="00C55C8C" w:rsidP="00C55C8C">
          <w:pPr>
            <w:pStyle w:val="TOC2"/>
            <w:tabs>
              <w:tab w:val="right" w:pos="5750"/>
            </w:tabs>
            <w:spacing w:line="280" w:lineRule="atLeast"/>
            <w:rPr>
              <w:rFonts w:ascii="Adobe Garamond Pro" w:hAnsi="Adobe Garamond Pro"/>
              <w:noProof/>
              <w:sz w:val="22"/>
              <w:szCs w:val="22"/>
            </w:rPr>
          </w:pPr>
          <w:hyperlink w:anchor="_Toc216601055" w:history="1">
            <w:r w:rsidRPr="00C55C8C">
              <w:rPr>
                <w:rStyle w:val="Hyperlink"/>
                <w:rFonts w:ascii="Adobe Garamond Pro" w:hAnsi="Adobe Garamond Pro"/>
                <w:noProof/>
                <w:sz w:val="22"/>
                <w:szCs w:val="22"/>
              </w:rPr>
              <w:t>Examination</w:t>
            </w:r>
            <w:r w:rsidRPr="00C55C8C">
              <w:rPr>
                <w:rFonts w:ascii="Adobe Garamond Pro" w:hAnsi="Adobe Garamond Pro"/>
                <w:noProof/>
                <w:webHidden/>
                <w:sz w:val="22"/>
                <w:szCs w:val="22"/>
              </w:rPr>
              <w:tab/>
            </w:r>
            <w:r w:rsidRPr="00C55C8C">
              <w:rPr>
                <w:rFonts w:ascii="Adobe Garamond Pro" w:hAnsi="Adobe Garamond Pro"/>
                <w:noProof/>
                <w:webHidden/>
                <w:sz w:val="22"/>
                <w:szCs w:val="22"/>
              </w:rPr>
              <w:fldChar w:fldCharType="begin"/>
            </w:r>
            <w:r w:rsidRPr="00C55C8C">
              <w:rPr>
                <w:rFonts w:ascii="Adobe Garamond Pro" w:hAnsi="Adobe Garamond Pro"/>
                <w:noProof/>
                <w:webHidden/>
                <w:sz w:val="22"/>
                <w:szCs w:val="22"/>
              </w:rPr>
              <w:instrText xml:space="preserve"> PAGEREF _Toc216601055 \h </w:instrText>
            </w:r>
            <w:r w:rsidRPr="00C55C8C">
              <w:rPr>
                <w:rFonts w:ascii="Adobe Garamond Pro" w:hAnsi="Adobe Garamond Pro"/>
                <w:noProof/>
                <w:webHidden/>
                <w:sz w:val="22"/>
                <w:szCs w:val="22"/>
              </w:rPr>
            </w:r>
            <w:r w:rsidRPr="00C55C8C">
              <w:rPr>
                <w:rFonts w:ascii="Adobe Garamond Pro" w:hAnsi="Adobe Garamond Pro"/>
                <w:noProof/>
                <w:webHidden/>
                <w:sz w:val="22"/>
                <w:szCs w:val="22"/>
              </w:rPr>
              <w:fldChar w:fldCharType="separate"/>
            </w:r>
            <w:r w:rsidRPr="00C55C8C">
              <w:rPr>
                <w:rFonts w:ascii="Adobe Garamond Pro" w:hAnsi="Adobe Garamond Pro"/>
                <w:noProof/>
                <w:webHidden/>
                <w:sz w:val="22"/>
                <w:szCs w:val="22"/>
              </w:rPr>
              <w:t>100</w:t>
            </w:r>
            <w:r w:rsidRPr="00C55C8C">
              <w:rPr>
                <w:rFonts w:ascii="Adobe Garamond Pro" w:hAnsi="Adobe Garamond Pro"/>
                <w:noProof/>
                <w:webHidden/>
                <w:sz w:val="22"/>
                <w:szCs w:val="22"/>
              </w:rPr>
              <w:fldChar w:fldCharType="end"/>
            </w:r>
          </w:hyperlink>
        </w:p>
        <w:p w14:paraId="50FBA6E2" w14:textId="328B36A7" w:rsidR="00C55C8C" w:rsidRPr="00C55C8C" w:rsidRDefault="00C55C8C" w:rsidP="00C55C8C">
          <w:pPr>
            <w:pStyle w:val="TOC2"/>
            <w:tabs>
              <w:tab w:val="right" w:pos="5750"/>
            </w:tabs>
            <w:spacing w:line="280" w:lineRule="atLeast"/>
            <w:rPr>
              <w:rFonts w:ascii="Adobe Garamond Pro" w:hAnsi="Adobe Garamond Pro"/>
              <w:noProof/>
              <w:sz w:val="22"/>
              <w:szCs w:val="22"/>
            </w:rPr>
          </w:pPr>
          <w:hyperlink w:anchor="_Toc216601056" w:history="1">
            <w:r w:rsidRPr="00C55C8C">
              <w:rPr>
                <w:rStyle w:val="Hyperlink"/>
                <w:rFonts w:ascii="Adobe Garamond Pro" w:hAnsi="Adobe Garamond Pro"/>
                <w:noProof/>
                <w:sz w:val="22"/>
                <w:szCs w:val="22"/>
              </w:rPr>
              <w:t>Section One: The State of the Question and its Bases</w:t>
            </w:r>
            <w:r w:rsidRPr="00C55C8C">
              <w:rPr>
                <w:rFonts w:ascii="Adobe Garamond Pro" w:hAnsi="Adobe Garamond Pro"/>
                <w:noProof/>
                <w:webHidden/>
                <w:sz w:val="22"/>
                <w:szCs w:val="22"/>
              </w:rPr>
              <w:tab/>
            </w:r>
            <w:r w:rsidRPr="00C55C8C">
              <w:rPr>
                <w:rFonts w:ascii="Adobe Garamond Pro" w:hAnsi="Adobe Garamond Pro"/>
                <w:noProof/>
                <w:webHidden/>
                <w:sz w:val="22"/>
                <w:szCs w:val="22"/>
              </w:rPr>
              <w:fldChar w:fldCharType="begin"/>
            </w:r>
            <w:r w:rsidRPr="00C55C8C">
              <w:rPr>
                <w:rFonts w:ascii="Adobe Garamond Pro" w:hAnsi="Adobe Garamond Pro"/>
                <w:noProof/>
                <w:webHidden/>
                <w:sz w:val="22"/>
                <w:szCs w:val="22"/>
              </w:rPr>
              <w:instrText xml:space="preserve"> PAGEREF _Toc216601056 \h </w:instrText>
            </w:r>
            <w:r w:rsidRPr="00C55C8C">
              <w:rPr>
                <w:rFonts w:ascii="Adobe Garamond Pro" w:hAnsi="Adobe Garamond Pro"/>
                <w:noProof/>
                <w:webHidden/>
                <w:sz w:val="22"/>
                <w:szCs w:val="22"/>
              </w:rPr>
            </w:r>
            <w:r w:rsidRPr="00C55C8C">
              <w:rPr>
                <w:rFonts w:ascii="Adobe Garamond Pro" w:hAnsi="Adobe Garamond Pro"/>
                <w:noProof/>
                <w:webHidden/>
                <w:sz w:val="22"/>
                <w:szCs w:val="22"/>
              </w:rPr>
              <w:fldChar w:fldCharType="separate"/>
            </w:r>
            <w:r w:rsidRPr="00C55C8C">
              <w:rPr>
                <w:rFonts w:ascii="Adobe Garamond Pro" w:hAnsi="Adobe Garamond Pro"/>
                <w:noProof/>
                <w:webHidden/>
                <w:sz w:val="22"/>
                <w:szCs w:val="22"/>
              </w:rPr>
              <w:t>100</w:t>
            </w:r>
            <w:r w:rsidRPr="00C55C8C">
              <w:rPr>
                <w:rFonts w:ascii="Adobe Garamond Pro" w:hAnsi="Adobe Garamond Pro"/>
                <w:noProof/>
                <w:webHidden/>
                <w:sz w:val="22"/>
                <w:szCs w:val="22"/>
              </w:rPr>
              <w:fldChar w:fldCharType="end"/>
            </w:r>
          </w:hyperlink>
        </w:p>
        <w:p w14:paraId="613E0809" w14:textId="3F0C298C" w:rsidR="00C55C8C" w:rsidRPr="00C55C8C" w:rsidRDefault="00C55C8C" w:rsidP="00C55C8C">
          <w:pPr>
            <w:pStyle w:val="TOC2"/>
            <w:tabs>
              <w:tab w:val="right" w:pos="5750"/>
            </w:tabs>
            <w:spacing w:line="280" w:lineRule="atLeast"/>
            <w:rPr>
              <w:rFonts w:ascii="Adobe Garamond Pro" w:hAnsi="Adobe Garamond Pro"/>
              <w:noProof/>
              <w:sz w:val="22"/>
              <w:szCs w:val="22"/>
            </w:rPr>
          </w:pPr>
          <w:hyperlink w:anchor="_Toc216601057" w:history="1">
            <w:r w:rsidRPr="00C55C8C">
              <w:rPr>
                <w:rStyle w:val="Hyperlink"/>
                <w:rFonts w:ascii="Adobe Garamond Pro" w:hAnsi="Adobe Garamond Pro"/>
                <w:noProof/>
                <w:sz w:val="22"/>
                <w:szCs w:val="22"/>
              </w:rPr>
              <w:t xml:space="preserve">Section Two: What the Council Holds regarding </w:t>
            </w:r>
            <w:r>
              <w:rPr>
                <w:rStyle w:val="Hyperlink"/>
                <w:rFonts w:ascii="Adobe Garamond Pro" w:hAnsi="Adobe Garamond Pro"/>
                <w:noProof/>
                <w:sz w:val="22"/>
                <w:szCs w:val="22"/>
              </w:rPr>
              <w:br/>
            </w:r>
            <w:r w:rsidRPr="00C55C8C">
              <w:rPr>
                <w:rStyle w:val="Hyperlink"/>
                <w:rFonts w:ascii="Adobe Garamond Pro" w:hAnsi="Adobe Garamond Pro"/>
                <w:noProof/>
                <w:sz w:val="22"/>
                <w:szCs w:val="22"/>
              </w:rPr>
              <w:t>Concupiscence</w:t>
            </w:r>
            <w:r w:rsidRPr="00C55C8C">
              <w:rPr>
                <w:rFonts w:ascii="Adobe Garamond Pro" w:hAnsi="Adobe Garamond Pro"/>
                <w:noProof/>
                <w:webHidden/>
                <w:sz w:val="22"/>
                <w:szCs w:val="22"/>
              </w:rPr>
              <w:tab/>
            </w:r>
            <w:r w:rsidRPr="00C55C8C">
              <w:rPr>
                <w:rFonts w:ascii="Adobe Garamond Pro" w:hAnsi="Adobe Garamond Pro"/>
                <w:noProof/>
                <w:webHidden/>
                <w:sz w:val="22"/>
                <w:szCs w:val="22"/>
              </w:rPr>
              <w:fldChar w:fldCharType="begin"/>
            </w:r>
            <w:r w:rsidRPr="00C55C8C">
              <w:rPr>
                <w:rFonts w:ascii="Adobe Garamond Pro" w:hAnsi="Adobe Garamond Pro"/>
                <w:noProof/>
                <w:webHidden/>
                <w:sz w:val="22"/>
                <w:szCs w:val="22"/>
              </w:rPr>
              <w:instrText xml:space="preserve"> PAGEREF _Toc216601057 \h </w:instrText>
            </w:r>
            <w:r w:rsidRPr="00C55C8C">
              <w:rPr>
                <w:rFonts w:ascii="Adobe Garamond Pro" w:hAnsi="Adobe Garamond Pro"/>
                <w:noProof/>
                <w:webHidden/>
                <w:sz w:val="22"/>
                <w:szCs w:val="22"/>
              </w:rPr>
            </w:r>
            <w:r w:rsidRPr="00C55C8C">
              <w:rPr>
                <w:rFonts w:ascii="Adobe Garamond Pro" w:hAnsi="Adobe Garamond Pro"/>
                <w:noProof/>
                <w:webHidden/>
                <w:sz w:val="22"/>
                <w:szCs w:val="22"/>
              </w:rPr>
              <w:fldChar w:fldCharType="separate"/>
            </w:r>
            <w:r w:rsidRPr="00C55C8C">
              <w:rPr>
                <w:rFonts w:ascii="Adobe Garamond Pro" w:hAnsi="Adobe Garamond Pro"/>
                <w:noProof/>
                <w:webHidden/>
                <w:sz w:val="22"/>
                <w:szCs w:val="22"/>
              </w:rPr>
              <w:t>102</w:t>
            </w:r>
            <w:r w:rsidRPr="00C55C8C">
              <w:rPr>
                <w:rFonts w:ascii="Adobe Garamond Pro" w:hAnsi="Adobe Garamond Pro"/>
                <w:noProof/>
                <w:webHidden/>
                <w:sz w:val="22"/>
                <w:szCs w:val="22"/>
              </w:rPr>
              <w:fldChar w:fldCharType="end"/>
            </w:r>
          </w:hyperlink>
        </w:p>
        <w:p w14:paraId="23C73C9B" w14:textId="2B9385B5" w:rsidR="00C55C8C" w:rsidRPr="00C55C8C" w:rsidRDefault="00C55C8C" w:rsidP="00C55C8C">
          <w:pPr>
            <w:pStyle w:val="TOC2"/>
            <w:tabs>
              <w:tab w:val="right" w:pos="5750"/>
            </w:tabs>
            <w:spacing w:line="280" w:lineRule="atLeast"/>
            <w:rPr>
              <w:rFonts w:ascii="Adobe Garamond Pro" w:hAnsi="Adobe Garamond Pro"/>
              <w:noProof/>
              <w:sz w:val="22"/>
              <w:szCs w:val="22"/>
            </w:rPr>
          </w:pPr>
          <w:hyperlink w:anchor="_Toc216601058" w:history="1">
            <w:r w:rsidRPr="00C55C8C">
              <w:rPr>
                <w:rStyle w:val="Hyperlink"/>
                <w:rFonts w:ascii="Adobe Garamond Pro" w:hAnsi="Adobe Garamond Pro"/>
                <w:noProof/>
                <w:sz w:val="22"/>
                <w:szCs w:val="22"/>
              </w:rPr>
              <w:t>Section Three: The Word “Sin”</w:t>
            </w:r>
            <w:r w:rsidRPr="00C55C8C">
              <w:rPr>
                <w:rFonts w:ascii="Adobe Garamond Pro" w:hAnsi="Adobe Garamond Pro"/>
                <w:noProof/>
                <w:webHidden/>
                <w:sz w:val="22"/>
                <w:szCs w:val="22"/>
              </w:rPr>
              <w:tab/>
            </w:r>
            <w:r w:rsidRPr="00C55C8C">
              <w:rPr>
                <w:rFonts w:ascii="Adobe Garamond Pro" w:hAnsi="Adobe Garamond Pro"/>
                <w:noProof/>
                <w:webHidden/>
                <w:sz w:val="22"/>
                <w:szCs w:val="22"/>
              </w:rPr>
              <w:fldChar w:fldCharType="begin"/>
            </w:r>
            <w:r w:rsidRPr="00C55C8C">
              <w:rPr>
                <w:rFonts w:ascii="Adobe Garamond Pro" w:hAnsi="Adobe Garamond Pro"/>
                <w:noProof/>
                <w:webHidden/>
                <w:sz w:val="22"/>
                <w:szCs w:val="22"/>
              </w:rPr>
              <w:instrText xml:space="preserve"> PAGEREF _Toc216601058 \h </w:instrText>
            </w:r>
            <w:r w:rsidRPr="00C55C8C">
              <w:rPr>
                <w:rFonts w:ascii="Adobe Garamond Pro" w:hAnsi="Adobe Garamond Pro"/>
                <w:noProof/>
                <w:webHidden/>
                <w:sz w:val="22"/>
                <w:szCs w:val="22"/>
              </w:rPr>
            </w:r>
            <w:r w:rsidRPr="00C55C8C">
              <w:rPr>
                <w:rFonts w:ascii="Adobe Garamond Pro" w:hAnsi="Adobe Garamond Pro"/>
                <w:noProof/>
                <w:webHidden/>
                <w:sz w:val="22"/>
                <w:szCs w:val="22"/>
              </w:rPr>
              <w:fldChar w:fldCharType="separate"/>
            </w:r>
            <w:r w:rsidRPr="00C55C8C">
              <w:rPr>
                <w:rFonts w:ascii="Adobe Garamond Pro" w:hAnsi="Adobe Garamond Pro"/>
                <w:noProof/>
                <w:webHidden/>
                <w:sz w:val="22"/>
                <w:szCs w:val="22"/>
              </w:rPr>
              <w:t>103</w:t>
            </w:r>
            <w:r w:rsidRPr="00C55C8C">
              <w:rPr>
                <w:rFonts w:ascii="Adobe Garamond Pro" w:hAnsi="Adobe Garamond Pro"/>
                <w:noProof/>
                <w:webHidden/>
                <w:sz w:val="22"/>
                <w:szCs w:val="22"/>
              </w:rPr>
              <w:fldChar w:fldCharType="end"/>
            </w:r>
          </w:hyperlink>
        </w:p>
        <w:p w14:paraId="2D6CB909" w14:textId="50A2ABB0" w:rsidR="00C55C8C" w:rsidRPr="00C55C8C" w:rsidRDefault="00C55C8C" w:rsidP="00C55C8C">
          <w:pPr>
            <w:pStyle w:val="TOC2"/>
            <w:tabs>
              <w:tab w:val="right" w:pos="5750"/>
            </w:tabs>
            <w:spacing w:line="280" w:lineRule="atLeast"/>
            <w:rPr>
              <w:rFonts w:ascii="Adobe Garamond Pro" w:hAnsi="Adobe Garamond Pro"/>
              <w:noProof/>
              <w:sz w:val="22"/>
              <w:szCs w:val="22"/>
            </w:rPr>
          </w:pPr>
          <w:hyperlink w:anchor="_Toc216601059" w:history="1">
            <w:r w:rsidRPr="00C55C8C">
              <w:rPr>
                <w:rStyle w:val="Hyperlink"/>
                <w:rFonts w:ascii="Adobe Garamond Pro" w:hAnsi="Adobe Garamond Pro"/>
                <w:noProof/>
                <w:sz w:val="22"/>
                <w:szCs w:val="22"/>
              </w:rPr>
              <w:t xml:space="preserve">Section Four: The View of the Ancients concerning </w:t>
            </w:r>
            <w:r>
              <w:rPr>
                <w:rStyle w:val="Hyperlink"/>
                <w:rFonts w:ascii="Adobe Garamond Pro" w:hAnsi="Adobe Garamond Pro"/>
                <w:noProof/>
                <w:sz w:val="22"/>
                <w:szCs w:val="22"/>
              </w:rPr>
              <w:br/>
            </w:r>
            <w:r w:rsidRPr="00C55C8C">
              <w:rPr>
                <w:rStyle w:val="Hyperlink"/>
                <w:rFonts w:ascii="Adobe Garamond Pro" w:hAnsi="Adobe Garamond Pro"/>
                <w:noProof/>
                <w:sz w:val="22"/>
                <w:szCs w:val="22"/>
              </w:rPr>
              <w:t>Original Sin</w:t>
            </w:r>
            <w:r w:rsidRPr="00C55C8C">
              <w:rPr>
                <w:rFonts w:ascii="Adobe Garamond Pro" w:hAnsi="Adobe Garamond Pro"/>
                <w:noProof/>
                <w:webHidden/>
                <w:sz w:val="22"/>
                <w:szCs w:val="22"/>
              </w:rPr>
              <w:tab/>
            </w:r>
            <w:r w:rsidRPr="00C55C8C">
              <w:rPr>
                <w:rFonts w:ascii="Adobe Garamond Pro" w:hAnsi="Adobe Garamond Pro"/>
                <w:noProof/>
                <w:webHidden/>
                <w:sz w:val="22"/>
                <w:szCs w:val="22"/>
              </w:rPr>
              <w:fldChar w:fldCharType="begin"/>
            </w:r>
            <w:r w:rsidRPr="00C55C8C">
              <w:rPr>
                <w:rFonts w:ascii="Adobe Garamond Pro" w:hAnsi="Adobe Garamond Pro"/>
                <w:noProof/>
                <w:webHidden/>
                <w:sz w:val="22"/>
                <w:szCs w:val="22"/>
              </w:rPr>
              <w:instrText xml:space="preserve"> PAGEREF _Toc216601059 \h </w:instrText>
            </w:r>
            <w:r w:rsidRPr="00C55C8C">
              <w:rPr>
                <w:rFonts w:ascii="Adobe Garamond Pro" w:hAnsi="Adobe Garamond Pro"/>
                <w:noProof/>
                <w:webHidden/>
                <w:sz w:val="22"/>
                <w:szCs w:val="22"/>
              </w:rPr>
            </w:r>
            <w:r w:rsidRPr="00C55C8C">
              <w:rPr>
                <w:rFonts w:ascii="Adobe Garamond Pro" w:hAnsi="Adobe Garamond Pro"/>
                <w:noProof/>
                <w:webHidden/>
                <w:sz w:val="22"/>
                <w:szCs w:val="22"/>
              </w:rPr>
              <w:fldChar w:fldCharType="separate"/>
            </w:r>
            <w:r w:rsidRPr="00C55C8C">
              <w:rPr>
                <w:rFonts w:ascii="Adobe Garamond Pro" w:hAnsi="Adobe Garamond Pro"/>
                <w:noProof/>
                <w:webHidden/>
                <w:sz w:val="22"/>
                <w:szCs w:val="22"/>
              </w:rPr>
              <w:t>105</w:t>
            </w:r>
            <w:r w:rsidRPr="00C55C8C">
              <w:rPr>
                <w:rFonts w:ascii="Adobe Garamond Pro" w:hAnsi="Adobe Garamond Pro"/>
                <w:noProof/>
                <w:webHidden/>
                <w:sz w:val="22"/>
                <w:szCs w:val="22"/>
              </w:rPr>
              <w:fldChar w:fldCharType="end"/>
            </w:r>
          </w:hyperlink>
        </w:p>
        <w:p w14:paraId="3F0366FC" w14:textId="376AFCAE" w:rsidR="00C55C8C" w:rsidRPr="00C55C8C" w:rsidRDefault="00C55C8C" w:rsidP="00C55C8C">
          <w:pPr>
            <w:pStyle w:val="TOC2"/>
            <w:tabs>
              <w:tab w:val="right" w:pos="5750"/>
            </w:tabs>
            <w:spacing w:line="280" w:lineRule="atLeast"/>
            <w:rPr>
              <w:rFonts w:ascii="Adobe Garamond Pro" w:hAnsi="Adobe Garamond Pro"/>
              <w:noProof/>
              <w:sz w:val="22"/>
              <w:szCs w:val="22"/>
            </w:rPr>
          </w:pPr>
          <w:hyperlink w:anchor="_Toc216601060" w:history="1">
            <w:r w:rsidRPr="00C55C8C">
              <w:rPr>
                <w:rStyle w:val="Hyperlink"/>
                <w:rFonts w:ascii="Adobe Garamond Pro" w:hAnsi="Adobe Garamond Pro"/>
                <w:noProof/>
                <w:sz w:val="22"/>
                <w:szCs w:val="22"/>
              </w:rPr>
              <w:t>Section Five: The Arguments of the Papists</w:t>
            </w:r>
            <w:r w:rsidRPr="00C55C8C">
              <w:rPr>
                <w:rFonts w:ascii="Adobe Garamond Pro" w:hAnsi="Adobe Garamond Pro"/>
                <w:noProof/>
                <w:webHidden/>
                <w:sz w:val="22"/>
                <w:szCs w:val="22"/>
              </w:rPr>
              <w:tab/>
            </w:r>
            <w:r w:rsidRPr="00C55C8C">
              <w:rPr>
                <w:rFonts w:ascii="Adobe Garamond Pro" w:hAnsi="Adobe Garamond Pro"/>
                <w:noProof/>
                <w:webHidden/>
                <w:sz w:val="22"/>
                <w:szCs w:val="22"/>
              </w:rPr>
              <w:fldChar w:fldCharType="begin"/>
            </w:r>
            <w:r w:rsidRPr="00C55C8C">
              <w:rPr>
                <w:rFonts w:ascii="Adobe Garamond Pro" w:hAnsi="Adobe Garamond Pro"/>
                <w:noProof/>
                <w:webHidden/>
                <w:sz w:val="22"/>
                <w:szCs w:val="22"/>
              </w:rPr>
              <w:instrText xml:space="preserve"> PAGEREF _Toc216601060 \h </w:instrText>
            </w:r>
            <w:r w:rsidRPr="00C55C8C">
              <w:rPr>
                <w:rFonts w:ascii="Adobe Garamond Pro" w:hAnsi="Adobe Garamond Pro"/>
                <w:noProof/>
                <w:webHidden/>
                <w:sz w:val="22"/>
                <w:szCs w:val="22"/>
              </w:rPr>
            </w:r>
            <w:r w:rsidRPr="00C55C8C">
              <w:rPr>
                <w:rFonts w:ascii="Adobe Garamond Pro" w:hAnsi="Adobe Garamond Pro"/>
                <w:noProof/>
                <w:webHidden/>
                <w:sz w:val="22"/>
                <w:szCs w:val="22"/>
              </w:rPr>
              <w:fldChar w:fldCharType="separate"/>
            </w:r>
            <w:r w:rsidRPr="00C55C8C">
              <w:rPr>
                <w:rFonts w:ascii="Adobe Garamond Pro" w:hAnsi="Adobe Garamond Pro"/>
                <w:noProof/>
                <w:webHidden/>
                <w:sz w:val="22"/>
                <w:szCs w:val="22"/>
              </w:rPr>
              <w:t>106</w:t>
            </w:r>
            <w:r w:rsidRPr="00C55C8C">
              <w:rPr>
                <w:rFonts w:ascii="Adobe Garamond Pro" w:hAnsi="Adobe Garamond Pro"/>
                <w:noProof/>
                <w:webHidden/>
                <w:sz w:val="22"/>
                <w:szCs w:val="22"/>
              </w:rPr>
              <w:fldChar w:fldCharType="end"/>
            </w:r>
          </w:hyperlink>
        </w:p>
        <w:p w14:paraId="0092ADCA" w14:textId="0BA151E3" w:rsidR="00C55C8C" w:rsidRPr="00C55C8C" w:rsidRDefault="00C55C8C" w:rsidP="00C55C8C">
          <w:pPr>
            <w:pStyle w:val="TOC1"/>
            <w:tabs>
              <w:tab w:val="right" w:pos="5750"/>
            </w:tabs>
            <w:spacing w:line="280" w:lineRule="atLeast"/>
            <w:rPr>
              <w:rFonts w:ascii="Adobe Garamond Pro" w:hAnsi="Adobe Garamond Pro"/>
              <w:noProof/>
              <w:sz w:val="22"/>
              <w:szCs w:val="22"/>
            </w:rPr>
          </w:pPr>
          <w:hyperlink w:anchor="_Toc216601061" w:history="1">
            <w:r w:rsidRPr="00C55C8C">
              <w:rPr>
                <w:rStyle w:val="Hyperlink"/>
                <w:rFonts w:ascii="Adobe Garamond Pro" w:hAnsi="Adobe Garamond Pro"/>
                <w:noProof/>
                <w:sz w:val="22"/>
                <w:szCs w:val="22"/>
              </w:rPr>
              <w:t xml:space="preserve">Topic Five: If the Blessed Virgin Mary Was Conceived </w:t>
            </w:r>
            <w:r>
              <w:rPr>
                <w:rStyle w:val="Hyperlink"/>
                <w:rFonts w:ascii="Adobe Garamond Pro" w:hAnsi="Adobe Garamond Pro"/>
                <w:noProof/>
                <w:sz w:val="22"/>
                <w:szCs w:val="22"/>
              </w:rPr>
              <w:br/>
            </w:r>
            <w:r w:rsidRPr="00C55C8C">
              <w:rPr>
                <w:rStyle w:val="Hyperlink"/>
                <w:rFonts w:ascii="Adobe Garamond Pro" w:hAnsi="Adobe Garamond Pro"/>
                <w:noProof/>
                <w:sz w:val="22"/>
                <w:szCs w:val="22"/>
              </w:rPr>
              <w:t>without Original Sin</w:t>
            </w:r>
            <w:r w:rsidRPr="00C55C8C">
              <w:rPr>
                <w:rFonts w:ascii="Adobe Garamond Pro" w:hAnsi="Adobe Garamond Pro"/>
                <w:noProof/>
                <w:webHidden/>
                <w:sz w:val="22"/>
                <w:szCs w:val="22"/>
              </w:rPr>
              <w:tab/>
            </w:r>
            <w:r w:rsidRPr="00C55C8C">
              <w:rPr>
                <w:rFonts w:ascii="Adobe Garamond Pro" w:hAnsi="Adobe Garamond Pro"/>
                <w:noProof/>
                <w:webHidden/>
                <w:sz w:val="22"/>
                <w:szCs w:val="22"/>
              </w:rPr>
              <w:fldChar w:fldCharType="begin"/>
            </w:r>
            <w:r w:rsidRPr="00C55C8C">
              <w:rPr>
                <w:rFonts w:ascii="Adobe Garamond Pro" w:hAnsi="Adobe Garamond Pro"/>
                <w:noProof/>
                <w:webHidden/>
                <w:sz w:val="22"/>
                <w:szCs w:val="22"/>
              </w:rPr>
              <w:instrText xml:space="preserve"> PAGEREF _Toc216601061 \h </w:instrText>
            </w:r>
            <w:r w:rsidRPr="00C55C8C">
              <w:rPr>
                <w:rFonts w:ascii="Adobe Garamond Pro" w:hAnsi="Adobe Garamond Pro"/>
                <w:noProof/>
                <w:webHidden/>
                <w:sz w:val="22"/>
                <w:szCs w:val="22"/>
              </w:rPr>
            </w:r>
            <w:r w:rsidRPr="00C55C8C">
              <w:rPr>
                <w:rFonts w:ascii="Adobe Garamond Pro" w:hAnsi="Adobe Garamond Pro"/>
                <w:noProof/>
                <w:webHidden/>
                <w:sz w:val="22"/>
                <w:szCs w:val="22"/>
              </w:rPr>
              <w:fldChar w:fldCharType="separate"/>
            </w:r>
            <w:r w:rsidRPr="00C55C8C">
              <w:rPr>
                <w:rFonts w:ascii="Adobe Garamond Pro" w:hAnsi="Adobe Garamond Pro"/>
                <w:noProof/>
                <w:webHidden/>
                <w:sz w:val="22"/>
                <w:szCs w:val="22"/>
              </w:rPr>
              <w:t>110</w:t>
            </w:r>
            <w:r w:rsidRPr="00C55C8C">
              <w:rPr>
                <w:rFonts w:ascii="Adobe Garamond Pro" w:hAnsi="Adobe Garamond Pro"/>
                <w:noProof/>
                <w:webHidden/>
                <w:sz w:val="22"/>
                <w:szCs w:val="22"/>
              </w:rPr>
              <w:fldChar w:fldCharType="end"/>
            </w:r>
          </w:hyperlink>
        </w:p>
        <w:p w14:paraId="1621C280" w14:textId="4565A47C" w:rsidR="00C55C8C" w:rsidRPr="00C55C8C" w:rsidRDefault="00C55C8C" w:rsidP="00C55C8C">
          <w:pPr>
            <w:pStyle w:val="TOC2"/>
            <w:tabs>
              <w:tab w:val="right" w:pos="5750"/>
            </w:tabs>
            <w:spacing w:line="280" w:lineRule="atLeast"/>
            <w:rPr>
              <w:rFonts w:ascii="Adobe Garamond Pro" w:hAnsi="Adobe Garamond Pro"/>
              <w:noProof/>
              <w:sz w:val="22"/>
              <w:szCs w:val="22"/>
            </w:rPr>
          </w:pPr>
          <w:hyperlink w:anchor="_Toc216601062" w:history="1">
            <w:r w:rsidRPr="00C55C8C">
              <w:rPr>
                <w:rStyle w:val="Hyperlink"/>
                <w:rFonts w:ascii="Adobe Garamond Pro" w:hAnsi="Adobe Garamond Pro"/>
                <w:noProof/>
                <w:sz w:val="22"/>
                <w:szCs w:val="22"/>
              </w:rPr>
              <w:t>Examination</w:t>
            </w:r>
            <w:r w:rsidRPr="00C55C8C">
              <w:rPr>
                <w:rFonts w:ascii="Adobe Garamond Pro" w:hAnsi="Adobe Garamond Pro"/>
                <w:noProof/>
                <w:webHidden/>
                <w:sz w:val="22"/>
                <w:szCs w:val="22"/>
              </w:rPr>
              <w:tab/>
            </w:r>
            <w:r w:rsidRPr="00C55C8C">
              <w:rPr>
                <w:rFonts w:ascii="Adobe Garamond Pro" w:hAnsi="Adobe Garamond Pro"/>
                <w:noProof/>
                <w:webHidden/>
                <w:sz w:val="22"/>
                <w:szCs w:val="22"/>
              </w:rPr>
              <w:fldChar w:fldCharType="begin"/>
            </w:r>
            <w:r w:rsidRPr="00C55C8C">
              <w:rPr>
                <w:rFonts w:ascii="Adobe Garamond Pro" w:hAnsi="Adobe Garamond Pro"/>
                <w:noProof/>
                <w:webHidden/>
                <w:sz w:val="22"/>
                <w:szCs w:val="22"/>
              </w:rPr>
              <w:instrText xml:space="preserve"> PAGEREF _Toc216601062 \h </w:instrText>
            </w:r>
            <w:r w:rsidRPr="00C55C8C">
              <w:rPr>
                <w:rFonts w:ascii="Adobe Garamond Pro" w:hAnsi="Adobe Garamond Pro"/>
                <w:noProof/>
                <w:webHidden/>
                <w:sz w:val="22"/>
                <w:szCs w:val="22"/>
              </w:rPr>
            </w:r>
            <w:r w:rsidRPr="00C55C8C">
              <w:rPr>
                <w:rFonts w:ascii="Adobe Garamond Pro" w:hAnsi="Adobe Garamond Pro"/>
                <w:noProof/>
                <w:webHidden/>
                <w:sz w:val="22"/>
                <w:szCs w:val="22"/>
              </w:rPr>
              <w:fldChar w:fldCharType="separate"/>
            </w:r>
            <w:r w:rsidRPr="00C55C8C">
              <w:rPr>
                <w:rFonts w:ascii="Adobe Garamond Pro" w:hAnsi="Adobe Garamond Pro"/>
                <w:noProof/>
                <w:webHidden/>
                <w:sz w:val="22"/>
                <w:szCs w:val="22"/>
              </w:rPr>
              <w:t>110</w:t>
            </w:r>
            <w:r w:rsidRPr="00C55C8C">
              <w:rPr>
                <w:rFonts w:ascii="Adobe Garamond Pro" w:hAnsi="Adobe Garamond Pro"/>
                <w:noProof/>
                <w:webHidden/>
                <w:sz w:val="22"/>
                <w:szCs w:val="22"/>
              </w:rPr>
              <w:fldChar w:fldCharType="end"/>
            </w:r>
          </w:hyperlink>
        </w:p>
        <w:p w14:paraId="282F711C" w14:textId="0425A0C0" w:rsidR="00C55C8C" w:rsidRPr="00C55C8C" w:rsidRDefault="00C55C8C" w:rsidP="00C55C8C">
          <w:pPr>
            <w:pStyle w:val="TOC1"/>
            <w:tabs>
              <w:tab w:val="right" w:pos="5750"/>
            </w:tabs>
            <w:spacing w:line="280" w:lineRule="atLeast"/>
            <w:rPr>
              <w:rFonts w:ascii="Adobe Garamond Pro" w:hAnsi="Adobe Garamond Pro"/>
              <w:noProof/>
              <w:sz w:val="22"/>
              <w:szCs w:val="22"/>
            </w:rPr>
          </w:pPr>
          <w:hyperlink w:anchor="_Toc216601063" w:history="1">
            <w:r w:rsidRPr="00C55C8C">
              <w:rPr>
                <w:rStyle w:val="Hyperlink"/>
                <w:rFonts w:ascii="Adobe Garamond Pro" w:hAnsi="Adobe Garamond Pro"/>
                <w:noProof/>
                <w:sz w:val="22"/>
                <w:szCs w:val="22"/>
              </w:rPr>
              <w:t>Topic Six: The Works of Unbelievers, or Those Who Are Not Regenerate</w:t>
            </w:r>
            <w:r w:rsidRPr="00C55C8C">
              <w:rPr>
                <w:rFonts w:ascii="Adobe Garamond Pro" w:hAnsi="Adobe Garamond Pro"/>
                <w:noProof/>
                <w:webHidden/>
                <w:sz w:val="22"/>
                <w:szCs w:val="22"/>
              </w:rPr>
              <w:tab/>
            </w:r>
            <w:r w:rsidRPr="00C55C8C">
              <w:rPr>
                <w:rFonts w:ascii="Adobe Garamond Pro" w:hAnsi="Adobe Garamond Pro"/>
                <w:noProof/>
                <w:webHidden/>
                <w:sz w:val="22"/>
                <w:szCs w:val="22"/>
              </w:rPr>
              <w:fldChar w:fldCharType="begin"/>
            </w:r>
            <w:r w:rsidRPr="00C55C8C">
              <w:rPr>
                <w:rFonts w:ascii="Adobe Garamond Pro" w:hAnsi="Adobe Garamond Pro"/>
                <w:noProof/>
                <w:webHidden/>
                <w:sz w:val="22"/>
                <w:szCs w:val="22"/>
              </w:rPr>
              <w:instrText xml:space="preserve"> PAGEREF _Toc216601063 \h </w:instrText>
            </w:r>
            <w:r w:rsidRPr="00C55C8C">
              <w:rPr>
                <w:rFonts w:ascii="Adobe Garamond Pro" w:hAnsi="Adobe Garamond Pro"/>
                <w:noProof/>
                <w:webHidden/>
                <w:sz w:val="22"/>
                <w:szCs w:val="22"/>
              </w:rPr>
            </w:r>
            <w:r w:rsidRPr="00C55C8C">
              <w:rPr>
                <w:rFonts w:ascii="Adobe Garamond Pro" w:hAnsi="Adobe Garamond Pro"/>
                <w:noProof/>
                <w:webHidden/>
                <w:sz w:val="22"/>
                <w:szCs w:val="22"/>
              </w:rPr>
              <w:fldChar w:fldCharType="separate"/>
            </w:r>
            <w:r w:rsidRPr="00C55C8C">
              <w:rPr>
                <w:rFonts w:ascii="Adobe Garamond Pro" w:hAnsi="Adobe Garamond Pro"/>
                <w:noProof/>
                <w:webHidden/>
                <w:sz w:val="22"/>
                <w:szCs w:val="22"/>
              </w:rPr>
              <w:t>113</w:t>
            </w:r>
            <w:r w:rsidRPr="00C55C8C">
              <w:rPr>
                <w:rFonts w:ascii="Adobe Garamond Pro" w:hAnsi="Adobe Garamond Pro"/>
                <w:noProof/>
                <w:webHidden/>
                <w:sz w:val="22"/>
                <w:szCs w:val="22"/>
              </w:rPr>
              <w:fldChar w:fldCharType="end"/>
            </w:r>
          </w:hyperlink>
        </w:p>
        <w:p w14:paraId="3F12FE86" w14:textId="0AF4EA2B" w:rsidR="00C55C8C" w:rsidRPr="00C55C8C" w:rsidRDefault="00C55C8C" w:rsidP="00C55C8C">
          <w:pPr>
            <w:pStyle w:val="TOC2"/>
            <w:tabs>
              <w:tab w:val="right" w:pos="5750"/>
            </w:tabs>
            <w:spacing w:line="280" w:lineRule="atLeast"/>
            <w:rPr>
              <w:rFonts w:ascii="Adobe Garamond Pro" w:hAnsi="Adobe Garamond Pro"/>
              <w:noProof/>
              <w:sz w:val="22"/>
              <w:szCs w:val="22"/>
            </w:rPr>
          </w:pPr>
          <w:hyperlink w:anchor="_Toc216601064" w:history="1">
            <w:r w:rsidRPr="00C55C8C">
              <w:rPr>
                <w:rStyle w:val="Hyperlink"/>
                <w:rFonts w:ascii="Adobe Garamond Pro" w:hAnsi="Adobe Garamond Pro"/>
                <w:noProof/>
                <w:sz w:val="22"/>
                <w:szCs w:val="22"/>
              </w:rPr>
              <w:t>Examination</w:t>
            </w:r>
            <w:r w:rsidRPr="00C55C8C">
              <w:rPr>
                <w:rFonts w:ascii="Adobe Garamond Pro" w:hAnsi="Adobe Garamond Pro"/>
                <w:noProof/>
                <w:webHidden/>
                <w:sz w:val="22"/>
                <w:szCs w:val="22"/>
              </w:rPr>
              <w:tab/>
            </w:r>
            <w:r w:rsidRPr="00C55C8C">
              <w:rPr>
                <w:rFonts w:ascii="Adobe Garamond Pro" w:hAnsi="Adobe Garamond Pro"/>
                <w:noProof/>
                <w:webHidden/>
                <w:sz w:val="22"/>
                <w:szCs w:val="22"/>
              </w:rPr>
              <w:fldChar w:fldCharType="begin"/>
            </w:r>
            <w:r w:rsidRPr="00C55C8C">
              <w:rPr>
                <w:rFonts w:ascii="Adobe Garamond Pro" w:hAnsi="Adobe Garamond Pro"/>
                <w:noProof/>
                <w:webHidden/>
                <w:sz w:val="22"/>
                <w:szCs w:val="22"/>
              </w:rPr>
              <w:instrText xml:space="preserve"> PAGEREF _Toc216601064 \h </w:instrText>
            </w:r>
            <w:r w:rsidRPr="00C55C8C">
              <w:rPr>
                <w:rFonts w:ascii="Adobe Garamond Pro" w:hAnsi="Adobe Garamond Pro"/>
                <w:noProof/>
                <w:webHidden/>
                <w:sz w:val="22"/>
                <w:szCs w:val="22"/>
              </w:rPr>
            </w:r>
            <w:r w:rsidRPr="00C55C8C">
              <w:rPr>
                <w:rFonts w:ascii="Adobe Garamond Pro" w:hAnsi="Adobe Garamond Pro"/>
                <w:noProof/>
                <w:webHidden/>
                <w:sz w:val="22"/>
                <w:szCs w:val="22"/>
              </w:rPr>
              <w:fldChar w:fldCharType="separate"/>
            </w:r>
            <w:r w:rsidRPr="00C55C8C">
              <w:rPr>
                <w:rFonts w:ascii="Adobe Garamond Pro" w:hAnsi="Adobe Garamond Pro"/>
                <w:noProof/>
                <w:webHidden/>
                <w:sz w:val="22"/>
                <w:szCs w:val="22"/>
              </w:rPr>
              <w:t>114</w:t>
            </w:r>
            <w:r w:rsidRPr="00C55C8C">
              <w:rPr>
                <w:rFonts w:ascii="Adobe Garamond Pro" w:hAnsi="Adobe Garamond Pro"/>
                <w:noProof/>
                <w:webHidden/>
                <w:sz w:val="22"/>
                <w:szCs w:val="22"/>
              </w:rPr>
              <w:fldChar w:fldCharType="end"/>
            </w:r>
          </w:hyperlink>
        </w:p>
        <w:p w14:paraId="56BB377A" w14:textId="47E46F06" w:rsidR="00C55C8C" w:rsidRPr="00C55C8C" w:rsidRDefault="00C55C8C" w:rsidP="00C55C8C">
          <w:pPr>
            <w:pStyle w:val="TOC2"/>
            <w:tabs>
              <w:tab w:val="right" w:pos="5750"/>
            </w:tabs>
            <w:spacing w:line="280" w:lineRule="atLeast"/>
            <w:rPr>
              <w:rFonts w:ascii="Adobe Garamond Pro" w:hAnsi="Adobe Garamond Pro"/>
              <w:noProof/>
              <w:sz w:val="22"/>
              <w:szCs w:val="22"/>
            </w:rPr>
          </w:pPr>
          <w:hyperlink w:anchor="_Toc216601065" w:history="1">
            <w:r w:rsidRPr="00C55C8C">
              <w:rPr>
                <w:rStyle w:val="Hyperlink"/>
                <w:rFonts w:ascii="Adobe Garamond Pro" w:hAnsi="Adobe Garamond Pro"/>
                <w:noProof/>
                <w:sz w:val="22"/>
                <w:szCs w:val="22"/>
              </w:rPr>
              <w:t>Section One: Andrada’s Opinion concerning the Works of Unbelievers</w:t>
            </w:r>
            <w:r w:rsidRPr="00C55C8C">
              <w:rPr>
                <w:rFonts w:ascii="Adobe Garamond Pro" w:hAnsi="Adobe Garamond Pro"/>
                <w:noProof/>
                <w:webHidden/>
                <w:sz w:val="22"/>
                <w:szCs w:val="22"/>
              </w:rPr>
              <w:tab/>
            </w:r>
            <w:r w:rsidRPr="00C55C8C">
              <w:rPr>
                <w:rFonts w:ascii="Adobe Garamond Pro" w:hAnsi="Adobe Garamond Pro"/>
                <w:noProof/>
                <w:webHidden/>
                <w:sz w:val="22"/>
                <w:szCs w:val="22"/>
              </w:rPr>
              <w:fldChar w:fldCharType="begin"/>
            </w:r>
            <w:r w:rsidRPr="00C55C8C">
              <w:rPr>
                <w:rFonts w:ascii="Adobe Garamond Pro" w:hAnsi="Adobe Garamond Pro"/>
                <w:noProof/>
                <w:webHidden/>
                <w:sz w:val="22"/>
                <w:szCs w:val="22"/>
              </w:rPr>
              <w:instrText xml:space="preserve"> PAGEREF _Toc216601065 \h </w:instrText>
            </w:r>
            <w:r w:rsidRPr="00C55C8C">
              <w:rPr>
                <w:rFonts w:ascii="Adobe Garamond Pro" w:hAnsi="Adobe Garamond Pro"/>
                <w:noProof/>
                <w:webHidden/>
                <w:sz w:val="22"/>
                <w:szCs w:val="22"/>
              </w:rPr>
            </w:r>
            <w:r w:rsidRPr="00C55C8C">
              <w:rPr>
                <w:rFonts w:ascii="Adobe Garamond Pro" w:hAnsi="Adobe Garamond Pro"/>
                <w:noProof/>
                <w:webHidden/>
                <w:sz w:val="22"/>
                <w:szCs w:val="22"/>
              </w:rPr>
              <w:fldChar w:fldCharType="separate"/>
            </w:r>
            <w:r w:rsidRPr="00C55C8C">
              <w:rPr>
                <w:rFonts w:ascii="Adobe Garamond Pro" w:hAnsi="Adobe Garamond Pro"/>
                <w:noProof/>
                <w:webHidden/>
                <w:sz w:val="22"/>
                <w:szCs w:val="22"/>
              </w:rPr>
              <w:t>114</w:t>
            </w:r>
            <w:r w:rsidRPr="00C55C8C">
              <w:rPr>
                <w:rFonts w:ascii="Adobe Garamond Pro" w:hAnsi="Adobe Garamond Pro"/>
                <w:noProof/>
                <w:webHidden/>
                <w:sz w:val="22"/>
                <w:szCs w:val="22"/>
              </w:rPr>
              <w:fldChar w:fldCharType="end"/>
            </w:r>
          </w:hyperlink>
        </w:p>
        <w:p w14:paraId="674C2EEA" w14:textId="62D4B8BF" w:rsidR="00C55C8C" w:rsidRPr="00C55C8C" w:rsidRDefault="00C55C8C" w:rsidP="00C55C8C">
          <w:pPr>
            <w:pStyle w:val="TOC2"/>
            <w:tabs>
              <w:tab w:val="right" w:pos="5750"/>
            </w:tabs>
            <w:spacing w:line="280" w:lineRule="atLeast"/>
            <w:rPr>
              <w:rFonts w:ascii="Adobe Garamond Pro" w:hAnsi="Adobe Garamond Pro"/>
              <w:noProof/>
              <w:sz w:val="22"/>
              <w:szCs w:val="22"/>
            </w:rPr>
          </w:pPr>
          <w:hyperlink w:anchor="_Toc216601066" w:history="1">
            <w:r w:rsidRPr="00C55C8C">
              <w:rPr>
                <w:rStyle w:val="Hyperlink"/>
                <w:rFonts w:ascii="Adobe Garamond Pro" w:hAnsi="Adobe Garamond Pro"/>
                <w:noProof/>
                <w:sz w:val="22"/>
                <w:szCs w:val="22"/>
              </w:rPr>
              <w:t>Section Two: The Scriptural Teaching concerning the Works of the Unregenerate</w:t>
            </w:r>
            <w:r w:rsidRPr="00C55C8C">
              <w:rPr>
                <w:rFonts w:ascii="Adobe Garamond Pro" w:hAnsi="Adobe Garamond Pro"/>
                <w:noProof/>
                <w:webHidden/>
                <w:sz w:val="22"/>
                <w:szCs w:val="22"/>
              </w:rPr>
              <w:tab/>
            </w:r>
            <w:r w:rsidRPr="00C55C8C">
              <w:rPr>
                <w:rFonts w:ascii="Adobe Garamond Pro" w:hAnsi="Adobe Garamond Pro"/>
                <w:noProof/>
                <w:webHidden/>
                <w:sz w:val="22"/>
                <w:szCs w:val="22"/>
              </w:rPr>
              <w:fldChar w:fldCharType="begin"/>
            </w:r>
            <w:r w:rsidRPr="00C55C8C">
              <w:rPr>
                <w:rFonts w:ascii="Adobe Garamond Pro" w:hAnsi="Adobe Garamond Pro"/>
                <w:noProof/>
                <w:webHidden/>
                <w:sz w:val="22"/>
                <w:szCs w:val="22"/>
              </w:rPr>
              <w:instrText xml:space="preserve"> PAGEREF _Toc216601066 \h </w:instrText>
            </w:r>
            <w:r w:rsidRPr="00C55C8C">
              <w:rPr>
                <w:rFonts w:ascii="Adobe Garamond Pro" w:hAnsi="Adobe Garamond Pro"/>
                <w:noProof/>
                <w:webHidden/>
                <w:sz w:val="22"/>
                <w:szCs w:val="22"/>
              </w:rPr>
            </w:r>
            <w:r w:rsidRPr="00C55C8C">
              <w:rPr>
                <w:rFonts w:ascii="Adobe Garamond Pro" w:hAnsi="Adobe Garamond Pro"/>
                <w:noProof/>
                <w:webHidden/>
                <w:sz w:val="22"/>
                <w:szCs w:val="22"/>
              </w:rPr>
              <w:fldChar w:fldCharType="separate"/>
            </w:r>
            <w:r w:rsidRPr="00C55C8C">
              <w:rPr>
                <w:rFonts w:ascii="Adobe Garamond Pro" w:hAnsi="Adobe Garamond Pro"/>
                <w:noProof/>
                <w:webHidden/>
                <w:sz w:val="22"/>
                <w:szCs w:val="22"/>
              </w:rPr>
              <w:t>116</w:t>
            </w:r>
            <w:r w:rsidRPr="00C55C8C">
              <w:rPr>
                <w:rFonts w:ascii="Adobe Garamond Pro" w:hAnsi="Adobe Garamond Pro"/>
                <w:noProof/>
                <w:webHidden/>
                <w:sz w:val="22"/>
                <w:szCs w:val="22"/>
              </w:rPr>
              <w:fldChar w:fldCharType="end"/>
            </w:r>
          </w:hyperlink>
        </w:p>
        <w:p w14:paraId="70B0C0EA" w14:textId="0F23E24C" w:rsidR="00C55C8C" w:rsidRPr="00C55C8C" w:rsidRDefault="00C55C8C" w:rsidP="00C55C8C">
          <w:pPr>
            <w:pStyle w:val="TOC2"/>
            <w:tabs>
              <w:tab w:val="right" w:pos="5750"/>
            </w:tabs>
            <w:spacing w:line="280" w:lineRule="atLeast"/>
            <w:rPr>
              <w:rFonts w:ascii="Adobe Garamond Pro" w:hAnsi="Adobe Garamond Pro"/>
              <w:noProof/>
              <w:sz w:val="22"/>
              <w:szCs w:val="22"/>
            </w:rPr>
          </w:pPr>
          <w:hyperlink w:anchor="_Toc216601067" w:history="1">
            <w:r w:rsidRPr="00C55C8C">
              <w:rPr>
                <w:rStyle w:val="Hyperlink"/>
                <w:rFonts w:ascii="Adobe Garamond Pro" w:hAnsi="Adobe Garamond Pro"/>
                <w:noProof/>
                <w:sz w:val="22"/>
                <w:szCs w:val="22"/>
              </w:rPr>
              <w:t>Section Three: The Arguments of the Opponents</w:t>
            </w:r>
            <w:r w:rsidRPr="00C55C8C">
              <w:rPr>
                <w:rFonts w:ascii="Adobe Garamond Pro" w:hAnsi="Adobe Garamond Pro"/>
                <w:noProof/>
                <w:webHidden/>
                <w:sz w:val="22"/>
                <w:szCs w:val="22"/>
              </w:rPr>
              <w:tab/>
            </w:r>
            <w:r w:rsidRPr="00C55C8C">
              <w:rPr>
                <w:rFonts w:ascii="Adobe Garamond Pro" w:hAnsi="Adobe Garamond Pro"/>
                <w:noProof/>
                <w:webHidden/>
                <w:sz w:val="22"/>
                <w:szCs w:val="22"/>
              </w:rPr>
              <w:fldChar w:fldCharType="begin"/>
            </w:r>
            <w:r w:rsidRPr="00C55C8C">
              <w:rPr>
                <w:rFonts w:ascii="Adobe Garamond Pro" w:hAnsi="Adobe Garamond Pro"/>
                <w:noProof/>
                <w:webHidden/>
                <w:sz w:val="22"/>
                <w:szCs w:val="22"/>
              </w:rPr>
              <w:instrText xml:space="preserve"> PAGEREF _Toc216601067 \h </w:instrText>
            </w:r>
            <w:r w:rsidRPr="00C55C8C">
              <w:rPr>
                <w:rFonts w:ascii="Adobe Garamond Pro" w:hAnsi="Adobe Garamond Pro"/>
                <w:noProof/>
                <w:webHidden/>
                <w:sz w:val="22"/>
                <w:szCs w:val="22"/>
              </w:rPr>
            </w:r>
            <w:r w:rsidRPr="00C55C8C">
              <w:rPr>
                <w:rFonts w:ascii="Adobe Garamond Pro" w:hAnsi="Adobe Garamond Pro"/>
                <w:noProof/>
                <w:webHidden/>
                <w:sz w:val="22"/>
                <w:szCs w:val="22"/>
              </w:rPr>
              <w:fldChar w:fldCharType="separate"/>
            </w:r>
            <w:r w:rsidRPr="00C55C8C">
              <w:rPr>
                <w:rFonts w:ascii="Adobe Garamond Pro" w:hAnsi="Adobe Garamond Pro"/>
                <w:noProof/>
                <w:webHidden/>
                <w:sz w:val="22"/>
                <w:szCs w:val="22"/>
              </w:rPr>
              <w:t>118</w:t>
            </w:r>
            <w:r w:rsidRPr="00C55C8C">
              <w:rPr>
                <w:rFonts w:ascii="Adobe Garamond Pro" w:hAnsi="Adobe Garamond Pro"/>
                <w:noProof/>
                <w:webHidden/>
                <w:sz w:val="22"/>
                <w:szCs w:val="22"/>
              </w:rPr>
              <w:fldChar w:fldCharType="end"/>
            </w:r>
          </w:hyperlink>
        </w:p>
        <w:p w14:paraId="47E5BF27" w14:textId="0432B6D3" w:rsidR="00C55C8C" w:rsidRPr="00C55C8C" w:rsidRDefault="00C55C8C" w:rsidP="00C55C8C">
          <w:pPr>
            <w:pStyle w:val="TOC1"/>
            <w:tabs>
              <w:tab w:val="right" w:pos="5750"/>
            </w:tabs>
            <w:spacing w:line="280" w:lineRule="atLeast"/>
            <w:rPr>
              <w:rFonts w:ascii="Adobe Garamond Pro" w:hAnsi="Adobe Garamond Pro"/>
              <w:noProof/>
              <w:sz w:val="22"/>
              <w:szCs w:val="22"/>
            </w:rPr>
          </w:pPr>
          <w:hyperlink w:anchor="_Toc216601068" w:history="1">
            <w:r w:rsidRPr="00C55C8C">
              <w:rPr>
                <w:rStyle w:val="Hyperlink"/>
                <w:rFonts w:ascii="Adobe Garamond Pro" w:hAnsi="Adobe Garamond Pro"/>
                <w:noProof/>
                <w:sz w:val="22"/>
                <w:szCs w:val="22"/>
              </w:rPr>
              <w:t>Topic Seven: On Free Will</w:t>
            </w:r>
            <w:r w:rsidRPr="00C55C8C">
              <w:rPr>
                <w:rFonts w:ascii="Adobe Garamond Pro" w:hAnsi="Adobe Garamond Pro"/>
                <w:noProof/>
                <w:webHidden/>
                <w:sz w:val="22"/>
                <w:szCs w:val="22"/>
              </w:rPr>
              <w:tab/>
            </w:r>
            <w:r w:rsidRPr="00C55C8C">
              <w:rPr>
                <w:rFonts w:ascii="Adobe Garamond Pro" w:hAnsi="Adobe Garamond Pro"/>
                <w:noProof/>
                <w:webHidden/>
                <w:sz w:val="22"/>
                <w:szCs w:val="22"/>
              </w:rPr>
              <w:fldChar w:fldCharType="begin"/>
            </w:r>
            <w:r w:rsidRPr="00C55C8C">
              <w:rPr>
                <w:rFonts w:ascii="Adobe Garamond Pro" w:hAnsi="Adobe Garamond Pro"/>
                <w:noProof/>
                <w:webHidden/>
                <w:sz w:val="22"/>
                <w:szCs w:val="22"/>
              </w:rPr>
              <w:instrText xml:space="preserve"> PAGEREF _Toc216601068 \h </w:instrText>
            </w:r>
            <w:r w:rsidRPr="00C55C8C">
              <w:rPr>
                <w:rFonts w:ascii="Adobe Garamond Pro" w:hAnsi="Adobe Garamond Pro"/>
                <w:noProof/>
                <w:webHidden/>
                <w:sz w:val="22"/>
                <w:szCs w:val="22"/>
              </w:rPr>
            </w:r>
            <w:r w:rsidRPr="00C55C8C">
              <w:rPr>
                <w:rFonts w:ascii="Adobe Garamond Pro" w:hAnsi="Adobe Garamond Pro"/>
                <w:noProof/>
                <w:webHidden/>
                <w:sz w:val="22"/>
                <w:szCs w:val="22"/>
              </w:rPr>
              <w:fldChar w:fldCharType="separate"/>
            </w:r>
            <w:r w:rsidRPr="00C55C8C">
              <w:rPr>
                <w:rFonts w:ascii="Adobe Garamond Pro" w:hAnsi="Adobe Garamond Pro"/>
                <w:noProof/>
                <w:webHidden/>
                <w:sz w:val="22"/>
                <w:szCs w:val="22"/>
              </w:rPr>
              <w:t>120</w:t>
            </w:r>
            <w:r w:rsidRPr="00C55C8C">
              <w:rPr>
                <w:rFonts w:ascii="Adobe Garamond Pro" w:hAnsi="Adobe Garamond Pro"/>
                <w:noProof/>
                <w:webHidden/>
                <w:sz w:val="22"/>
                <w:szCs w:val="22"/>
              </w:rPr>
              <w:fldChar w:fldCharType="end"/>
            </w:r>
          </w:hyperlink>
        </w:p>
        <w:p w14:paraId="53E3159B" w14:textId="1504EDF9" w:rsidR="00C55C8C" w:rsidRPr="00C55C8C" w:rsidRDefault="00C55C8C" w:rsidP="00C55C8C">
          <w:pPr>
            <w:pStyle w:val="TOC2"/>
            <w:tabs>
              <w:tab w:val="right" w:pos="5750"/>
            </w:tabs>
            <w:spacing w:line="280" w:lineRule="atLeast"/>
            <w:rPr>
              <w:rFonts w:ascii="Adobe Garamond Pro" w:hAnsi="Adobe Garamond Pro"/>
              <w:noProof/>
              <w:sz w:val="22"/>
              <w:szCs w:val="22"/>
            </w:rPr>
          </w:pPr>
          <w:hyperlink w:anchor="_Toc216601069" w:history="1">
            <w:r w:rsidRPr="00C55C8C">
              <w:rPr>
                <w:rStyle w:val="Hyperlink"/>
                <w:rFonts w:ascii="Adobe Garamond Pro" w:hAnsi="Adobe Garamond Pro"/>
                <w:noProof/>
                <w:sz w:val="22"/>
                <w:szCs w:val="22"/>
              </w:rPr>
              <w:t>Examination</w:t>
            </w:r>
            <w:r w:rsidRPr="00C55C8C">
              <w:rPr>
                <w:rFonts w:ascii="Adobe Garamond Pro" w:hAnsi="Adobe Garamond Pro"/>
                <w:noProof/>
                <w:webHidden/>
                <w:sz w:val="22"/>
                <w:szCs w:val="22"/>
              </w:rPr>
              <w:tab/>
            </w:r>
            <w:r w:rsidRPr="00C55C8C">
              <w:rPr>
                <w:rFonts w:ascii="Adobe Garamond Pro" w:hAnsi="Adobe Garamond Pro"/>
                <w:noProof/>
                <w:webHidden/>
                <w:sz w:val="22"/>
                <w:szCs w:val="22"/>
              </w:rPr>
              <w:fldChar w:fldCharType="begin"/>
            </w:r>
            <w:r w:rsidRPr="00C55C8C">
              <w:rPr>
                <w:rFonts w:ascii="Adobe Garamond Pro" w:hAnsi="Adobe Garamond Pro"/>
                <w:noProof/>
                <w:webHidden/>
                <w:sz w:val="22"/>
                <w:szCs w:val="22"/>
              </w:rPr>
              <w:instrText xml:space="preserve"> PAGEREF _Toc216601069 \h </w:instrText>
            </w:r>
            <w:r w:rsidRPr="00C55C8C">
              <w:rPr>
                <w:rFonts w:ascii="Adobe Garamond Pro" w:hAnsi="Adobe Garamond Pro"/>
                <w:noProof/>
                <w:webHidden/>
                <w:sz w:val="22"/>
                <w:szCs w:val="22"/>
              </w:rPr>
            </w:r>
            <w:r w:rsidRPr="00C55C8C">
              <w:rPr>
                <w:rFonts w:ascii="Adobe Garamond Pro" w:hAnsi="Adobe Garamond Pro"/>
                <w:noProof/>
                <w:webHidden/>
                <w:sz w:val="22"/>
                <w:szCs w:val="22"/>
              </w:rPr>
              <w:fldChar w:fldCharType="separate"/>
            </w:r>
            <w:r w:rsidRPr="00C55C8C">
              <w:rPr>
                <w:rFonts w:ascii="Adobe Garamond Pro" w:hAnsi="Adobe Garamond Pro"/>
                <w:noProof/>
                <w:webHidden/>
                <w:sz w:val="22"/>
                <w:szCs w:val="22"/>
              </w:rPr>
              <w:t>122</w:t>
            </w:r>
            <w:r w:rsidRPr="00C55C8C">
              <w:rPr>
                <w:rFonts w:ascii="Adobe Garamond Pro" w:hAnsi="Adobe Garamond Pro"/>
                <w:noProof/>
                <w:webHidden/>
                <w:sz w:val="22"/>
                <w:szCs w:val="22"/>
              </w:rPr>
              <w:fldChar w:fldCharType="end"/>
            </w:r>
          </w:hyperlink>
        </w:p>
        <w:p w14:paraId="49C0BE5D" w14:textId="6125FD2A" w:rsidR="00C55C8C" w:rsidRPr="00C55C8C" w:rsidRDefault="00C55C8C" w:rsidP="00C55C8C">
          <w:pPr>
            <w:pStyle w:val="TOC2"/>
            <w:tabs>
              <w:tab w:val="right" w:pos="5750"/>
            </w:tabs>
            <w:spacing w:line="280" w:lineRule="atLeast"/>
            <w:rPr>
              <w:rFonts w:ascii="Adobe Garamond Pro" w:hAnsi="Adobe Garamond Pro"/>
              <w:noProof/>
              <w:sz w:val="22"/>
              <w:szCs w:val="22"/>
            </w:rPr>
          </w:pPr>
          <w:hyperlink w:anchor="_Toc216601070" w:history="1">
            <w:r w:rsidRPr="00C55C8C">
              <w:rPr>
                <w:rStyle w:val="Hyperlink"/>
                <w:rFonts w:ascii="Adobe Garamond Pro" w:hAnsi="Adobe Garamond Pro"/>
                <w:noProof/>
                <w:sz w:val="22"/>
                <w:szCs w:val="22"/>
              </w:rPr>
              <w:t>Section One</w:t>
            </w:r>
            <w:r w:rsidRPr="00C55C8C">
              <w:rPr>
                <w:rFonts w:ascii="Adobe Garamond Pro" w:hAnsi="Adobe Garamond Pro"/>
                <w:noProof/>
                <w:webHidden/>
                <w:sz w:val="22"/>
                <w:szCs w:val="22"/>
              </w:rPr>
              <w:tab/>
            </w:r>
            <w:r w:rsidRPr="00C55C8C">
              <w:rPr>
                <w:rFonts w:ascii="Adobe Garamond Pro" w:hAnsi="Adobe Garamond Pro"/>
                <w:noProof/>
                <w:webHidden/>
                <w:sz w:val="22"/>
                <w:szCs w:val="22"/>
              </w:rPr>
              <w:fldChar w:fldCharType="begin"/>
            </w:r>
            <w:r w:rsidRPr="00C55C8C">
              <w:rPr>
                <w:rFonts w:ascii="Adobe Garamond Pro" w:hAnsi="Adobe Garamond Pro"/>
                <w:noProof/>
                <w:webHidden/>
                <w:sz w:val="22"/>
                <w:szCs w:val="22"/>
              </w:rPr>
              <w:instrText xml:space="preserve"> PAGEREF _Toc216601070 \h </w:instrText>
            </w:r>
            <w:r w:rsidRPr="00C55C8C">
              <w:rPr>
                <w:rFonts w:ascii="Adobe Garamond Pro" w:hAnsi="Adobe Garamond Pro"/>
                <w:noProof/>
                <w:webHidden/>
                <w:sz w:val="22"/>
                <w:szCs w:val="22"/>
              </w:rPr>
            </w:r>
            <w:r w:rsidRPr="00C55C8C">
              <w:rPr>
                <w:rFonts w:ascii="Adobe Garamond Pro" w:hAnsi="Adobe Garamond Pro"/>
                <w:noProof/>
                <w:webHidden/>
                <w:sz w:val="22"/>
                <w:szCs w:val="22"/>
              </w:rPr>
              <w:fldChar w:fldCharType="separate"/>
            </w:r>
            <w:r w:rsidRPr="00C55C8C">
              <w:rPr>
                <w:rFonts w:ascii="Adobe Garamond Pro" w:hAnsi="Adobe Garamond Pro"/>
                <w:noProof/>
                <w:webHidden/>
                <w:sz w:val="22"/>
                <w:szCs w:val="22"/>
              </w:rPr>
              <w:t>123</w:t>
            </w:r>
            <w:r w:rsidRPr="00C55C8C">
              <w:rPr>
                <w:rFonts w:ascii="Adobe Garamond Pro" w:hAnsi="Adobe Garamond Pro"/>
                <w:noProof/>
                <w:webHidden/>
                <w:sz w:val="22"/>
                <w:szCs w:val="22"/>
              </w:rPr>
              <w:fldChar w:fldCharType="end"/>
            </w:r>
          </w:hyperlink>
        </w:p>
        <w:p w14:paraId="0253D493" w14:textId="14391E2F" w:rsidR="00C55C8C" w:rsidRPr="00C55C8C" w:rsidRDefault="00C55C8C" w:rsidP="00C55C8C">
          <w:pPr>
            <w:pStyle w:val="TOC3"/>
            <w:tabs>
              <w:tab w:val="right" w:pos="5750"/>
            </w:tabs>
            <w:spacing w:line="280" w:lineRule="atLeast"/>
            <w:rPr>
              <w:rFonts w:ascii="Adobe Garamond Pro" w:hAnsi="Adobe Garamond Pro"/>
              <w:noProof/>
              <w:sz w:val="22"/>
              <w:szCs w:val="22"/>
            </w:rPr>
          </w:pPr>
          <w:hyperlink w:anchor="_Toc216601071" w:history="1">
            <w:r w:rsidRPr="00C55C8C">
              <w:rPr>
                <w:rStyle w:val="Hyperlink"/>
                <w:rFonts w:ascii="Adobe Garamond Pro" w:hAnsi="Adobe Garamond Pro"/>
                <w:noProof/>
                <w:sz w:val="22"/>
                <w:szCs w:val="22"/>
              </w:rPr>
              <w:t xml:space="preserve">The First Article: Various Related Questions Concerning </w:t>
            </w:r>
            <w:r>
              <w:rPr>
                <w:rStyle w:val="Hyperlink"/>
                <w:rFonts w:ascii="Adobe Garamond Pro" w:hAnsi="Adobe Garamond Pro"/>
                <w:noProof/>
                <w:sz w:val="22"/>
                <w:szCs w:val="22"/>
              </w:rPr>
              <w:br/>
            </w:r>
            <w:r w:rsidRPr="00C55C8C">
              <w:rPr>
                <w:rStyle w:val="Hyperlink"/>
                <w:rFonts w:ascii="Adobe Garamond Pro" w:hAnsi="Adobe Garamond Pro"/>
                <w:noProof/>
                <w:sz w:val="22"/>
                <w:szCs w:val="22"/>
              </w:rPr>
              <w:t>Free Will</w:t>
            </w:r>
            <w:r w:rsidRPr="00C55C8C">
              <w:rPr>
                <w:rFonts w:ascii="Adobe Garamond Pro" w:hAnsi="Adobe Garamond Pro"/>
                <w:noProof/>
                <w:webHidden/>
                <w:sz w:val="22"/>
                <w:szCs w:val="22"/>
              </w:rPr>
              <w:tab/>
            </w:r>
            <w:r w:rsidRPr="00C55C8C">
              <w:rPr>
                <w:rFonts w:ascii="Adobe Garamond Pro" w:hAnsi="Adobe Garamond Pro"/>
                <w:noProof/>
                <w:webHidden/>
                <w:sz w:val="22"/>
                <w:szCs w:val="22"/>
              </w:rPr>
              <w:fldChar w:fldCharType="begin"/>
            </w:r>
            <w:r w:rsidRPr="00C55C8C">
              <w:rPr>
                <w:rFonts w:ascii="Adobe Garamond Pro" w:hAnsi="Adobe Garamond Pro"/>
                <w:noProof/>
                <w:webHidden/>
                <w:sz w:val="22"/>
                <w:szCs w:val="22"/>
              </w:rPr>
              <w:instrText xml:space="preserve"> PAGEREF _Toc216601071 \h </w:instrText>
            </w:r>
            <w:r w:rsidRPr="00C55C8C">
              <w:rPr>
                <w:rFonts w:ascii="Adobe Garamond Pro" w:hAnsi="Adobe Garamond Pro"/>
                <w:noProof/>
                <w:webHidden/>
                <w:sz w:val="22"/>
                <w:szCs w:val="22"/>
              </w:rPr>
            </w:r>
            <w:r w:rsidRPr="00C55C8C">
              <w:rPr>
                <w:rFonts w:ascii="Adobe Garamond Pro" w:hAnsi="Adobe Garamond Pro"/>
                <w:noProof/>
                <w:webHidden/>
                <w:sz w:val="22"/>
                <w:szCs w:val="22"/>
              </w:rPr>
              <w:fldChar w:fldCharType="separate"/>
            </w:r>
            <w:r w:rsidRPr="00C55C8C">
              <w:rPr>
                <w:rFonts w:ascii="Adobe Garamond Pro" w:hAnsi="Adobe Garamond Pro"/>
                <w:noProof/>
                <w:webHidden/>
                <w:sz w:val="22"/>
                <w:szCs w:val="22"/>
              </w:rPr>
              <w:t>123</w:t>
            </w:r>
            <w:r w:rsidRPr="00C55C8C">
              <w:rPr>
                <w:rFonts w:ascii="Adobe Garamond Pro" w:hAnsi="Adobe Garamond Pro"/>
                <w:noProof/>
                <w:webHidden/>
                <w:sz w:val="22"/>
                <w:szCs w:val="22"/>
              </w:rPr>
              <w:fldChar w:fldCharType="end"/>
            </w:r>
          </w:hyperlink>
        </w:p>
        <w:p w14:paraId="650EB642" w14:textId="359147BB" w:rsidR="00C55C8C" w:rsidRPr="00C55C8C" w:rsidRDefault="00C55C8C" w:rsidP="00C55C8C">
          <w:pPr>
            <w:pStyle w:val="TOC3"/>
            <w:tabs>
              <w:tab w:val="right" w:pos="5750"/>
            </w:tabs>
            <w:spacing w:line="280" w:lineRule="atLeast"/>
            <w:rPr>
              <w:rFonts w:ascii="Adobe Garamond Pro" w:hAnsi="Adobe Garamond Pro"/>
              <w:noProof/>
              <w:sz w:val="22"/>
              <w:szCs w:val="22"/>
            </w:rPr>
          </w:pPr>
          <w:hyperlink w:anchor="_Toc216601072" w:history="1">
            <w:r w:rsidRPr="00C55C8C">
              <w:rPr>
                <w:rStyle w:val="Hyperlink"/>
                <w:rFonts w:ascii="Adobe Garamond Pro" w:hAnsi="Adobe Garamond Pro"/>
                <w:noProof/>
                <w:sz w:val="22"/>
                <w:szCs w:val="22"/>
              </w:rPr>
              <w:t>The Second Article: The Essential State of the Question concerning Free Will</w:t>
            </w:r>
            <w:r w:rsidRPr="00C55C8C">
              <w:rPr>
                <w:rFonts w:ascii="Adobe Garamond Pro" w:hAnsi="Adobe Garamond Pro"/>
                <w:noProof/>
                <w:webHidden/>
                <w:sz w:val="22"/>
                <w:szCs w:val="22"/>
              </w:rPr>
              <w:tab/>
            </w:r>
            <w:r w:rsidRPr="00C55C8C">
              <w:rPr>
                <w:rFonts w:ascii="Adobe Garamond Pro" w:hAnsi="Adobe Garamond Pro"/>
                <w:noProof/>
                <w:webHidden/>
                <w:sz w:val="22"/>
                <w:szCs w:val="22"/>
              </w:rPr>
              <w:fldChar w:fldCharType="begin"/>
            </w:r>
            <w:r w:rsidRPr="00C55C8C">
              <w:rPr>
                <w:rFonts w:ascii="Adobe Garamond Pro" w:hAnsi="Adobe Garamond Pro"/>
                <w:noProof/>
                <w:webHidden/>
                <w:sz w:val="22"/>
                <w:szCs w:val="22"/>
              </w:rPr>
              <w:instrText xml:space="preserve"> PAGEREF _Toc216601072 \h </w:instrText>
            </w:r>
            <w:r w:rsidRPr="00C55C8C">
              <w:rPr>
                <w:rFonts w:ascii="Adobe Garamond Pro" w:hAnsi="Adobe Garamond Pro"/>
                <w:noProof/>
                <w:webHidden/>
                <w:sz w:val="22"/>
                <w:szCs w:val="22"/>
              </w:rPr>
            </w:r>
            <w:r w:rsidRPr="00C55C8C">
              <w:rPr>
                <w:rFonts w:ascii="Adobe Garamond Pro" w:hAnsi="Adobe Garamond Pro"/>
                <w:noProof/>
                <w:webHidden/>
                <w:sz w:val="22"/>
                <w:szCs w:val="22"/>
              </w:rPr>
              <w:fldChar w:fldCharType="separate"/>
            </w:r>
            <w:r w:rsidRPr="00C55C8C">
              <w:rPr>
                <w:rFonts w:ascii="Adobe Garamond Pro" w:hAnsi="Adobe Garamond Pro"/>
                <w:noProof/>
                <w:webHidden/>
                <w:sz w:val="22"/>
                <w:szCs w:val="22"/>
              </w:rPr>
              <w:t>125</w:t>
            </w:r>
            <w:r w:rsidRPr="00C55C8C">
              <w:rPr>
                <w:rFonts w:ascii="Adobe Garamond Pro" w:hAnsi="Adobe Garamond Pro"/>
                <w:noProof/>
                <w:webHidden/>
                <w:sz w:val="22"/>
                <w:szCs w:val="22"/>
              </w:rPr>
              <w:fldChar w:fldCharType="end"/>
            </w:r>
          </w:hyperlink>
        </w:p>
        <w:p w14:paraId="0072FE4A" w14:textId="46CF27DD" w:rsidR="00C55C8C" w:rsidRPr="00C55C8C" w:rsidRDefault="00C55C8C" w:rsidP="00C55C8C">
          <w:pPr>
            <w:pStyle w:val="TOC2"/>
            <w:tabs>
              <w:tab w:val="right" w:pos="5750"/>
            </w:tabs>
            <w:spacing w:line="280" w:lineRule="atLeast"/>
            <w:rPr>
              <w:rFonts w:ascii="Adobe Garamond Pro" w:hAnsi="Adobe Garamond Pro"/>
              <w:noProof/>
              <w:sz w:val="22"/>
              <w:szCs w:val="22"/>
            </w:rPr>
          </w:pPr>
          <w:hyperlink w:anchor="_Toc216601073" w:history="1">
            <w:r w:rsidRPr="00C55C8C">
              <w:rPr>
                <w:rStyle w:val="Hyperlink"/>
                <w:rFonts w:ascii="Adobe Garamond Pro" w:hAnsi="Adobe Garamond Pro"/>
                <w:noProof/>
                <w:sz w:val="22"/>
                <w:szCs w:val="22"/>
              </w:rPr>
              <w:t xml:space="preserve">Section Two: The Position of the Tridentine Council concerning Free Will according to the Explanation of </w:t>
            </w:r>
            <w:r>
              <w:rPr>
                <w:rStyle w:val="Hyperlink"/>
                <w:rFonts w:ascii="Adobe Garamond Pro" w:hAnsi="Adobe Garamond Pro"/>
                <w:noProof/>
                <w:sz w:val="22"/>
                <w:szCs w:val="22"/>
              </w:rPr>
              <w:br/>
            </w:r>
            <w:r w:rsidRPr="00C55C8C">
              <w:rPr>
                <w:rStyle w:val="Hyperlink"/>
                <w:rFonts w:ascii="Adobe Garamond Pro" w:hAnsi="Adobe Garamond Pro"/>
                <w:noProof/>
                <w:sz w:val="22"/>
                <w:szCs w:val="22"/>
              </w:rPr>
              <w:t>Andrada</w:t>
            </w:r>
            <w:r w:rsidRPr="00C55C8C">
              <w:rPr>
                <w:rFonts w:ascii="Adobe Garamond Pro" w:hAnsi="Adobe Garamond Pro"/>
                <w:noProof/>
                <w:webHidden/>
                <w:sz w:val="22"/>
                <w:szCs w:val="22"/>
              </w:rPr>
              <w:tab/>
            </w:r>
            <w:r w:rsidRPr="00C55C8C">
              <w:rPr>
                <w:rFonts w:ascii="Adobe Garamond Pro" w:hAnsi="Adobe Garamond Pro"/>
                <w:noProof/>
                <w:webHidden/>
                <w:sz w:val="22"/>
                <w:szCs w:val="22"/>
              </w:rPr>
              <w:fldChar w:fldCharType="begin"/>
            </w:r>
            <w:r w:rsidRPr="00C55C8C">
              <w:rPr>
                <w:rFonts w:ascii="Adobe Garamond Pro" w:hAnsi="Adobe Garamond Pro"/>
                <w:noProof/>
                <w:webHidden/>
                <w:sz w:val="22"/>
                <w:szCs w:val="22"/>
              </w:rPr>
              <w:instrText xml:space="preserve"> PAGEREF _Toc216601073 \h </w:instrText>
            </w:r>
            <w:r w:rsidRPr="00C55C8C">
              <w:rPr>
                <w:rFonts w:ascii="Adobe Garamond Pro" w:hAnsi="Adobe Garamond Pro"/>
                <w:noProof/>
                <w:webHidden/>
                <w:sz w:val="22"/>
                <w:szCs w:val="22"/>
              </w:rPr>
            </w:r>
            <w:r w:rsidRPr="00C55C8C">
              <w:rPr>
                <w:rFonts w:ascii="Adobe Garamond Pro" w:hAnsi="Adobe Garamond Pro"/>
                <w:noProof/>
                <w:webHidden/>
                <w:sz w:val="22"/>
                <w:szCs w:val="22"/>
              </w:rPr>
              <w:fldChar w:fldCharType="separate"/>
            </w:r>
            <w:r w:rsidRPr="00C55C8C">
              <w:rPr>
                <w:rFonts w:ascii="Adobe Garamond Pro" w:hAnsi="Adobe Garamond Pro"/>
                <w:noProof/>
                <w:webHidden/>
                <w:sz w:val="22"/>
                <w:szCs w:val="22"/>
              </w:rPr>
              <w:t>126</w:t>
            </w:r>
            <w:r w:rsidRPr="00C55C8C">
              <w:rPr>
                <w:rFonts w:ascii="Adobe Garamond Pro" w:hAnsi="Adobe Garamond Pro"/>
                <w:noProof/>
                <w:webHidden/>
                <w:sz w:val="22"/>
                <w:szCs w:val="22"/>
              </w:rPr>
              <w:fldChar w:fldCharType="end"/>
            </w:r>
          </w:hyperlink>
        </w:p>
        <w:p w14:paraId="56920E1C" w14:textId="786F3DEA" w:rsidR="00C55C8C" w:rsidRPr="00C55C8C" w:rsidRDefault="00C55C8C" w:rsidP="00C55C8C">
          <w:pPr>
            <w:pStyle w:val="TOC2"/>
            <w:tabs>
              <w:tab w:val="right" w:pos="5750"/>
            </w:tabs>
            <w:spacing w:line="280" w:lineRule="atLeast"/>
            <w:rPr>
              <w:rFonts w:ascii="Adobe Garamond Pro" w:hAnsi="Adobe Garamond Pro"/>
              <w:noProof/>
              <w:sz w:val="22"/>
              <w:szCs w:val="22"/>
            </w:rPr>
          </w:pPr>
          <w:hyperlink w:anchor="_Toc216601074" w:history="1">
            <w:r w:rsidRPr="00C55C8C">
              <w:rPr>
                <w:rStyle w:val="Hyperlink"/>
                <w:rFonts w:ascii="Adobe Garamond Pro" w:hAnsi="Adobe Garamond Pro"/>
                <w:noProof/>
                <w:sz w:val="22"/>
                <w:szCs w:val="22"/>
              </w:rPr>
              <w:t xml:space="preserve">Section Three: The Teaching of Scripture concerning </w:t>
            </w:r>
            <w:r>
              <w:rPr>
                <w:rStyle w:val="Hyperlink"/>
                <w:rFonts w:ascii="Adobe Garamond Pro" w:hAnsi="Adobe Garamond Pro"/>
                <w:noProof/>
                <w:sz w:val="22"/>
                <w:szCs w:val="22"/>
              </w:rPr>
              <w:br/>
            </w:r>
            <w:r w:rsidRPr="00C55C8C">
              <w:rPr>
                <w:rStyle w:val="Hyperlink"/>
                <w:rFonts w:ascii="Adobe Garamond Pro" w:hAnsi="Adobe Garamond Pro"/>
                <w:noProof/>
                <w:sz w:val="22"/>
                <w:szCs w:val="22"/>
              </w:rPr>
              <w:t>Free Will</w:t>
            </w:r>
            <w:r w:rsidRPr="00C55C8C">
              <w:rPr>
                <w:rFonts w:ascii="Adobe Garamond Pro" w:hAnsi="Adobe Garamond Pro"/>
                <w:noProof/>
                <w:webHidden/>
                <w:sz w:val="22"/>
                <w:szCs w:val="22"/>
              </w:rPr>
              <w:tab/>
            </w:r>
            <w:r w:rsidRPr="00C55C8C">
              <w:rPr>
                <w:rFonts w:ascii="Adobe Garamond Pro" w:hAnsi="Adobe Garamond Pro"/>
                <w:noProof/>
                <w:webHidden/>
                <w:sz w:val="22"/>
                <w:szCs w:val="22"/>
              </w:rPr>
              <w:fldChar w:fldCharType="begin"/>
            </w:r>
            <w:r w:rsidRPr="00C55C8C">
              <w:rPr>
                <w:rFonts w:ascii="Adobe Garamond Pro" w:hAnsi="Adobe Garamond Pro"/>
                <w:noProof/>
                <w:webHidden/>
                <w:sz w:val="22"/>
                <w:szCs w:val="22"/>
              </w:rPr>
              <w:instrText xml:space="preserve"> PAGEREF _Toc216601074 \h </w:instrText>
            </w:r>
            <w:r w:rsidRPr="00C55C8C">
              <w:rPr>
                <w:rFonts w:ascii="Adobe Garamond Pro" w:hAnsi="Adobe Garamond Pro"/>
                <w:noProof/>
                <w:webHidden/>
                <w:sz w:val="22"/>
                <w:szCs w:val="22"/>
              </w:rPr>
            </w:r>
            <w:r w:rsidRPr="00C55C8C">
              <w:rPr>
                <w:rFonts w:ascii="Adobe Garamond Pro" w:hAnsi="Adobe Garamond Pro"/>
                <w:noProof/>
                <w:webHidden/>
                <w:sz w:val="22"/>
                <w:szCs w:val="22"/>
              </w:rPr>
              <w:fldChar w:fldCharType="separate"/>
            </w:r>
            <w:r w:rsidRPr="00C55C8C">
              <w:rPr>
                <w:rFonts w:ascii="Adobe Garamond Pro" w:hAnsi="Adobe Garamond Pro"/>
                <w:noProof/>
                <w:webHidden/>
                <w:sz w:val="22"/>
                <w:szCs w:val="22"/>
              </w:rPr>
              <w:t>127</w:t>
            </w:r>
            <w:r w:rsidRPr="00C55C8C">
              <w:rPr>
                <w:rFonts w:ascii="Adobe Garamond Pro" w:hAnsi="Adobe Garamond Pro"/>
                <w:noProof/>
                <w:webHidden/>
                <w:sz w:val="22"/>
                <w:szCs w:val="22"/>
              </w:rPr>
              <w:fldChar w:fldCharType="end"/>
            </w:r>
          </w:hyperlink>
        </w:p>
        <w:p w14:paraId="3C342EFA" w14:textId="750FDF68" w:rsidR="00C55C8C" w:rsidRPr="00C55C8C" w:rsidRDefault="00C55C8C" w:rsidP="00C55C8C">
          <w:pPr>
            <w:pStyle w:val="TOC2"/>
            <w:tabs>
              <w:tab w:val="right" w:pos="5750"/>
            </w:tabs>
            <w:spacing w:line="280" w:lineRule="atLeast"/>
            <w:rPr>
              <w:rFonts w:ascii="Adobe Garamond Pro" w:hAnsi="Adobe Garamond Pro"/>
              <w:noProof/>
              <w:sz w:val="22"/>
              <w:szCs w:val="22"/>
            </w:rPr>
          </w:pPr>
          <w:hyperlink w:anchor="_Toc216601075" w:history="1">
            <w:r w:rsidRPr="00C55C8C">
              <w:rPr>
                <w:rStyle w:val="Hyperlink"/>
                <w:rFonts w:ascii="Adobe Garamond Pro" w:hAnsi="Adobe Garamond Pro"/>
                <w:noProof/>
                <w:sz w:val="22"/>
                <w:szCs w:val="22"/>
              </w:rPr>
              <w:t>Section Four: Augustine’s View on Free Will and How It is Perverted by Andrada</w:t>
            </w:r>
            <w:r w:rsidRPr="00C55C8C">
              <w:rPr>
                <w:rFonts w:ascii="Adobe Garamond Pro" w:hAnsi="Adobe Garamond Pro"/>
                <w:noProof/>
                <w:webHidden/>
                <w:sz w:val="22"/>
                <w:szCs w:val="22"/>
              </w:rPr>
              <w:tab/>
            </w:r>
            <w:r w:rsidRPr="00C55C8C">
              <w:rPr>
                <w:rFonts w:ascii="Adobe Garamond Pro" w:hAnsi="Adobe Garamond Pro"/>
                <w:noProof/>
                <w:webHidden/>
                <w:sz w:val="22"/>
                <w:szCs w:val="22"/>
              </w:rPr>
              <w:fldChar w:fldCharType="begin"/>
            </w:r>
            <w:r w:rsidRPr="00C55C8C">
              <w:rPr>
                <w:rFonts w:ascii="Adobe Garamond Pro" w:hAnsi="Adobe Garamond Pro"/>
                <w:noProof/>
                <w:webHidden/>
                <w:sz w:val="22"/>
                <w:szCs w:val="22"/>
              </w:rPr>
              <w:instrText xml:space="preserve"> PAGEREF _Toc216601075 \h </w:instrText>
            </w:r>
            <w:r w:rsidRPr="00C55C8C">
              <w:rPr>
                <w:rFonts w:ascii="Adobe Garamond Pro" w:hAnsi="Adobe Garamond Pro"/>
                <w:noProof/>
                <w:webHidden/>
                <w:sz w:val="22"/>
                <w:szCs w:val="22"/>
              </w:rPr>
            </w:r>
            <w:r w:rsidRPr="00C55C8C">
              <w:rPr>
                <w:rFonts w:ascii="Adobe Garamond Pro" w:hAnsi="Adobe Garamond Pro"/>
                <w:noProof/>
                <w:webHidden/>
                <w:sz w:val="22"/>
                <w:szCs w:val="22"/>
              </w:rPr>
              <w:fldChar w:fldCharType="separate"/>
            </w:r>
            <w:r w:rsidRPr="00C55C8C">
              <w:rPr>
                <w:rFonts w:ascii="Adobe Garamond Pro" w:hAnsi="Adobe Garamond Pro"/>
                <w:noProof/>
                <w:webHidden/>
                <w:sz w:val="22"/>
                <w:szCs w:val="22"/>
              </w:rPr>
              <w:t>129</w:t>
            </w:r>
            <w:r w:rsidRPr="00C55C8C">
              <w:rPr>
                <w:rFonts w:ascii="Adobe Garamond Pro" w:hAnsi="Adobe Garamond Pro"/>
                <w:noProof/>
                <w:webHidden/>
                <w:sz w:val="22"/>
                <w:szCs w:val="22"/>
              </w:rPr>
              <w:fldChar w:fldCharType="end"/>
            </w:r>
          </w:hyperlink>
        </w:p>
        <w:p w14:paraId="38FAF3DA" w14:textId="6E479CD4" w:rsidR="00C55C8C" w:rsidRPr="00C55C8C" w:rsidRDefault="00C55C8C" w:rsidP="00C55C8C">
          <w:pPr>
            <w:pStyle w:val="TOC2"/>
            <w:tabs>
              <w:tab w:val="right" w:pos="5750"/>
            </w:tabs>
            <w:spacing w:line="280" w:lineRule="atLeast"/>
            <w:rPr>
              <w:rFonts w:ascii="Adobe Garamond Pro" w:hAnsi="Adobe Garamond Pro"/>
              <w:noProof/>
              <w:sz w:val="22"/>
              <w:szCs w:val="22"/>
            </w:rPr>
          </w:pPr>
          <w:hyperlink w:anchor="_Toc216601076" w:history="1">
            <w:r w:rsidRPr="00C55C8C">
              <w:rPr>
                <w:rStyle w:val="Hyperlink"/>
                <w:rFonts w:ascii="Adobe Garamond Pro" w:hAnsi="Adobe Garamond Pro"/>
                <w:noProof/>
                <w:sz w:val="22"/>
                <w:szCs w:val="22"/>
              </w:rPr>
              <w:t xml:space="preserve">Section Five: That the Tridentine Decrees concerning </w:t>
            </w:r>
            <w:r>
              <w:rPr>
                <w:rStyle w:val="Hyperlink"/>
                <w:rFonts w:ascii="Adobe Garamond Pro" w:hAnsi="Adobe Garamond Pro"/>
                <w:noProof/>
                <w:sz w:val="22"/>
                <w:szCs w:val="22"/>
              </w:rPr>
              <w:br/>
            </w:r>
            <w:r w:rsidRPr="00C55C8C">
              <w:rPr>
                <w:rStyle w:val="Hyperlink"/>
                <w:rFonts w:ascii="Adobe Garamond Pro" w:hAnsi="Adobe Garamond Pro"/>
                <w:noProof/>
                <w:sz w:val="22"/>
                <w:szCs w:val="22"/>
              </w:rPr>
              <w:t>Free Will are Intentionally Misleading</w:t>
            </w:r>
            <w:r w:rsidRPr="00C55C8C">
              <w:rPr>
                <w:rFonts w:ascii="Adobe Garamond Pro" w:hAnsi="Adobe Garamond Pro"/>
                <w:noProof/>
                <w:webHidden/>
                <w:sz w:val="22"/>
                <w:szCs w:val="22"/>
              </w:rPr>
              <w:tab/>
            </w:r>
            <w:r w:rsidRPr="00C55C8C">
              <w:rPr>
                <w:rFonts w:ascii="Adobe Garamond Pro" w:hAnsi="Adobe Garamond Pro"/>
                <w:noProof/>
                <w:webHidden/>
                <w:sz w:val="22"/>
                <w:szCs w:val="22"/>
              </w:rPr>
              <w:fldChar w:fldCharType="begin"/>
            </w:r>
            <w:r w:rsidRPr="00C55C8C">
              <w:rPr>
                <w:rFonts w:ascii="Adobe Garamond Pro" w:hAnsi="Adobe Garamond Pro"/>
                <w:noProof/>
                <w:webHidden/>
                <w:sz w:val="22"/>
                <w:szCs w:val="22"/>
              </w:rPr>
              <w:instrText xml:space="preserve"> PAGEREF _Toc216601076 \h </w:instrText>
            </w:r>
            <w:r w:rsidRPr="00C55C8C">
              <w:rPr>
                <w:rFonts w:ascii="Adobe Garamond Pro" w:hAnsi="Adobe Garamond Pro"/>
                <w:noProof/>
                <w:webHidden/>
                <w:sz w:val="22"/>
                <w:szCs w:val="22"/>
              </w:rPr>
            </w:r>
            <w:r w:rsidRPr="00C55C8C">
              <w:rPr>
                <w:rFonts w:ascii="Adobe Garamond Pro" w:hAnsi="Adobe Garamond Pro"/>
                <w:noProof/>
                <w:webHidden/>
                <w:sz w:val="22"/>
                <w:szCs w:val="22"/>
              </w:rPr>
              <w:fldChar w:fldCharType="separate"/>
            </w:r>
            <w:r w:rsidRPr="00C55C8C">
              <w:rPr>
                <w:rFonts w:ascii="Adobe Garamond Pro" w:hAnsi="Adobe Garamond Pro"/>
                <w:noProof/>
                <w:webHidden/>
                <w:sz w:val="22"/>
                <w:szCs w:val="22"/>
              </w:rPr>
              <w:t>130</w:t>
            </w:r>
            <w:r w:rsidRPr="00C55C8C">
              <w:rPr>
                <w:rFonts w:ascii="Adobe Garamond Pro" w:hAnsi="Adobe Garamond Pro"/>
                <w:noProof/>
                <w:webHidden/>
                <w:sz w:val="22"/>
                <w:szCs w:val="22"/>
              </w:rPr>
              <w:fldChar w:fldCharType="end"/>
            </w:r>
          </w:hyperlink>
        </w:p>
        <w:p w14:paraId="0E69D388" w14:textId="1703BE90" w:rsidR="00C55C8C" w:rsidRPr="00C55C8C" w:rsidRDefault="00C55C8C" w:rsidP="00C55C8C">
          <w:pPr>
            <w:pStyle w:val="TOC1"/>
            <w:tabs>
              <w:tab w:val="right" w:pos="5750"/>
            </w:tabs>
            <w:spacing w:line="280" w:lineRule="atLeast"/>
            <w:rPr>
              <w:rFonts w:ascii="Adobe Garamond Pro" w:hAnsi="Adobe Garamond Pro"/>
              <w:noProof/>
              <w:sz w:val="22"/>
              <w:szCs w:val="22"/>
            </w:rPr>
          </w:pPr>
          <w:hyperlink w:anchor="_Toc216601077" w:history="1">
            <w:r w:rsidRPr="00C55C8C">
              <w:rPr>
                <w:rStyle w:val="Hyperlink"/>
                <w:rFonts w:ascii="Adobe Garamond Pro" w:hAnsi="Adobe Garamond Pro"/>
                <w:noProof/>
                <w:sz w:val="22"/>
                <w:szCs w:val="22"/>
              </w:rPr>
              <w:t>Topic Eight: Justification</w:t>
            </w:r>
            <w:r w:rsidRPr="00C55C8C">
              <w:rPr>
                <w:rFonts w:ascii="Adobe Garamond Pro" w:hAnsi="Adobe Garamond Pro"/>
                <w:noProof/>
                <w:webHidden/>
                <w:sz w:val="22"/>
                <w:szCs w:val="22"/>
              </w:rPr>
              <w:tab/>
            </w:r>
            <w:r w:rsidRPr="00C55C8C">
              <w:rPr>
                <w:rFonts w:ascii="Adobe Garamond Pro" w:hAnsi="Adobe Garamond Pro"/>
                <w:noProof/>
                <w:webHidden/>
                <w:sz w:val="22"/>
                <w:szCs w:val="22"/>
              </w:rPr>
              <w:fldChar w:fldCharType="begin"/>
            </w:r>
            <w:r w:rsidRPr="00C55C8C">
              <w:rPr>
                <w:rFonts w:ascii="Adobe Garamond Pro" w:hAnsi="Adobe Garamond Pro"/>
                <w:noProof/>
                <w:webHidden/>
                <w:sz w:val="22"/>
                <w:szCs w:val="22"/>
              </w:rPr>
              <w:instrText xml:space="preserve"> PAGEREF _Toc216601077 \h </w:instrText>
            </w:r>
            <w:r w:rsidRPr="00C55C8C">
              <w:rPr>
                <w:rFonts w:ascii="Adobe Garamond Pro" w:hAnsi="Adobe Garamond Pro"/>
                <w:noProof/>
                <w:webHidden/>
                <w:sz w:val="22"/>
                <w:szCs w:val="22"/>
              </w:rPr>
            </w:r>
            <w:r w:rsidRPr="00C55C8C">
              <w:rPr>
                <w:rFonts w:ascii="Adobe Garamond Pro" w:hAnsi="Adobe Garamond Pro"/>
                <w:noProof/>
                <w:webHidden/>
                <w:sz w:val="22"/>
                <w:szCs w:val="22"/>
              </w:rPr>
              <w:fldChar w:fldCharType="separate"/>
            </w:r>
            <w:r w:rsidRPr="00C55C8C">
              <w:rPr>
                <w:rFonts w:ascii="Adobe Garamond Pro" w:hAnsi="Adobe Garamond Pro"/>
                <w:noProof/>
                <w:webHidden/>
                <w:sz w:val="22"/>
                <w:szCs w:val="22"/>
              </w:rPr>
              <w:t>134</w:t>
            </w:r>
            <w:r w:rsidRPr="00C55C8C">
              <w:rPr>
                <w:rFonts w:ascii="Adobe Garamond Pro" w:hAnsi="Adobe Garamond Pro"/>
                <w:noProof/>
                <w:webHidden/>
                <w:sz w:val="22"/>
                <w:szCs w:val="22"/>
              </w:rPr>
              <w:fldChar w:fldCharType="end"/>
            </w:r>
          </w:hyperlink>
        </w:p>
        <w:p w14:paraId="0CE4BA03" w14:textId="257E8320" w:rsidR="00C55C8C" w:rsidRPr="00C55C8C" w:rsidRDefault="00C55C8C" w:rsidP="00C55C8C">
          <w:pPr>
            <w:pStyle w:val="TOC2"/>
            <w:tabs>
              <w:tab w:val="right" w:pos="5750"/>
            </w:tabs>
            <w:spacing w:line="280" w:lineRule="atLeast"/>
            <w:rPr>
              <w:rFonts w:ascii="Adobe Garamond Pro" w:hAnsi="Adobe Garamond Pro"/>
              <w:noProof/>
              <w:sz w:val="22"/>
              <w:szCs w:val="22"/>
            </w:rPr>
          </w:pPr>
          <w:hyperlink w:anchor="_Toc216601078" w:history="1">
            <w:r w:rsidRPr="00C55C8C">
              <w:rPr>
                <w:rStyle w:val="Hyperlink"/>
                <w:rFonts w:ascii="Adobe Garamond Pro" w:hAnsi="Adobe Garamond Pro"/>
                <w:noProof/>
                <w:sz w:val="22"/>
                <w:szCs w:val="22"/>
              </w:rPr>
              <w:t>Examination</w:t>
            </w:r>
            <w:r w:rsidRPr="00C55C8C">
              <w:rPr>
                <w:rFonts w:ascii="Adobe Garamond Pro" w:hAnsi="Adobe Garamond Pro"/>
                <w:noProof/>
                <w:webHidden/>
                <w:sz w:val="22"/>
                <w:szCs w:val="22"/>
              </w:rPr>
              <w:tab/>
            </w:r>
            <w:r w:rsidRPr="00C55C8C">
              <w:rPr>
                <w:rFonts w:ascii="Adobe Garamond Pro" w:hAnsi="Adobe Garamond Pro"/>
                <w:noProof/>
                <w:webHidden/>
                <w:sz w:val="22"/>
                <w:szCs w:val="22"/>
              </w:rPr>
              <w:fldChar w:fldCharType="begin"/>
            </w:r>
            <w:r w:rsidRPr="00C55C8C">
              <w:rPr>
                <w:rFonts w:ascii="Adobe Garamond Pro" w:hAnsi="Adobe Garamond Pro"/>
                <w:noProof/>
                <w:webHidden/>
                <w:sz w:val="22"/>
                <w:szCs w:val="22"/>
              </w:rPr>
              <w:instrText xml:space="preserve"> PAGEREF _Toc216601078 \h </w:instrText>
            </w:r>
            <w:r w:rsidRPr="00C55C8C">
              <w:rPr>
                <w:rFonts w:ascii="Adobe Garamond Pro" w:hAnsi="Adobe Garamond Pro"/>
                <w:noProof/>
                <w:webHidden/>
                <w:sz w:val="22"/>
                <w:szCs w:val="22"/>
              </w:rPr>
            </w:r>
            <w:r w:rsidRPr="00C55C8C">
              <w:rPr>
                <w:rFonts w:ascii="Adobe Garamond Pro" w:hAnsi="Adobe Garamond Pro"/>
                <w:noProof/>
                <w:webHidden/>
                <w:sz w:val="22"/>
                <w:szCs w:val="22"/>
              </w:rPr>
              <w:fldChar w:fldCharType="separate"/>
            </w:r>
            <w:r w:rsidRPr="00C55C8C">
              <w:rPr>
                <w:rFonts w:ascii="Adobe Garamond Pro" w:hAnsi="Adobe Garamond Pro"/>
                <w:noProof/>
                <w:webHidden/>
                <w:sz w:val="22"/>
                <w:szCs w:val="22"/>
              </w:rPr>
              <w:t>138</w:t>
            </w:r>
            <w:r w:rsidRPr="00C55C8C">
              <w:rPr>
                <w:rFonts w:ascii="Adobe Garamond Pro" w:hAnsi="Adobe Garamond Pro"/>
                <w:noProof/>
                <w:webHidden/>
                <w:sz w:val="22"/>
                <w:szCs w:val="22"/>
              </w:rPr>
              <w:fldChar w:fldCharType="end"/>
            </w:r>
          </w:hyperlink>
        </w:p>
        <w:p w14:paraId="3DC0C202" w14:textId="1EBBE4D3" w:rsidR="00C55C8C" w:rsidRPr="00C55C8C" w:rsidRDefault="00C55C8C" w:rsidP="00C55C8C">
          <w:pPr>
            <w:pStyle w:val="TOC2"/>
            <w:tabs>
              <w:tab w:val="right" w:pos="5750"/>
            </w:tabs>
            <w:spacing w:line="280" w:lineRule="atLeast"/>
            <w:rPr>
              <w:rFonts w:ascii="Adobe Garamond Pro" w:hAnsi="Adobe Garamond Pro"/>
              <w:noProof/>
              <w:sz w:val="22"/>
              <w:szCs w:val="22"/>
            </w:rPr>
          </w:pPr>
          <w:hyperlink w:anchor="_Toc216601079" w:history="1">
            <w:r w:rsidRPr="00C55C8C">
              <w:rPr>
                <w:rStyle w:val="Hyperlink"/>
                <w:rFonts w:ascii="Adobe Garamond Pro" w:hAnsi="Adobe Garamond Pro"/>
                <w:noProof/>
                <w:sz w:val="22"/>
                <w:szCs w:val="22"/>
              </w:rPr>
              <w:t>Section One</w:t>
            </w:r>
            <w:r w:rsidRPr="00C55C8C">
              <w:rPr>
                <w:rFonts w:ascii="Adobe Garamond Pro" w:hAnsi="Adobe Garamond Pro"/>
                <w:noProof/>
                <w:webHidden/>
                <w:sz w:val="22"/>
                <w:szCs w:val="22"/>
              </w:rPr>
              <w:tab/>
            </w:r>
            <w:r w:rsidRPr="00C55C8C">
              <w:rPr>
                <w:rFonts w:ascii="Adobe Garamond Pro" w:hAnsi="Adobe Garamond Pro"/>
                <w:noProof/>
                <w:webHidden/>
                <w:sz w:val="22"/>
                <w:szCs w:val="22"/>
              </w:rPr>
              <w:fldChar w:fldCharType="begin"/>
            </w:r>
            <w:r w:rsidRPr="00C55C8C">
              <w:rPr>
                <w:rFonts w:ascii="Adobe Garamond Pro" w:hAnsi="Adobe Garamond Pro"/>
                <w:noProof/>
                <w:webHidden/>
                <w:sz w:val="22"/>
                <w:szCs w:val="22"/>
              </w:rPr>
              <w:instrText xml:space="preserve"> PAGEREF _Toc216601079 \h </w:instrText>
            </w:r>
            <w:r w:rsidRPr="00C55C8C">
              <w:rPr>
                <w:rFonts w:ascii="Adobe Garamond Pro" w:hAnsi="Adobe Garamond Pro"/>
                <w:noProof/>
                <w:webHidden/>
                <w:sz w:val="22"/>
                <w:szCs w:val="22"/>
              </w:rPr>
            </w:r>
            <w:r w:rsidRPr="00C55C8C">
              <w:rPr>
                <w:rFonts w:ascii="Adobe Garamond Pro" w:hAnsi="Adobe Garamond Pro"/>
                <w:noProof/>
                <w:webHidden/>
                <w:sz w:val="22"/>
                <w:szCs w:val="22"/>
              </w:rPr>
              <w:fldChar w:fldCharType="separate"/>
            </w:r>
            <w:r w:rsidRPr="00C55C8C">
              <w:rPr>
                <w:rFonts w:ascii="Adobe Garamond Pro" w:hAnsi="Adobe Garamond Pro"/>
                <w:noProof/>
                <w:webHidden/>
                <w:sz w:val="22"/>
                <w:szCs w:val="22"/>
              </w:rPr>
              <w:t>140</w:t>
            </w:r>
            <w:r w:rsidRPr="00C55C8C">
              <w:rPr>
                <w:rFonts w:ascii="Adobe Garamond Pro" w:hAnsi="Adobe Garamond Pro"/>
                <w:noProof/>
                <w:webHidden/>
                <w:sz w:val="22"/>
                <w:szCs w:val="22"/>
              </w:rPr>
              <w:fldChar w:fldCharType="end"/>
            </w:r>
          </w:hyperlink>
        </w:p>
        <w:p w14:paraId="26DF940E" w14:textId="4C587437" w:rsidR="00C55C8C" w:rsidRPr="00C55C8C" w:rsidRDefault="00C55C8C" w:rsidP="00C55C8C">
          <w:pPr>
            <w:pStyle w:val="TOC3"/>
            <w:tabs>
              <w:tab w:val="right" w:pos="5750"/>
            </w:tabs>
            <w:spacing w:line="280" w:lineRule="atLeast"/>
            <w:rPr>
              <w:rFonts w:ascii="Adobe Garamond Pro" w:hAnsi="Adobe Garamond Pro"/>
              <w:noProof/>
              <w:sz w:val="22"/>
              <w:szCs w:val="22"/>
            </w:rPr>
          </w:pPr>
          <w:hyperlink w:anchor="_Toc216601080" w:history="1">
            <w:r w:rsidRPr="00C55C8C">
              <w:rPr>
                <w:rStyle w:val="Hyperlink"/>
                <w:rFonts w:ascii="Adobe Garamond Pro" w:hAnsi="Adobe Garamond Pro"/>
                <w:noProof/>
                <w:sz w:val="22"/>
                <w:szCs w:val="22"/>
              </w:rPr>
              <w:t xml:space="preserve">The First Article: The True State of the Question </w:t>
            </w:r>
            <w:r>
              <w:rPr>
                <w:rStyle w:val="Hyperlink"/>
                <w:rFonts w:ascii="Adobe Garamond Pro" w:hAnsi="Adobe Garamond Pro"/>
                <w:noProof/>
                <w:sz w:val="22"/>
                <w:szCs w:val="22"/>
              </w:rPr>
              <w:br/>
            </w:r>
            <w:r w:rsidRPr="00C55C8C">
              <w:rPr>
                <w:rStyle w:val="Hyperlink"/>
                <w:rFonts w:ascii="Adobe Garamond Pro" w:hAnsi="Adobe Garamond Pro"/>
                <w:noProof/>
                <w:sz w:val="22"/>
                <w:szCs w:val="22"/>
              </w:rPr>
              <w:t>Concerning Justification</w:t>
            </w:r>
            <w:r w:rsidRPr="00C55C8C">
              <w:rPr>
                <w:rFonts w:ascii="Adobe Garamond Pro" w:hAnsi="Adobe Garamond Pro"/>
                <w:noProof/>
                <w:webHidden/>
                <w:sz w:val="22"/>
                <w:szCs w:val="22"/>
              </w:rPr>
              <w:tab/>
            </w:r>
            <w:r w:rsidRPr="00C55C8C">
              <w:rPr>
                <w:rFonts w:ascii="Adobe Garamond Pro" w:hAnsi="Adobe Garamond Pro"/>
                <w:noProof/>
                <w:webHidden/>
                <w:sz w:val="22"/>
                <w:szCs w:val="22"/>
              </w:rPr>
              <w:fldChar w:fldCharType="begin"/>
            </w:r>
            <w:r w:rsidRPr="00C55C8C">
              <w:rPr>
                <w:rFonts w:ascii="Adobe Garamond Pro" w:hAnsi="Adobe Garamond Pro"/>
                <w:noProof/>
                <w:webHidden/>
                <w:sz w:val="22"/>
                <w:szCs w:val="22"/>
              </w:rPr>
              <w:instrText xml:space="preserve"> PAGEREF _Toc216601080 \h </w:instrText>
            </w:r>
            <w:r w:rsidRPr="00C55C8C">
              <w:rPr>
                <w:rFonts w:ascii="Adobe Garamond Pro" w:hAnsi="Adobe Garamond Pro"/>
                <w:noProof/>
                <w:webHidden/>
                <w:sz w:val="22"/>
                <w:szCs w:val="22"/>
              </w:rPr>
            </w:r>
            <w:r w:rsidRPr="00C55C8C">
              <w:rPr>
                <w:rFonts w:ascii="Adobe Garamond Pro" w:hAnsi="Adobe Garamond Pro"/>
                <w:noProof/>
                <w:webHidden/>
                <w:sz w:val="22"/>
                <w:szCs w:val="22"/>
              </w:rPr>
              <w:fldChar w:fldCharType="separate"/>
            </w:r>
            <w:r w:rsidRPr="00C55C8C">
              <w:rPr>
                <w:rFonts w:ascii="Adobe Garamond Pro" w:hAnsi="Adobe Garamond Pro"/>
                <w:noProof/>
                <w:webHidden/>
                <w:sz w:val="22"/>
                <w:szCs w:val="22"/>
              </w:rPr>
              <w:t>140</w:t>
            </w:r>
            <w:r w:rsidRPr="00C55C8C">
              <w:rPr>
                <w:rFonts w:ascii="Adobe Garamond Pro" w:hAnsi="Adobe Garamond Pro"/>
                <w:noProof/>
                <w:webHidden/>
                <w:sz w:val="22"/>
                <w:szCs w:val="22"/>
              </w:rPr>
              <w:fldChar w:fldCharType="end"/>
            </w:r>
          </w:hyperlink>
        </w:p>
        <w:p w14:paraId="6A3FA1F1" w14:textId="07E9EF82" w:rsidR="00C55C8C" w:rsidRPr="00C55C8C" w:rsidRDefault="00C55C8C" w:rsidP="00C55C8C">
          <w:pPr>
            <w:pStyle w:val="TOC3"/>
            <w:tabs>
              <w:tab w:val="right" w:pos="5750"/>
            </w:tabs>
            <w:spacing w:line="280" w:lineRule="atLeast"/>
            <w:rPr>
              <w:rFonts w:ascii="Adobe Garamond Pro" w:hAnsi="Adobe Garamond Pro"/>
              <w:noProof/>
              <w:sz w:val="22"/>
              <w:szCs w:val="22"/>
            </w:rPr>
          </w:pPr>
          <w:hyperlink w:anchor="_Toc216601081" w:history="1">
            <w:r w:rsidRPr="00C55C8C">
              <w:rPr>
                <w:rStyle w:val="Hyperlink"/>
                <w:rFonts w:ascii="Adobe Garamond Pro" w:hAnsi="Adobe Garamond Pro"/>
                <w:noProof/>
                <w:sz w:val="22"/>
                <w:szCs w:val="22"/>
              </w:rPr>
              <w:t>The Second Article: On the Word “Justification”</w:t>
            </w:r>
            <w:r w:rsidRPr="00C55C8C">
              <w:rPr>
                <w:rFonts w:ascii="Adobe Garamond Pro" w:hAnsi="Adobe Garamond Pro"/>
                <w:noProof/>
                <w:webHidden/>
                <w:sz w:val="22"/>
                <w:szCs w:val="22"/>
              </w:rPr>
              <w:tab/>
            </w:r>
            <w:r w:rsidRPr="00C55C8C">
              <w:rPr>
                <w:rFonts w:ascii="Adobe Garamond Pro" w:hAnsi="Adobe Garamond Pro"/>
                <w:noProof/>
                <w:webHidden/>
                <w:sz w:val="22"/>
                <w:szCs w:val="22"/>
              </w:rPr>
              <w:fldChar w:fldCharType="begin"/>
            </w:r>
            <w:r w:rsidRPr="00C55C8C">
              <w:rPr>
                <w:rFonts w:ascii="Adobe Garamond Pro" w:hAnsi="Adobe Garamond Pro"/>
                <w:noProof/>
                <w:webHidden/>
                <w:sz w:val="22"/>
                <w:szCs w:val="22"/>
              </w:rPr>
              <w:instrText xml:space="preserve"> PAGEREF _Toc216601081 \h </w:instrText>
            </w:r>
            <w:r w:rsidRPr="00C55C8C">
              <w:rPr>
                <w:rFonts w:ascii="Adobe Garamond Pro" w:hAnsi="Adobe Garamond Pro"/>
                <w:noProof/>
                <w:webHidden/>
                <w:sz w:val="22"/>
                <w:szCs w:val="22"/>
              </w:rPr>
            </w:r>
            <w:r w:rsidRPr="00C55C8C">
              <w:rPr>
                <w:rFonts w:ascii="Adobe Garamond Pro" w:hAnsi="Adobe Garamond Pro"/>
                <w:noProof/>
                <w:webHidden/>
                <w:sz w:val="22"/>
                <w:szCs w:val="22"/>
              </w:rPr>
              <w:fldChar w:fldCharType="separate"/>
            </w:r>
            <w:r w:rsidRPr="00C55C8C">
              <w:rPr>
                <w:rFonts w:ascii="Adobe Garamond Pro" w:hAnsi="Adobe Garamond Pro"/>
                <w:noProof/>
                <w:webHidden/>
                <w:sz w:val="22"/>
                <w:szCs w:val="22"/>
              </w:rPr>
              <w:t>142</w:t>
            </w:r>
            <w:r w:rsidRPr="00C55C8C">
              <w:rPr>
                <w:rFonts w:ascii="Adobe Garamond Pro" w:hAnsi="Adobe Garamond Pro"/>
                <w:noProof/>
                <w:webHidden/>
                <w:sz w:val="22"/>
                <w:szCs w:val="22"/>
              </w:rPr>
              <w:fldChar w:fldCharType="end"/>
            </w:r>
          </w:hyperlink>
        </w:p>
        <w:p w14:paraId="263497FC" w14:textId="78D942FD" w:rsidR="00C55C8C" w:rsidRPr="00C55C8C" w:rsidRDefault="00C55C8C" w:rsidP="00C55C8C">
          <w:pPr>
            <w:pStyle w:val="TOC3"/>
            <w:tabs>
              <w:tab w:val="right" w:pos="5750"/>
            </w:tabs>
            <w:spacing w:line="280" w:lineRule="atLeast"/>
            <w:rPr>
              <w:rFonts w:ascii="Adobe Garamond Pro" w:hAnsi="Adobe Garamond Pro"/>
              <w:noProof/>
              <w:sz w:val="22"/>
              <w:szCs w:val="22"/>
            </w:rPr>
          </w:pPr>
          <w:hyperlink w:anchor="_Toc216601082" w:history="1">
            <w:r w:rsidRPr="00C55C8C">
              <w:rPr>
                <w:rStyle w:val="Hyperlink"/>
                <w:rFonts w:ascii="Adobe Garamond Pro" w:hAnsi="Adobe Garamond Pro"/>
                <w:noProof/>
                <w:sz w:val="22"/>
                <w:szCs w:val="22"/>
              </w:rPr>
              <w:t>The Third Article: Concerning Which Things Scripture Denies for the Justification of Man to Eternal Life</w:t>
            </w:r>
            <w:r w:rsidRPr="00C55C8C">
              <w:rPr>
                <w:rFonts w:ascii="Adobe Garamond Pro" w:hAnsi="Adobe Garamond Pro"/>
                <w:noProof/>
                <w:webHidden/>
                <w:sz w:val="22"/>
                <w:szCs w:val="22"/>
              </w:rPr>
              <w:tab/>
            </w:r>
            <w:r w:rsidRPr="00C55C8C">
              <w:rPr>
                <w:rFonts w:ascii="Adobe Garamond Pro" w:hAnsi="Adobe Garamond Pro"/>
                <w:noProof/>
                <w:webHidden/>
                <w:sz w:val="22"/>
                <w:szCs w:val="22"/>
              </w:rPr>
              <w:fldChar w:fldCharType="begin"/>
            </w:r>
            <w:r w:rsidRPr="00C55C8C">
              <w:rPr>
                <w:rFonts w:ascii="Adobe Garamond Pro" w:hAnsi="Adobe Garamond Pro"/>
                <w:noProof/>
                <w:webHidden/>
                <w:sz w:val="22"/>
                <w:szCs w:val="22"/>
              </w:rPr>
              <w:instrText xml:space="preserve"> PAGEREF _Toc216601082 \h </w:instrText>
            </w:r>
            <w:r w:rsidRPr="00C55C8C">
              <w:rPr>
                <w:rFonts w:ascii="Adobe Garamond Pro" w:hAnsi="Adobe Garamond Pro"/>
                <w:noProof/>
                <w:webHidden/>
                <w:sz w:val="22"/>
                <w:szCs w:val="22"/>
              </w:rPr>
            </w:r>
            <w:r w:rsidRPr="00C55C8C">
              <w:rPr>
                <w:rFonts w:ascii="Adobe Garamond Pro" w:hAnsi="Adobe Garamond Pro"/>
                <w:noProof/>
                <w:webHidden/>
                <w:sz w:val="22"/>
                <w:szCs w:val="22"/>
              </w:rPr>
              <w:fldChar w:fldCharType="separate"/>
            </w:r>
            <w:r w:rsidRPr="00C55C8C">
              <w:rPr>
                <w:rFonts w:ascii="Adobe Garamond Pro" w:hAnsi="Adobe Garamond Pro"/>
                <w:noProof/>
                <w:webHidden/>
                <w:sz w:val="22"/>
                <w:szCs w:val="22"/>
              </w:rPr>
              <w:t>146</w:t>
            </w:r>
            <w:r w:rsidRPr="00C55C8C">
              <w:rPr>
                <w:rFonts w:ascii="Adobe Garamond Pro" w:hAnsi="Adobe Garamond Pro"/>
                <w:noProof/>
                <w:webHidden/>
                <w:sz w:val="22"/>
                <w:szCs w:val="22"/>
              </w:rPr>
              <w:fldChar w:fldCharType="end"/>
            </w:r>
          </w:hyperlink>
        </w:p>
        <w:p w14:paraId="4AB75492" w14:textId="3D5A7B9D" w:rsidR="00C55C8C" w:rsidRPr="00C55C8C" w:rsidRDefault="00C55C8C" w:rsidP="00C55C8C">
          <w:pPr>
            <w:pStyle w:val="TOC3"/>
            <w:tabs>
              <w:tab w:val="right" w:pos="5750"/>
            </w:tabs>
            <w:spacing w:line="280" w:lineRule="atLeast"/>
            <w:rPr>
              <w:rFonts w:ascii="Adobe Garamond Pro" w:hAnsi="Adobe Garamond Pro"/>
              <w:noProof/>
              <w:sz w:val="22"/>
              <w:szCs w:val="22"/>
            </w:rPr>
          </w:pPr>
          <w:hyperlink w:anchor="_Toc216601083" w:history="1">
            <w:r w:rsidRPr="00C55C8C">
              <w:rPr>
                <w:rStyle w:val="Hyperlink"/>
                <w:rFonts w:ascii="Adobe Garamond Pro" w:hAnsi="Adobe Garamond Pro"/>
                <w:noProof/>
                <w:sz w:val="22"/>
                <w:szCs w:val="22"/>
              </w:rPr>
              <w:t xml:space="preserve">The Fourth Article: How Scripture Teaches that </w:t>
            </w:r>
            <w:r w:rsidR="00467D2C">
              <w:rPr>
                <w:rStyle w:val="Hyperlink"/>
                <w:rFonts w:ascii="Adobe Garamond Pro" w:hAnsi="Adobe Garamond Pro"/>
                <w:noProof/>
                <w:sz w:val="22"/>
                <w:szCs w:val="22"/>
              </w:rPr>
              <w:br/>
            </w:r>
            <w:r w:rsidRPr="00C55C8C">
              <w:rPr>
                <w:rStyle w:val="Hyperlink"/>
                <w:rFonts w:ascii="Adobe Garamond Pro" w:hAnsi="Adobe Garamond Pro"/>
                <w:noProof/>
                <w:sz w:val="22"/>
                <w:szCs w:val="22"/>
              </w:rPr>
              <w:t>Man Is Justified before God unto Eternal Life</w:t>
            </w:r>
            <w:r w:rsidRPr="00C55C8C">
              <w:rPr>
                <w:rFonts w:ascii="Adobe Garamond Pro" w:hAnsi="Adobe Garamond Pro"/>
                <w:noProof/>
                <w:webHidden/>
                <w:sz w:val="22"/>
                <w:szCs w:val="22"/>
              </w:rPr>
              <w:tab/>
            </w:r>
            <w:r w:rsidRPr="00C55C8C">
              <w:rPr>
                <w:rFonts w:ascii="Adobe Garamond Pro" w:hAnsi="Adobe Garamond Pro"/>
                <w:noProof/>
                <w:webHidden/>
                <w:sz w:val="22"/>
                <w:szCs w:val="22"/>
              </w:rPr>
              <w:fldChar w:fldCharType="begin"/>
            </w:r>
            <w:r w:rsidRPr="00C55C8C">
              <w:rPr>
                <w:rFonts w:ascii="Adobe Garamond Pro" w:hAnsi="Adobe Garamond Pro"/>
                <w:noProof/>
                <w:webHidden/>
                <w:sz w:val="22"/>
                <w:szCs w:val="22"/>
              </w:rPr>
              <w:instrText xml:space="preserve"> PAGEREF _Toc216601083 \h </w:instrText>
            </w:r>
            <w:r w:rsidRPr="00C55C8C">
              <w:rPr>
                <w:rFonts w:ascii="Adobe Garamond Pro" w:hAnsi="Adobe Garamond Pro"/>
                <w:noProof/>
                <w:webHidden/>
                <w:sz w:val="22"/>
                <w:szCs w:val="22"/>
              </w:rPr>
            </w:r>
            <w:r w:rsidRPr="00C55C8C">
              <w:rPr>
                <w:rFonts w:ascii="Adobe Garamond Pro" w:hAnsi="Adobe Garamond Pro"/>
                <w:noProof/>
                <w:webHidden/>
                <w:sz w:val="22"/>
                <w:szCs w:val="22"/>
              </w:rPr>
              <w:fldChar w:fldCharType="separate"/>
            </w:r>
            <w:r w:rsidRPr="00C55C8C">
              <w:rPr>
                <w:rFonts w:ascii="Adobe Garamond Pro" w:hAnsi="Adobe Garamond Pro"/>
                <w:noProof/>
                <w:webHidden/>
                <w:sz w:val="22"/>
                <w:szCs w:val="22"/>
              </w:rPr>
              <w:t>150</w:t>
            </w:r>
            <w:r w:rsidRPr="00C55C8C">
              <w:rPr>
                <w:rFonts w:ascii="Adobe Garamond Pro" w:hAnsi="Adobe Garamond Pro"/>
                <w:noProof/>
                <w:webHidden/>
                <w:sz w:val="22"/>
                <w:szCs w:val="22"/>
              </w:rPr>
              <w:fldChar w:fldCharType="end"/>
            </w:r>
          </w:hyperlink>
        </w:p>
        <w:p w14:paraId="76343D74" w14:textId="517C41E3" w:rsidR="00C55C8C" w:rsidRPr="00C55C8C" w:rsidRDefault="00C55C8C" w:rsidP="00C55C8C">
          <w:pPr>
            <w:pStyle w:val="TOC3"/>
            <w:tabs>
              <w:tab w:val="right" w:pos="5750"/>
            </w:tabs>
            <w:spacing w:line="280" w:lineRule="atLeast"/>
            <w:rPr>
              <w:rFonts w:ascii="Adobe Garamond Pro" w:hAnsi="Adobe Garamond Pro"/>
              <w:noProof/>
              <w:sz w:val="22"/>
              <w:szCs w:val="22"/>
            </w:rPr>
          </w:pPr>
          <w:hyperlink w:anchor="_Toc216601084" w:history="1">
            <w:r w:rsidRPr="00C55C8C">
              <w:rPr>
                <w:rStyle w:val="Hyperlink"/>
                <w:rFonts w:ascii="Adobe Garamond Pro" w:hAnsi="Adobe Garamond Pro"/>
                <w:noProof/>
                <w:sz w:val="22"/>
                <w:szCs w:val="22"/>
              </w:rPr>
              <w:t>The Fifth Article: The Word “Grace”</w:t>
            </w:r>
            <w:r w:rsidRPr="00C55C8C">
              <w:rPr>
                <w:rFonts w:ascii="Adobe Garamond Pro" w:hAnsi="Adobe Garamond Pro"/>
                <w:noProof/>
                <w:webHidden/>
                <w:sz w:val="22"/>
                <w:szCs w:val="22"/>
              </w:rPr>
              <w:tab/>
            </w:r>
            <w:r w:rsidRPr="00C55C8C">
              <w:rPr>
                <w:rFonts w:ascii="Adobe Garamond Pro" w:hAnsi="Adobe Garamond Pro"/>
                <w:noProof/>
                <w:webHidden/>
                <w:sz w:val="22"/>
                <w:szCs w:val="22"/>
              </w:rPr>
              <w:fldChar w:fldCharType="begin"/>
            </w:r>
            <w:r w:rsidRPr="00C55C8C">
              <w:rPr>
                <w:rFonts w:ascii="Adobe Garamond Pro" w:hAnsi="Adobe Garamond Pro"/>
                <w:noProof/>
                <w:webHidden/>
                <w:sz w:val="22"/>
                <w:szCs w:val="22"/>
              </w:rPr>
              <w:instrText xml:space="preserve"> PAGEREF _Toc216601084 \h </w:instrText>
            </w:r>
            <w:r w:rsidRPr="00C55C8C">
              <w:rPr>
                <w:rFonts w:ascii="Adobe Garamond Pro" w:hAnsi="Adobe Garamond Pro"/>
                <w:noProof/>
                <w:webHidden/>
                <w:sz w:val="22"/>
                <w:szCs w:val="22"/>
              </w:rPr>
            </w:r>
            <w:r w:rsidRPr="00C55C8C">
              <w:rPr>
                <w:rFonts w:ascii="Adobe Garamond Pro" w:hAnsi="Adobe Garamond Pro"/>
                <w:noProof/>
                <w:webHidden/>
                <w:sz w:val="22"/>
                <w:szCs w:val="22"/>
              </w:rPr>
              <w:fldChar w:fldCharType="separate"/>
            </w:r>
            <w:r w:rsidRPr="00C55C8C">
              <w:rPr>
                <w:rFonts w:ascii="Adobe Garamond Pro" w:hAnsi="Adobe Garamond Pro"/>
                <w:noProof/>
                <w:webHidden/>
                <w:sz w:val="22"/>
                <w:szCs w:val="22"/>
              </w:rPr>
              <w:t>151</w:t>
            </w:r>
            <w:r w:rsidRPr="00C55C8C">
              <w:rPr>
                <w:rFonts w:ascii="Adobe Garamond Pro" w:hAnsi="Adobe Garamond Pro"/>
                <w:noProof/>
                <w:webHidden/>
                <w:sz w:val="22"/>
                <w:szCs w:val="22"/>
              </w:rPr>
              <w:fldChar w:fldCharType="end"/>
            </w:r>
          </w:hyperlink>
        </w:p>
        <w:p w14:paraId="4D2671DE" w14:textId="26098C3A" w:rsidR="00C55C8C" w:rsidRPr="00C55C8C" w:rsidRDefault="00C55C8C" w:rsidP="00C55C8C">
          <w:pPr>
            <w:pStyle w:val="TOC3"/>
            <w:tabs>
              <w:tab w:val="right" w:pos="5750"/>
            </w:tabs>
            <w:spacing w:line="280" w:lineRule="atLeast"/>
            <w:rPr>
              <w:rFonts w:ascii="Adobe Garamond Pro" w:hAnsi="Adobe Garamond Pro"/>
              <w:noProof/>
              <w:sz w:val="22"/>
              <w:szCs w:val="22"/>
            </w:rPr>
          </w:pPr>
          <w:hyperlink w:anchor="_Toc216601085" w:history="1">
            <w:r w:rsidRPr="00C55C8C">
              <w:rPr>
                <w:rStyle w:val="Hyperlink"/>
                <w:rFonts w:ascii="Adobe Garamond Pro" w:hAnsi="Adobe Garamond Pro"/>
                <w:noProof/>
                <w:sz w:val="22"/>
                <w:szCs w:val="22"/>
              </w:rPr>
              <w:t>The Sixth Article: The Adverb “Freely”</w:t>
            </w:r>
            <w:r w:rsidRPr="00C55C8C">
              <w:rPr>
                <w:rFonts w:ascii="Adobe Garamond Pro" w:hAnsi="Adobe Garamond Pro"/>
                <w:noProof/>
                <w:webHidden/>
                <w:sz w:val="22"/>
                <w:szCs w:val="22"/>
              </w:rPr>
              <w:tab/>
            </w:r>
            <w:r w:rsidRPr="00C55C8C">
              <w:rPr>
                <w:rFonts w:ascii="Adobe Garamond Pro" w:hAnsi="Adobe Garamond Pro"/>
                <w:noProof/>
                <w:webHidden/>
                <w:sz w:val="22"/>
                <w:szCs w:val="22"/>
              </w:rPr>
              <w:fldChar w:fldCharType="begin"/>
            </w:r>
            <w:r w:rsidRPr="00C55C8C">
              <w:rPr>
                <w:rFonts w:ascii="Adobe Garamond Pro" w:hAnsi="Adobe Garamond Pro"/>
                <w:noProof/>
                <w:webHidden/>
                <w:sz w:val="22"/>
                <w:szCs w:val="22"/>
              </w:rPr>
              <w:instrText xml:space="preserve"> PAGEREF _Toc216601085 \h </w:instrText>
            </w:r>
            <w:r w:rsidRPr="00C55C8C">
              <w:rPr>
                <w:rFonts w:ascii="Adobe Garamond Pro" w:hAnsi="Adobe Garamond Pro"/>
                <w:noProof/>
                <w:webHidden/>
                <w:sz w:val="22"/>
                <w:szCs w:val="22"/>
              </w:rPr>
            </w:r>
            <w:r w:rsidRPr="00C55C8C">
              <w:rPr>
                <w:rFonts w:ascii="Adobe Garamond Pro" w:hAnsi="Adobe Garamond Pro"/>
                <w:noProof/>
                <w:webHidden/>
                <w:sz w:val="22"/>
                <w:szCs w:val="22"/>
              </w:rPr>
              <w:fldChar w:fldCharType="separate"/>
            </w:r>
            <w:r w:rsidRPr="00C55C8C">
              <w:rPr>
                <w:rFonts w:ascii="Adobe Garamond Pro" w:hAnsi="Adobe Garamond Pro"/>
                <w:noProof/>
                <w:webHidden/>
                <w:sz w:val="22"/>
                <w:szCs w:val="22"/>
              </w:rPr>
              <w:t>152</w:t>
            </w:r>
            <w:r w:rsidRPr="00C55C8C">
              <w:rPr>
                <w:rFonts w:ascii="Adobe Garamond Pro" w:hAnsi="Adobe Garamond Pro"/>
                <w:noProof/>
                <w:webHidden/>
                <w:sz w:val="22"/>
                <w:szCs w:val="22"/>
              </w:rPr>
              <w:fldChar w:fldCharType="end"/>
            </w:r>
          </w:hyperlink>
        </w:p>
        <w:p w14:paraId="56EB2CAF" w14:textId="35E8C1AB" w:rsidR="00C55C8C" w:rsidRPr="00C55C8C" w:rsidRDefault="00C55C8C" w:rsidP="00C55C8C">
          <w:pPr>
            <w:pStyle w:val="TOC3"/>
            <w:tabs>
              <w:tab w:val="right" w:pos="5750"/>
            </w:tabs>
            <w:spacing w:line="280" w:lineRule="atLeast"/>
            <w:rPr>
              <w:rFonts w:ascii="Adobe Garamond Pro" w:hAnsi="Adobe Garamond Pro"/>
              <w:noProof/>
              <w:sz w:val="22"/>
              <w:szCs w:val="22"/>
            </w:rPr>
          </w:pPr>
          <w:hyperlink w:anchor="_Toc216601086" w:history="1">
            <w:r w:rsidRPr="00C55C8C">
              <w:rPr>
                <w:rStyle w:val="Hyperlink"/>
                <w:rFonts w:ascii="Adobe Garamond Pro" w:hAnsi="Adobe Garamond Pro"/>
                <w:noProof/>
                <w:sz w:val="22"/>
                <w:szCs w:val="22"/>
              </w:rPr>
              <w:t xml:space="preserve">The Seventh Article: On the Righteousness which </w:t>
            </w:r>
            <w:r w:rsidR="00467D2C">
              <w:rPr>
                <w:rStyle w:val="Hyperlink"/>
                <w:rFonts w:ascii="Adobe Garamond Pro" w:hAnsi="Adobe Garamond Pro"/>
                <w:noProof/>
                <w:sz w:val="22"/>
                <w:szCs w:val="22"/>
              </w:rPr>
              <w:br/>
            </w:r>
            <w:r w:rsidRPr="00C55C8C">
              <w:rPr>
                <w:rStyle w:val="Hyperlink"/>
                <w:rFonts w:ascii="Adobe Garamond Pro" w:hAnsi="Adobe Garamond Pro"/>
                <w:noProof/>
                <w:sz w:val="22"/>
                <w:szCs w:val="22"/>
              </w:rPr>
              <w:t xml:space="preserve">We Place against God’s Judgment When We </w:t>
            </w:r>
            <w:r w:rsidR="00467D2C">
              <w:rPr>
                <w:rStyle w:val="Hyperlink"/>
                <w:rFonts w:ascii="Adobe Garamond Pro" w:hAnsi="Adobe Garamond Pro"/>
                <w:noProof/>
                <w:sz w:val="22"/>
                <w:szCs w:val="22"/>
              </w:rPr>
              <w:t>“</w:t>
            </w:r>
            <w:r w:rsidRPr="00C55C8C">
              <w:rPr>
                <w:rStyle w:val="Hyperlink"/>
                <w:rFonts w:ascii="Adobe Garamond Pro" w:hAnsi="Adobe Garamond Pro"/>
                <w:noProof/>
                <w:sz w:val="22"/>
                <w:szCs w:val="22"/>
              </w:rPr>
              <w:t>Are Justified</w:t>
            </w:r>
            <w:r w:rsidRPr="00C55C8C">
              <w:rPr>
                <w:rFonts w:ascii="Adobe Garamond Pro" w:hAnsi="Adobe Garamond Pro"/>
                <w:noProof/>
                <w:webHidden/>
                <w:sz w:val="22"/>
                <w:szCs w:val="22"/>
              </w:rPr>
              <w:tab/>
            </w:r>
            <w:r w:rsidRPr="00C55C8C">
              <w:rPr>
                <w:rFonts w:ascii="Adobe Garamond Pro" w:hAnsi="Adobe Garamond Pro"/>
                <w:noProof/>
                <w:webHidden/>
                <w:sz w:val="22"/>
                <w:szCs w:val="22"/>
              </w:rPr>
              <w:fldChar w:fldCharType="begin"/>
            </w:r>
            <w:r w:rsidRPr="00C55C8C">
              <w:rPr>
                <w:rFonts w:ascii="Adobe Garamond Pro" w:hAnsi="Adobe Garamond Pro"/>
                <w:noProof/>
                <w:webHidden/>
                <w:sz w:val="22"/>
                <w:szCs w:val="22"/>
              </w:rPr>
              <w:instrText xml:space="preserve"> PAGEREF _Toc216601086 \h </w:instrText>
            </w:r>
            <w:r w:rsidRPr="00C55C8C">
              <w:rPr>
                <w:rFonts w:ascii="Adobe Garamond Pro" w:hAnsi="Adobe Garamond Pro"/>
                <w:noProof/>
                <w:webHidden/>
                <w:sz w:val="22"/>
                <w:szCs w:val="22"/>
              </w:rPr>
            </w:r>
            <w:r w:rsidRPr="00C55C8C">
              <w:rPr>
                <w:rFonts w:ascii="Adobe Garamond Pro" w:hAnsi="Adobe Garamond Pro"/>
                <w:noProof/>
                <w:webHidden/>
                <w:sz w:val="22"/>
                <w:szCs w:val="22"/>
              </w:rPr>
              <w:fldChar w:fldCharType="separate"/>
            </w:r>
            <w:r w:rsidRPr="00C55C8C">
              <w:rPr>
                <w:rFonts w:ascii="Adobe Garamond Pro" w:hAnsi="Adobe Garamond Pro"/>
                <w:noProof/>
                <w:webHidden/>
                <w:sz w:val="22"/>
                <w:szCs w:val="22"/>
              </w:rPr>
              <w:t>153</w:t>
            </w:r>
            <w:r w:rsidRPr="00C55C8C">
              <w:rPr>
                <w:rFonts w:ascii="Adobe Garamond Pro" w:hAnsi="Adobe Garamond Pro"/>
                <w:noProof/>
                <w:webHidden/>
                <w:sz w:val="22"/>
                <w:szCs w:val="22"/>
              </w:rPr>
              <w:fldChar w:fldCharType="end"/>
            </w:r>
          </w:hyperlink>
        </w:p>
        <w:p w14:paraId="171E2A04" w14:textId="7FBF0FC0" w:rsidR="00C55C8C" w:rsidRPr="00C55C8C" w:rsidRDefault="00C55C8C" w:rsidP="00C55C8C">
          <w:pPr>
            <w:pStyle w:val="TOC2"/>
            <w:tabs>
              <w:tab w:val="right" w:pos="5750"/>
            </w:tabs>
            <w:spacing w:line="280" w:lineRule="atLeast"/>
            <w:rPr>
              <w:rFonts w:ascii="Adobe Garamond Pro" w:hAnsi="Adobe Garamond Pro"/>
              <w:noProof/>
              <w:sz w:val="22"/>
              <w:szCs w:val="22"/>
            </w:rPr>
          </w:pPr>
          <w:hyperlink w:anchor="_Toc216601087" w:history="1">
            <w:r w:rsidRPr="00C55C8C">
              <w:rPr>
                <w:rStyle w:val="Hyperlink"/>
                <w:rFonts w:ascii="Adobe Garamond Pro" w:hAnsi="Adobe Garamond Pro"/>
                <w:noProof/>
                <w:sz w:val="22"/>
                <w:szCs w:val="22"/>
              </w:rPr>
              <w:t>Section Two: Testimonies from the Ancients concerning Justification</w:t>
            </w:r>
            <w:r w:rsidRPr="00C55C8C">
              <w:rPr>
                <w:rFonts w:ascii="Adobe Garamond Pro" w:hAnsi="Adobe Garamond Pro"/>
                <w:noProof/>
                <w:webHidden/>
                <w:sz w:val="22"/>
                <w:szCs w:val="22"/>
              </w:rPr>
              <w:tab/>
            </w:r>
            <w:r w:rsidRPr="00C55C8C">
              <w:rPr>
                <w:rFonts w:ascii="Adobe Garamond Pro" w:hAnsi="Adobe Garamond Pro"/>
                <w:noProof/>
                <w:webHidden/>
                <w:sz w:val="22"/>
                <w:szCs w:val="22"/>
              </w:rPr>
              <w:fldChar w:fldCharType="begin"/>
            </w:r>
            <w:r w:rsidRPr="00C55C8C">
              <w:rPr>
                <w:rFonts w:ascii="Adobe Garamond Pro" w:hAnsi="Adobe Garamond Pro"/>
                <w:noProof/>
                <w:webHidden/>
                <w:sz w:val="22"/>
                <w:szCs w:val="22"/>
              </w:rPr>
              <w:instrText xml:space="preserve"> PAGEREF _Toc216601087 \h </w:instrText>
            </w:r>
            <w:r w:rsidRPr="00C55C8C">
              <w:rPr>
                <w:rFonts w:ascii="Adobe Garamond Pro" w:hAnsi="Adobe Garamond Pro"/>
                <w:noProof/>
                <w:webHidden/>
                <w:sz w:val="22"/>
                <w:szCs w:val="22"/>
              </w:rPr>
            </w:r>
            <w:r w:rsidRPr="00C55C8C">
              <w:rPr>
                <w:rFonts w:ascii="Adobe Garamond Pro" w:hAnsi="Adobe Garamond Pro"/>
                <w:noProof/>
                <w:webHidden/>
                <w:sz w:val="22"/>
                <w:szCs w:val="22"/>
              </w:rPr>
              <w:fldChar w:fldCharType="separate"/>
            </w:r>
            <w:r w:rsidRPr="00C55C8C">
              <w:rPr>
                <w:rFonts w:ascii="Adobe Garamond Pro" w:hAnsi="Adobe Garamond Pro"/>
                <w:noProof/>
                <w:webHidden/>
                <w:sz w:val="22"/>
                <w:szCs w:val="22"/>
              </w:rPr>
              <w:t>155</w:t>
            </w:r>
            <w:r w:rsidRPr="00C55C8C">
              <w:rPr>
                <w:rFonts w:ascii="Adobe Garamond Pro" w:hAnsi="Adobe Garamond Pro"/>
                <w:noProof/>
                <w:webHidden/>
                <w:sz w:val="22"/>
                <w:szCs w:val="22"/>
              </w:rPr>
              <w:fldChar w:fldCharType="end"/>
            </w:r>
          </w:hyperlink>
        </w:p>
        <w:p w14:paraId="7B3E9944" w14:textId="5344FC3E" w:rsidR="00C55C8C" w:rsidRPr="00C55C8C" w:rsidRDefault="00C55C8C" w:rsidP="00C55C8C">
          <w:pPr>
            <w:pStyle w:val="TOC2"/>
            <w:tabs>
              <w:tab w:val="right" w:pos="5750"/>
            </w:tabs>
            <w:spacing w:line="280" w:lineRule="atLeast"/>
            <w:rPr>
              <w:rFonts w:ascii="Adobe Garamond Pro" w:hAnsi="Adobe Garamond Pro"/>
              <w:noProof/>
              <w:sz w:val="22"/>
              <w:szCs w:val="22"/>
            </w:rPr>
          </w:pPr>
          <w:hyperlink w:anchor="_Toc216601088" w:history="1">
            <w:r w:rsidRPr="00C55C8C">
              <w:rPr>
                <w:rStyle w:val="Hyperlink"/>
                <w:rFonts w:ascii="Adobe Garamond Pro" w:hAnsi="Adobe Garamond Pro"/>
                <w:noProof/>
                <w:sz w:val="22"/>
                <w:szCs w:val="22"/>
              </w:rPr>
              <w:t xml:space="preserve">Section Three: The View of the Council of Trent </w:t>
            </w:r>
            <w:r w:rsidR="00467D2C">
              <w:rPr>
                <w:rStyle w:val="Hyperlink"/>
                <w:rFonts w:ascii="Adobe Garamond Pro" w:hAnsi="Adobe Garamond Pro"/>
                <w:noProof/>
                <w:sz w:val="22"/>
                <w:szCs w:val="22"/>
              </w:rPr>
              <w:br/>
            </w:r>
            <w:r w:rsidRPr="00C55C8C">
              <w:rPr>
                <w:rStyle w:val="Hyperlink"/>
                <w:rFonts w:ascii="Adobe Garamond Pro" w:hAnsi="Adobe Garamond Pro"/>
                <w:noProof/>
                <w:sz w:val="22"/>
                <w:szCs w:val="22"/>
              </w:rPr>
              <w:t>concerning Justification</w:t>
            </w:r>
            <w:r w:rsidRPr="00C55C8C">
              <w:rPr>
                <w:rFonts w:ascii="Adobe Garamond Pro" w:hAnsi="Adobe Garamond Pro"/>
                <w:noProof/>
                <w:webHidden/>
                <w:sz w:val="22"/>
                <w:szCs w:val="22"/>
              </w:rPr>
              <w:tab/>
            </w:r>
            <w:r w:rsidRPr="00C55C8C">
              <w:rPr>
                <w:rFonts w:ascii="Adobe Garamond Pro" w:hAnsi="Adobe Garamond Pro"/>
                <w:noProof/>
                <w:webHidden/>
                <w:sz w:val="22"/>
                <w:szCs w:val="22"/>
              </w:rPr>
              <w:fldChar w:fldCharType="begin"/>
            </w:r>
            <w:r w:rsidRPr="00C55C8C">
              <w:rPr>
                <w:rFonts w:ascii="Adobe Garamond Pro" w:hAnsi="Adobe Garamond Pro"/>
                <w:noProof/>
                <w:webHidden/>
                <w:sz w:val="22"/>
                <w:szCs w:val="22"/>
              </w:rPr>
              <w:instrText xml:space="preserve"> PAGEREF _Toc216601088 \h </w:instrText>
            </w:r>
            <w:r w:rsidRPr="00C55C8C">
              <w:rPr>
                <w:rFonts w:ascii="Adobe Garamond Pro" w:hAnsi="Adobe Garamond Pro"/>
                <w:noProof/>
                <w:webHidden/>
                <w:sz w:val="22"/>
                <w:szCs w:val="22"/>
              </w:rPr>
            </w:r>
            <w:r w:rsidRPr="00C55C8C">
              <w:rPr>
                <w:rFonts w:ascii="Adobe Garamond Pro" w:hAnsi="Adobe Garamond Pro"/>
                <w:noProof/>
                <w:webHidden/>
                <w:sz w:val="22"/>
                <w:szCs w:val="22"/>
              </w:rPr>
              <w:fldChar w:fldCharType="separate"/>
            </w:r>
            <w:r w:rsidRPr="00C55C8C">
              <w:rPr>
                <w:rFonts w:ascii="Adobe Garamond Pro" w:hAnsi="Adobe Garamond Pro"/>
                <w:noProof/>
                <w:webHidden/>
                <w:sz w:val="22"/>
                <w:szCs w:val="22"/>
              </w:rPr>
              <w:t>156</w:t>
            </w:r>
            <w:r w:rsidRPr="00C55C8C">
              <w:rPr>
                <w:rFonts w:ascii="Adobe Garamond Pro" w:hAnsi="Adobe Garamond Pro"/>
                <w:noProof/>
                <w:webHidden/>
                <w:sz w:val="22"/>
                <w:szCs w:val="22"/>
              </w:rPr>
              <w:fldChar w:fldCharType="end"/>
            </w:r>
          </w:hyperlink>
        </w:p>
        <w:p w14:paraId="2B8AC04A" w14:textId="6ED43B21" w:rsidR="00C55C8C" w:rsidRPr="00C55C8C" w:rsidRDefault="00C55C8C" w:rsidP="00C55C8C">
          <w:pPr>
            <w:pStyle w:val="TOC2"/>
            <w:tabs>
              <w:tab w:val="right" w:pos="5750"/>
            </w:tabs>
            <w:spacing w:line="280" w:lineRule="atLeast"/>
            <w:rPr>
              <w:rFonts w:ascii="Adobe Garamond Pro" w:hAnsi="Adobe Garamond Pro"/>
              <w:noProof/>
              <w:sz w:val="22"/>
              <w:szCs w:val="22"/>
            </w:rPr>
          </w:pPr>
          <w:hyperlink w:anchor="_Toc216601089" w:history="1">
            <w:r w:rsidRPr="00C55C8C">
              <w:rPr>
                <w:rStyle w:val="Hyperlink"/>
                <w:rFonts w:ascii="Adobe Garamond Pro" w:hAnsi="Adobe Garamond Pro"/>
                <w:noProof/>
                <w:sz w:val="22"/>
                <w:szCs w:val="22"/>
              </w:rPr>
              <w:t>Section Four: Andrada’s Reasoning</w:t>
            </w:r>
            <w:r w:rsidRPr="00C55C8C">
              <w:rPr>
                <w:rFonts w:ascii="Adobe Garamond Pro" w:hAnsi="Adobe Garamond Pro"/>
                <w:noProof/>
                <w:webHidden/>
                <w:sz w:val="22"/>
                <w:szCs w:val="22"/>
              </w:rPr>
              <w:tab/>
            </w:r>
            <w:r w:rsidRPr="00C55C8C">
              <w:rPr>
                <w:rFonts w:ascii="Adobe Garamond Pro" w:hAnsi="Adobe Garamond Pro"/>
                <w:noProof/>
                <w:webHidden/>
                <w:sz w:val="22"/>
                <w:szCs w:val="22"/>
              </w:rPr>
              <w:fldChar w:fldCharType="begin"/>
            </w:r>
            <w:r w:rsidRPr="00C55C8C">
              <w:rPr>
                <w:rFonts w:ascii="Adobe Garamond Pro" w:hAnsi="Adobe Garamond Pro"/>
                <w:noProof/>
                <w:webHidden/>
                <w:sz w:val="22"/>
                <w:szCs w:val="22"/>
              </w:rPr>
              <w:instrText xml:space="preserve"> PAGEREF _Toc216601089 \h </w:instrText>
            </w:r>
            <w:r w:rsidRPr="00C55C8C">
              <w:rPr>
                <w:rFonts w:ascii="Adobe Garamond Pro" w:hAnsi="Adobe Garamond Pro"/>
                <w:noProof/>
                <w:webHidden/>
                <w:sz w:val="22"/>
                <w:szCs w:val="22"/>
              </w:rPr>
            </w:r>
            <w:r w:rsidRPr="00C55C8C">
              <w:rPr>
                <w:rFonts w:ascii="Adobe Garamond Pro" w:hAnsi="Adobe Garamond Pro"/>
                <w:noProof/>
                <w:webHidden/>
                <w:sz w:val="22"/>
                <w:szCs w:val="22"/>
              </w:rPr>
              <w:fldChar w:fldCharType="separate"/>
            </w:r>
            <w:r w:rsidRPr="00C55C8C">
              <w:rPr>
                <w:rFonts w:ascii="Adobe Garamond Pro" w:hAnsi="Adobe Garamond Pro"/>
                <w:noProof/>
                <w:webHidden/>
                <w:sz w:val="22"/>
                <w:szCs w:val="22"/>
              </w:rPr>
              <w:t>159</w:t>
            </w:r>
            <w:r w:rsidRPr="00C55C8C">
              <w:rPr>
                <w:rFonts w:ascii="Adobe Garamond Pro" w:hAnsi="Adobe Garamond Pro"/>
                <w:noProof/>
                <w:webHidden/>
                <w:sz w:val="22"/>
                <w:szCs w:val="22"/>
              </w:rPr>
              <w:fldChar w:fldCharType="end"/>
            </w:r>
          </w:hyperlink>
        </w:p>
        <w:p w14:paraId="04FF90A8" w14:textId="188DB7EF" w:rsidR="00C55C8C" w:rsidRPr="00C55C8C" w:rsidRDefault="00C55C8C" w:rsidP="00C55C8C">
          <w:pPr>
            <w:pStyle w:val="TOC2"/>
            <w:tabs>
              <w:tab w:val="right" w:pos="5750"/>
            </w:tabs>
            <w:spacing w:line="280" w:lineRule="atLeast"/>
            <w:rPr>
              <w:rFonts w:ascii="Adobe Garamond Pro" w:hAnsi="Adobe Garamond Pro"/>
              <w:noProof/>
              <w:sz w:val="22"/>
              <w:szCs w:val="22"/>
            </w:rPr>
          </w:pPr>
          <w:hyperlink w:anchor="_Toc216601090" w:history="1">
            <w:r w:rsidRPr="00C55C8C">
              <w:rPr>
                <w:rStyle w:val="Hyperlink"/>
                <w:rFonts w:ascii="Adobe Garamond Pro" w:hAnsi="Adobe Garamond Pro"/>
                <w:noProof/>
                <w:sz w:val="22"/>
                <w:szCs w:val="22"/>
              </w:rPr>
              <w:t xml:space="preserve">Section Five: Concerning the Growth of Received </w:t>
            </w:r>
            <w:r w:rsidR="00467D2C">
              <w:rPr>
                <w:rStyle w:val="Hyperlink"/>
                <w:rFonts w:ascii="Adobe Garamond Pro" w:hAnsi="Adobe Garamond Pro"/>
                <w:noProof/>
                <w:sz w:val="22"/>
                <w:szCs w:val="22"/>
              </w:rPr>
              <w:br/>
            </w:r>
            <w:r w:rsidRPr="00C55C8C">
              <w:rPr>
                <w:rStyle w:val="Hyperlink"/>
                <w:rFonts w:ascii="Adobe Garamond Pro" w:hAnsi="Adobe Garamond Pro"/>
                <w:noProof/>
                <w:sz w:val="22"/>
                <w:szCs w:val="22"/>
              </w:rPr>
              <w:t>Justification</w:t>
            </w:r>
            <w:r w:rsidRPr="00C55C8C">
              <w:rPr>
                <w:rFonts w:ascii="Adobe Garamond Pro" w:hAnsi="Adobe Garamond Pro"/>
                <w:noProof/>
                <w:webHidden/>
                <w:sz w:val="22"/>
                <w:szCs w:val="22"/>
              </w:rPr>
              <w:tab/>
            </w:r>
            <w:r w:rsidRPr="00C55C8C">
              <w:rPr>
                <w:rFonts w:ascii="Adobe Garamond Pro" w:hAnsi="Adobe Garamond Pro"/>
                <w:noProof/>
                <w:webHidden/>
                <w:sz w:val="22"/>
                <w:szCs w:val="22"/>
              </w:rPr>
              <w:fldChar w:fldCharType="begin"/>
            </w:r>
            <w:r w:rsidRPr="00C55C8C">
              <w:rPr>
                <w:rFonts w:ascii="Adobe Garamond Pro" w:hAnsi="Adobe Garamond Pro"/>
                <w:noProof/>
                <w:webHidden/>
                <w:sz w:val="22"/>
                <w:szCs w:val="22"/>
              </w:rPr>
              <w:instrText xml:space="preserve"> PAGEREF _Toc216601090 \h </w:instrText>
            </w:r>
            <w:r w:rsidRPr="00C55C8C">
              <w:rPr>
                <w:rFonts w:ascii="Adobe Garamond Pro" w:hAnsi="Adobe Garamond Pro"/>
                <w:noProof/>
                <w:webHidden/>
                <w:sz w:val="22"/>
                <w:szCs w:val="22"/>
              </w:rPr>
            </w:r>
            <w:r w:rsidRPr="00C55C8C">
              <w:rPr>
                <w:rFonts w:ascii="Adobe Garamond Pro" w:hAnsi="Adobe Garamond Pro"/>
                <w:noProof/>
                <w:webHidden/>
                <w:sz w:val="22"/>
                <w:szCs w:val="22"/>
              </w:rPr>
              <w:fldChar w:fldCharType="separate"/>
            </w:r>
            <w:r w:rsidRPr="00C55C8C">
              <w:rPr>
                <w:rFonts w:ascii="Adobe Garamond Pro" w:hAnsi="Adobe Garamond Pro"/>
                <w:noProof/>
                <w:webHidden/>
                <w:sz w:val="22"/>
                <w:szCs w:val="22"/>
              </w:rPr>
              <w:t>163</w:t>
            </w:r>
            <w:r w:rsidRPr="00C55C8C">
              <w:rPr>
                <w:rFonts w:ascii="Adobe Garamond Pro" w:hAnsi="Adobe Garamond Pro"/>
                <w:noProof/>
                <w:webHidden/>
                <w:sz w:val="22"/>
                <w:szCs w:val="22"/>
              </w:rPr>
              <w:fldChar w:fldCharType="end"/>
            </w:r>
          </w:hyperlink>
        </w:p>
        <w:p w14:paraId="5B5D323B" w14:textId="39B1FF36" w:rsidR="00C55C8C" w:rsidRPr="00C55C8C" w:rsidRDefault="00C55C8C" w:rsidP="00C55C8C">
          <w:pPr>
            <w:pStyle w:val="TOC1"/>
            <w:tabs>
              <w:tab w:val="right" w:pos="5750"/>
            </w:tabs>
            <w:spacing w:line="280" w:lineRule="atLeast"/>
            <w:rPr>
              <w:rFonts w:ascii="Adobe Garamond Pro" w:hAnsi="Adobe Garamond Pro"/>
              <w:noProof/>
              <w:sz w:val="22"/>
              <w:szCs w:val="22"/>
            </w:rPr>
          </w:pPr>
          <w:hyperlink w:anchor="_Toc216601091" w:history="1">
            <w:r w:rsidRPr="00C55C8C">
              <w:rPr>
                <w:rStyle w:val="Hyperlink"/>
                <w:rFonts w:ascii="Adobe Garamond Pro" w:hAnsi="Adobe Garamond Pro"/>
                <w:noProof/>
                <w:sz w:val="22"/>
                <w:szCs w:val="22"/>
              </w:rPr>
              <w:t>Topic Nine: Faith</w:t>
            </w:r>
            <w:r w:rsidRPr="00C55C8C">
              <w:rPr>
                <w:rFonts w:ascii="Adobe Garamond Pro" w:hAnsi="Adobe Garamond Pro"/>
                <w:noProof/>
                <w:webHidden/>
                <w:sz w:val="22"/>
                <w:szCs w:val="22"/>
              </w:rPr>
              <w:tab/>
            </w:r>
            <w:r w:rsidRPr="00C55C8C">
              <w:rPr>
                <w:rFonts w:ascii="Adobe Garamond Pro" w:hAnsi="Adobe Garamond Pro"/>
                <w:noProof/>
                <w:webHidden/>
                <w:sz w:val="22"/>
                <w:szCs w:val="22"/>
              </w:rPr>
              <w:fldChar w:fldCharType="begin"/>
            </w:r>
            <w:r w:rsidRPr="00C55C8C">
              <w:rPr>
                <w:rFonts w:ascii="Adobe Garamond Pro" w:hAnsi="Adobe Garamond Pro"/>
                <w:noProof/>
                <w:webHidden/>
                <w:sz w:val="22"/>
                <w:szCs w:val="22"/>
              </w:rPr>
              <w:instrText xml:space="preserve"> PAGEREF _Toc216601091 \h </w:instrText>
            </w:r>
            <w:r w:rsidRPr="00C55C8C">
              <w:rPr>
                <w:rFonts w:ascii="Adobe Garamond Pro" w:hAnsi="Adobe Garamond Pro"/>
                <w:noProof/>
                <w:webHidden/>
                <w:sz w:val="22"/>
                <w:szCs w:val="22"/>
              </w:rPr>
            </w:r>
            <w:r w:rsidRPr="00C55C8C">
              <w:rPr>
                <w:rFonts w:ascii="Adobe Garamond Pro" w:hAnsi="Adobe Garamond Pro"/>
                <w:noProof/>
                <w:webHidden/>
                <w:sz w:val="22"/>
                <w:szCs w:val="22"/>
              </w:rPr>
              <w:fldChar w:fldCharType="separate"/>
            </w:r>
            <w:r w:rsidRPr="00C55C8C">
              <w:rPr>
                <w:rFonts w:ascii="Adobe Garamond Pro" w:hAnsi="Adobe Garamond Pro"/>
                <w:noProof/>
                <w:webHidden/>
                <w:sz w:val="22"/>
                <w:szCs w:val="22"/>
              </w:rPr>
              <w:t>165</w:t>
            </w:r>
            <w:r w:rsidRPr="00C55C8C">
              <w:rPr>
                <w:rFonts w:ascii="Adobe Garamond Pro" w:hAnsi="Adobe Garamond Pro"/>
                <w:noProof/>
                <w:webHidden/>
                <w:sz w:val="22"/>
                <w:szCs w:val="22"/>
              </w:rPr>
              <w:fldChar w:fldCharType="end"/>
            </w:r>
          </w:hyperlink>
        </w:p>
        <w:p w14:paraId="215CD9ED" w14:textId="0098EB51" w:rsidR="00C55C8C" w:rsidRPr="00C55C8C" w:rsidRDefault="00C55C8C" w:rsidP="00C55C8C">
          <w:pPr>
            <w:pStyle w:val="TOC2"/>
            <w:tabs>
              <w:tab w:val="right" w:pos="5750"/>
            </w:tabs>
            <w:spacing w:line="280" w:lineRule="atLeast"/>
            <w:rPr>
              <w:rFonts w:ascii="Adobe Garamond Pro" w:hAnsi="Adobe Garamond Pro"/>
              <w:noProof/>
              <w:sz w:val="22"/>
              <w:szCs w:val="22"/>
            </w:rPr>
          </w:pPr>
          <w:hyperlink w:anchor="_Toc216601092" w:history="1">
            <w:r w:rsidRPr="00C55C8C">
              <w:rPr>
                <w:rStyle w:val="Hyperlink"/>
                <w:rFonts w:ascii="Adobe Garamond Pro" w:hAnsi="Adobe Garamond Pro"/>
                <w:noProof/>
                <w:sz w:val="22"/>
                <w:szCs w:val="22"/>
              </w:rPr>
              <w:t>Examination</w:t>
            </w:r>
            <w:r w:rsidRPr="00C55C8C">
              <w:rPr>
                <w:rFonts w:ascii="Adobe Garamond Pro" w:hAnsi="Adobe Garamond Pro"/>
                <w:noProof/>
                <w:webHidden/>
                <w:sz w:val="22"/>
                <w:szCs w:val="22"/>
              </w:rPr>
              <w:tab/>
            </w:r>
            <w:r w:rsidRPr="00C55C8C">
              <w:rPr>
                <w:rFonts w:ascii="Adobe Garamond Pro" w:hAnsi="Adobe Garamond Pro"/>
                <w:noProof/>
                <w:webHidden/>
                <w:sz w:val="22"/>
                <w:szCs w:val="22"/>
              </w:rPr>
              <w:fldChar w:fldCharType="begin"/>
            </w:r>
            <w:r w:rsidRPr="00C55C8C">
              <w:rPr>
                <w:rFonts w:ascii="Adobe Garamond Pro" w:hAnsi="Adobe Garamond Pro"/>
                <w:noProof/>
                <w:webHidden/>
                <w:sz w:val="22"/>
                <w:szCs w:val="22"/>
              </w:rPr>
              <w:instrText xml:space="preserve"> PAGEREF _Toc216601092 \h </w:instrText>
            </w:r>
            <w:r w:rsidRPr="00C55C8C">
              <w:rPr>
                <w:rFonts w:ascii="Adobe Garamond Pro" w:hAnsi="Adobe Garamond Pro"/>
                <w:noProof/>
                <w:webHidden/>
                <w:sz w:val="22"/>
                <w:szCs w:val="22"/>
              </w:rPr>
            </w:r>
            <w:r w:rsidRPr="00C55C8C">
              <w:rPr>
                <w:rFonts w:ascii="Adobe Garamond Pro" w:hAnsi="Adobe Garamond Pro"/>
                <w:noProof/>
                <w:webHidden/>
                <w:sz w:val="22"/>
                <w:szCs w:val="22"/>
              </w:rPr>
              <w:fldChar w:fldCharType="separate"/>
            </w:r>
            <w:r w:rsidRPr="00C55C8C">
              <w:rPr>
                <w:rFonts w:ascii="Adobe Garamond Pro" w:hAnsi="Adobe Garamond Pro"/>
                <w:noProof/>
                <w:webHidden/>
                <w:sz w:val="22"/>
                <w:szCs w:val="22"/>
              </w:rPr>
              <w:t>168</w:t>
            </w:r>
            <w:r w:rsidRPr="00C55C8C">
              <w:rPr>
                <w:rFonts w:ascii="Adobe Garamond Pro" w:hAnsi="Adobe Garamond Pro"/>
                <w:noProof/>
                <w:webHidden/>
                <w:sz w:val="22"/>
                <w:szCs w:val="22"/>
              </w:rPr>
              <w:fldChar w:fldCharType="end"/>
            </w:r>
          </w:hyperlink>
        </w:p>
        <w:p w14:paraId="0221206F" w14:textId="528C12FE" w:rsidR="00C55C8C" w:rsidRPr="00C55C8C" w:rsidRDefault="00C55C8C" w:rsidP="00C55C8C">
          <w:pPr>
            <w:pStyle w:val="TOC3"/>
            <w:tabs>
              <w:tab w:val="right" w:pos="5750"/>
            </w:tabs>
            <w:spacing w:line="280" w:lineRule="atLeast"/>
            <w:rPr>
              <w:rFonts w:ascii="Adobe Garamond Pro" w:hAnsi="Adobe Garamond Pro"/>
              <w:noProof/>
              <w:sz w:val="22"/>
              <w:szCs w:val="22"/>
            </w:rPr>
          </w:pPr>
          <w:hyperlink w:anchor="_Toc216601093" w:history="1">
            <w:r w:rsidRPr="00C55C8C">
              <w:rPr>
                <w:rStyle w:val="Hyperlink"/>
                <w:rFonts w:ascii="Adobe Garamond Pro" w:hAnsi="Adobe Garamond Pro"/>
                <w:noProof/>
                <w:sz w:val="22"/>
                <w:szCs w:val="22"/>
              </w:rPr>
              <w:t>Section One: The Preparation for Justification</w:t>
            </w:r>
            <w:r w:rsidRPr="00C55C8C">
              <w:rPr>
                <w:rFonts w:ascii="Adobe Garamond Pro" w:hAnsi="Adobe Garamond Pro"/>
                <w:noProof/>
                <w:webHidden/>
                <w:sz w:val="22"/>
                <w:szCs w:val="22"/>
              </w:rPr>
              <w:tab/>
            </w:r>
            <w:r w:rsidRPr="00C55C8C">
              <w:rPr>
                <w:rFonts w:ascii="Adobe Garamond Pro" w:hAnsi="Adobe Garamond Pro"/>
                <w:noProof/>
                <w:webHidden/>
                <w:sz w:val="22"/>
                <w:szCs w:val="22"/>
              </w:rPr>
              <w:fldChar w:fldCharType="begin"/>
            </w:r>
            <w:r w:rsidRPr="00C55C8C">
              <w:rPr>
                <w:rFonts w:ascii="Adobe Garamond Pro" w:hAnsi="Adobe Garamond Pro"/>
                <w:noProof/>
                <w:webHidden/>
                <w:sz w:val="22"/>
                <w:szCs w:val="22"/>
              </w:rPr>
              <w:instrText xml:space="preserve"> PAGEREF _Toc216601093 \h </w:instrText>
            </w:r>
            <w:r w:rsidRPr="00C55C8C">
              <w:rPr>
                <w:rFonts w:ascii="Adobe Garamond Pro" w:hAnsi="Adobe Garamond Pro"/>
                <w:noProof/>
                <w:webHidden/>
                <w:sz w:val="22"/>
                <w:szCs w:val="22"/>
              </w:rPr>
            </w:r>
            <w:r w:rsidRPr="00C55C8C">
              <w:rPr>
                <w:rFonts w:ascii="Adobe Garamond Pro" w:hAnsi="Adobe Garamond Pro"/>
                <w:noProof/>
                <w:webHidden/>
                <w:sz w:val="22"/>
                <w:szCs w:val="22"/>
              </w:rPr>
              <w:fldChar w:fldCharType="separate"/>
            </w:r>
            <w:r w:rsidRPr="00C55C8C">
              <w:rPr>
                <w:rFonts w:ascii="Adobe Garamond Pro" w:hAnsi="Adobe Garamond Pro"/>
                <w:noProof/>
                <w:webHidden/>
                <w:sz w:val="22"/>
                <w:szCs w:val="22"/>
              </w:rPr>
              <w:t>168</w:t>
            </w:r>
            <w:r w:rsidRPr="00C55C8C">
              <w:rPr>
                <w:rFonts w:ascii="Adobe Garamond Pro" w:hAnsi="Adobe Garamond Pro"/>
                <w:noProof/>
                <w:webHidden/>
                <w:sz w:val="22"/>
                <w:szCs w:val="22"/>
              </w:rPr>
              <w:fldChar w:fldCharType="end"/>
            </w:r>
          </w:hyperlink>
        </w:p>
        <w:p w14:paraId="4BE5F2CD" w14:textId="207375DA" w:rsidR="00C55C8C" w:rsidRPr="00C55C8C" w:rsidRDefault="00C55C8C" w:rsidP="00C55C8C">
          <w:pPr>
            <w:pStyle w:val="TOC2"/>
            <w:tabs>
              <w:tab w:val="right" w:pos="5750"/>
            </w:tabs>
            <w:spacing w:line="280" w:lineRule="atLeast"/>
            <w:rPr>
              <w:rFonts w:ascii="Adobe Garamond Pro" w:hAnsi="Adobe Garamond Pro"/>
              <w:noProof/>
              <w:sz w:val="22"/>
              <w:szCs w:val="22"/>
            </w:rPr>
          </w:pPr>
          <w:hyperlink w:anchor="_Toc216601094" w:history="1">
            <w:r w:rsidRPr="00C55C8C">
              <w:rPr>
                <w:rStyle w:val="Hyperlink"/>
                <w:rFonts w:ascii="Adobe Garamond Pro" w:hAnsi="Adobe Garamond Pro"/>
                <w:noProof/>
                <w:sz w:val="22"/>
                <w:szCs w:val="22"/>
              </w:rPr>
              <w:t xml:space="preserve">Section Two: What Justifying Faith Actually and Truly Is </w:t>
            </w:r>
            <w:r w:rsidR="00467D2C">
              <w:rPr>
                <w:rStyle w:val="Hyperlink"/>
                <w:rFonts w:ascii="Adobe Garamond Pro" w:hAnsi="Adobe Garamond Pro"/>
                <w:noProof/>
                <w:sz w:val="22"/>
                <w:szCs w:val="22"/>
              </w:rPr>
              <w:br/>
            </w:r>
            <w:r w:rsidRPr="00C55C8C">
              <w:rPr>
                <w:rStyle w:val="Hyperlink"/>
                <w:rFonts w:ascii="Adobe Garamond Pro" w:hAnsi="Adobe Garamond Pro"/>
                <w:noProof/>
                <w:sz w:val="22"/>
                <w:szCs w:val="22"/>
              </w:rPr>
              <w:t xml:space="preserve">and How Scripture Wants It to Be Understood When It </w:t>
            </w:r>
            <w:r w:rsidR="00467D2C">
              <w:rPr>
                <w:rStyle w:val="Hyperlink"/>
                <w:rFonts w:ascii="Adobe Garamond Pro" w:hAnsi="Adobe Garamond Pro"/>
                <w:noProof/>
                <w:sz w:val="22"/>
                <w:szCs w:val="22"/>
              </w:rPr>
              <w:br/>
            </w:r>
            <w:r w:rsidRPr="00C55C8C">
              <w:rPr>
                <w:rStyle w:val="Hyperlink"/>
                <w:rFonts w:ascii="Adobe Garamond Pro" w:hAnsi="Adobe Garamond Pro"/>
                <w:noProof/>
                <w:sz w:val="22"/>
                <w:szCs w:val="22"/>
              </w:rPr>
              <w:t>Says the Ungodly Are Justified through Faith</w:t>
            </w:r>
            <w:r w:rsidRPr="00C55C8C">
              <w:rPr>
                <w:rFonts w:ascii="Adobe Garamond Pro" w:hAnsi="Adobe Garamond Pro"/>
                <w:noProof/>
                <w:webHidden/>
                <w:sz w:val="22"/>
                <w:szCs w:val="22"/>
              </w:rPr>
              <w:tab/>
            </w:r>
            <w:r w:rsidRPr="00C55C8C">
              <w:rPr>
                <w:rFonts w:ascii="Adobe Garamond Pro" w:hAnsi="Adobe Garamond Pro"/>
                <w:noProof/>
                <w:webHidden/>
                <w:sz w:val="22"/>
                <w:szCs w:val="22"/>
              </w:rPr>
              <w:fldChar w:fldCharType="begin"/>
            </w:r>
            <w:r w:rsidRPr="00C55C8C">
              <w:rPr>
                <w:rFonts w:ascii="Adobe Garamond Pro" w:hAnsi="Adobe Garamond Pro"/>
                <w:noProof/>
                <w:webHidden/>
                <w:sz w:val="22"/>
                <w:szCs w:val="22"/>
              </w:rPr>
              <w:instrText xml:space="preserve"> PAGEREF _Toc216601094 \h </w:instrText>
            </w:r>
            <w:r w:rsidRPr="00C55C8C">
              <w:rPr>
                <w:rFonts w:ascii="Adobe Garamond Pro" w:hAnsi="Adobe Garamond Pro"/>
                <w:noProof/>
                <w:webHidden/>
                <w:sz w:val="22"/>
                <w:szCs w:val="22"/>
              </w:rPr>
            </w:r>
            <w:r w:rsidRPr="00C55C8C">
              <w:rPr>
                <w:rFonts w:ascii="Adobe Garamond Pro" w:hAnsi="Adobe Garamond Pro"/>
                <w:noProof/>
                <w:webHidden/>
                <w:sz w:val="22"/>
                <w:szCs w:val="22"/>
              </w:rPr>
              <w:fldChar w:fldCharType="separate"/>
            </w:r>
            <w:r w:rsidRPr="00C55C8C">
              <w:rPr>
                <w:rFonts w:ascii="Adobe Garamond Pro" w:hAnsi="Adobe Garamond Pro"/>
                <w:noProof/>
                <w:webHidden/>
                <w:sz w:val="22"/>
                <w:szCs w:val="22"/>
              </w:rPr>
              <w:t>171</w:t>
            </w:r>
            <w:r w:rsidRPr="00C55C8C">
              <w:rPr>
                <w:rFonts w:ascii="Adobe Garamond Pro" w:hAnsi="Adobe Garamond Pro"/>
                <w:noProof/>
                <w:webHidden/>
                <w:sz w:val="22"/>
                <w:szCs w:val="22"/>
              </w:rPr>
              <w:fldChar w:fldCharType="end"/>
            </w:r>
          </w:hyperlink>
        </w:p>
        <w:p w14:paraId="4FA09052" w14:textId="087CF9E6" w:rsidR="00C55C8C" w:rsidRPr="00C55C8C" w:rsidRDefault="00C55C8C" w:rsidP="00C55C8C">
          <w:pPr>
            <w:pStyle w:val="TOC2"/>
            <w:tabs>
              <w:tab w:val="right" w:pos="5750"/>
            </w:tabs>
            <w:spacing w:line="280" w:lineRule="atLeast"/>
            <w:rPr>
              <w:rFonts w:ascii="Adobe Garamond Pro" w:hAnsi="Adobe Garamond Pro"/>
              <w:noProof/>
              <w:sz w:val="22"/>
              <w:szCs w:val="22"/>
            </w:rPr>
          </w:pPr>
          <w:hyperlink w:anchor="_Toc216601095" w:history="1">
            <w:r w:rsidRPr="00C55C8C">
              <w:rPr>
                <w:rStyle w:val="Hyperlink"/>
                <w:rFonts w:ascii="Adobe Garamond Pro" w:hAnsi="Adobe Garamond Pro"/>
                <w:noProof/>
                <w:sz w:val="22"/>
                <w:szCs w:val="22"/>
              </w:rPr>
              <w:t xml:space="preserve">Section Three: Whether True Justifying Faith is Confidence </w:t>
            </w:r>
            <w:r w:rsidR="00467D2C">
              <w:rPr>
                <w:rStyle w:val="Hyperlink"/>
                <w:rFonts w:ascii="Adobe Garamond Pro" w:hAnsi="Adobe Garamond Pro"/>
                <w:noProof/>
                <w:sz w:val="22"/>
                <w:szCs w:val="22"/>
              </w:rPr>
              <w:br/>
            </w:r>
            <w:r w:rsidRPr="00C55C8C">
              <w:rPr>
                <w:rStyle w:val="Hyperlink"/>
                <w:rFonts w:ascii="Adobe Garamond Pro" w:hAnsi="Adobe Garamond Pro"/>
                <w:noProof/>
                <w:sz w:val="22"/>
                <w:szCs w:val="22"/>
              </w:rPr>
              <w:t>or Doubt in the Forgiveness of Sins</w:t>
            </w:r>
            <w:r w:rsidRPr="00C55C8C">
              <w:rPr>
                <w:rFonts w:ascii="Adobe Garamond Pro" w:hAnsi="Adobe Garamond Pro"/>
                <w:noProof/>
                <w:webHidden/>
                <w:sz w:val="22"/>
                <w:szCs w:val="22"/>
              </w:rPr>
              <w:tab/>
            </w:r>
            <w:r w:rsidRPr="00C55C8C">
              <w:rPr>
                <w:rFonts w:ascii="Adobe Garamond Pro" w:hAnsi="Adobe Garamond Pro"/>
                <w:noProof/>
                <w:webHidden/>
                <w:sz w:val="22"/>
                <w:szCs w:val="22"/>
              </w:rPr>
              <w:fldChar w:fldCharType="begin"/>
            </w:r>
            <w:r w:rsidRPr="00C55C8C">
              <w:rPr>
                <w:rFonts w:ascii="Adobe Garamond Pro" w:hAnsi="Adobe Garamond Pro"/>
                <w:noProof/>
                <w:webHidden/>
                <w:sz w:val="22"/>
                <w:szCs w:val="22"/>
              </w:rPr>
              <w:instrText xml:space="preserve"> PAGEREF _Toc216601095 \h </w:instrText>
            </w:r>
            <w:r w:rsidRPr="00C55C8C">
              <w:rPr>
                <w:rFonts w:ascii="Adobe Garamond Pro" w:hAnsi="Adobe Garamond Pro"/>
                <w:noProof/>
                <w:webHidden/>
                <w:sz w:val="22"/>
                <w:szCs w:val="22"/>
              </w:rPr>
            </w:r>
            <w:r w:rsidRPr="00C55C8C">
              <w:rPr>
                <w:rFonts w:ascii="Adobe Garamond Pro" w:hAnsi="Adobe Garamond Pro"/>
                <w:noProof/>
                <w:webHidden/>
                <w:sz w:val="22"/>
                <w:szCs w:val="22"/>
              </w:rPr>
              <w:fldChar w:fldCharType="separate"/>
            </w:r>
            <w:r w:rsidRPr="00C55C8C">
              <w:rPr>
                <w:rFonts w:ascii="Adobe Garamond Pro" w:hAnsi="Adobe Garamond Pro"/>
                <w:noProof/>
                <w:webHidden/>
                <w:sz w:val="22"/>
                <w:szCs w:val="22"/>
              </w:rPr>
              <w:t>176</w:t>
            </w:r>
            <w:r w:rsidRPr="00C55C8C">
              <w:rPr>
                <w:rFonts w:ascii="Adobe Garamond Pro" w:hAnsi="Adobe Garamond Pro"/>
                <w:noProof/>
                <w:webHidden/>
                <w:sz w:val="22"/>
                <w:szCs w:val="22"/>
              </w:rPr>
              <w:fldChar w:fldCharType="end"/>
            </w:r>
          </w:hyperlink>
        </w:p>
        <w:p w14:paraId="5DCD6F35" w14:textId="51D7F1CF" w:rsidR="00C55C8C" w:rsidRPr="00C55C8C" w:rsidRDefault="00C55C8C" w:rsidP="00C55C8C">
          <w:pPr>
            <w:pStyle w:val="TOC1"/>
            <w:tabs>
              <w:tab w:val="right" w:pos="5750"/>
            </w:tabs>
            <w:spacing w:line="280" w:lineRule="atLeast"/>
            <w:rPr>
              <w:rFonts w:ascii="Adobe Garamond Pro" w:hAnsi="Adobe Garamond Pro"/>
              <w:noProof/>
              <w:sz w:val="22"/>
              <w:szCs w:val="22"/>
            </w:rPr>
          </w:pPr>
          <w:hyperlink w:anchor="_Toc216601096" w:history="1">
            <w:r w:rsidRPr="00C55C8C">
              <w:rPr>
                <w:rStyle w:val="Hyperlink"/>
                <w:rFonts w:ascii="Adobe Garamond Pro" w:hAnsi="Adobe Garamond Pro"/>
                <w:noProof/>
                <w:sz w:val="22"/>
                <w:szCs w:val="22"/>
              </w:rPr>
              <w:t>Topic Ten: Good Works</w:t>
            </w:r>
            <w:r w:rsidRPr="00C55C8C">
              <w:rPr>
                <w:rFonts w:ascii="Adobe Garamond Pro" w:hAnsi="Adobe Garamond Pro"/>
                <w:noProof/>
                <w:webHidden/>
                <w:sz w:val="22"/>
                <w:szCs w:val="22"/>
              </w:rPr>
              <w:tab/>
            </w:r>
            <w:r w:rsidRPr="00C55C8C">
              <w:rPr>
                <w:rFonts w:ascii="Adobe Garamond Pro" w:hAnsi="Adobe Garamond Pro"/>
                <w:noProof/>
                <w:webHidden/>
                <w:sz w:val="22"/>
                <w:szCs w:val="22"/>
              </w:rPr>
              <w:fldChar w:fldCharType="begin"/>
            </w:r>
            <w:r w:rsidRPr="00C55C8C">
              <w:rPr>
                <w:rFonts w:ascii="Adobe Garamond Pro" w:hAnsi="Adobe Garamond Pro"/>
                <w:noProof/>
                <w:webHidden/>
                <w:sz w:val="22"/>
                <w:szCs w:val="22"/>
              </w:rPr>
              <w:instrText xml:space="preserve"> PAGEREF _Toc216601096 \h </w:instrText>
            </w:r>
            <w:r w:rsidRPr="00C55C8C">
              <w:rPr>
                <w:rFonts w:ascii="Adobe Garamond Pro" w:hAnsi="Adobe Garamond Pro"/>
                <w:noProof/>
                <w:webHidden/>
                <w:sz w:val="22"/>
                <w:szCs w:val="22"/>
              </w:rPr>
            </w:r>
            <w:r w:rsidRPr="00C55C8C">
              <w:rPr>
                <w:rFonts w:ascii="Adobe Garamond Pro" w:hAnsi="Adobe Garamond Pro"/>
                <w:noProof/>
                <w:webHidden/>
                <w:sz w:val="22"/>
                <w:szCs w:val="22"/>
              </w:rPr>
              <w:fldChar w:fldCharType="separate"/>
            </w:r>
            <w:r w:rsidRPr="00C55C8C">
              <w:rPr>
                <w:rFonts w:ascii="Adobe Garamond Pro" w:hAnsi="Adobe Garamond Pro"/>
                <w:noProof/>
                <w:webHidden/>
                <w:sz w:val="22"/>
                <w:szCs w:val="22"/>
              </w:rPr>
              <w:t>185</w:t>
            </w:r>
            <w:r w:rsidRPr="00C55C8C">
              <w:rPr>
                <w:rFonts w:ascii="Adobe Garamond Pro" w:hAnsi="Adobe Garamond Pro"/>
                <w:noProof/>
                <w:webHidden/>
                <w:sz w:val="22"/>
                <w:szCs w:val="22"/>
              </w:rPr>
              <w:fldChar w:fldCharType="end"/>
            </w:r>
          </w:hyperlink>
        </w:p>
        <w:p w14:paraId="2D3020CB" w14:textId="7EB0A959" w:rsidR="00C55C8C" w:rsidRPr="00C55C8C" w:rsidRDefault="00C55C8C" w:rsidP="00C55C8C">
          <w:pPr>
            <w:pStyle w:val="TOC2"/>
            <w:tabs>
              <w:tab w:val="right" w:pos="5750"/>
            </w:tabs>
            <w:spacing w:line="280" w:lineRule="atLeast"/>
            <w:rPr>
              <w:rFonts w:ascii="Adobe Garamond Pro" w:hAnsi="Adobe Garamond Pro"/>
              <w:noProof/>
              <w:sz w:val="22"/>
              <w:szCs w:val="22"/>
            </w:rPr>
          </w:pPr>
          <w:hyperlink w:anchor="_Toc216601097" w:history="1">
            <w:r w:rsidRPr="00C55C8C">
              <w:rPr>
                <w:rStyle w:val="Hyperlink"/>
                <w:rFonts w:ascii="Adobe Garamond Pro" w:hAnsi="Adobe Garamond Pro"/>
                <w:noProof/>
                <w:sz w:val="22"/>
                <w:szCs w:val="22"/>
              </w:rPr>
              <w:t>Examination</w:t>
            </w:r>
            <w:r w:rsidRPr="00C55C8C">
              <w:rPr>
                <w:rFonts w:ascii="Adobe Garamond Pro" w:hAnsi="Adobe Garamond Pro"/>
                <w:noProof/>
                <w:webHidden/>
                <w:sz w:val="22"/>
                <w:szCs w:val="22"/>
              </w:rPr>
              <w:tab/>
            </w:r>
            <w:r w:rsidRPr="00C55C8C">
              <w:rPr>
                <w:rFonts w:ascii="Adobe Garamond Pro" w:hAnsi="Adobe Garamond Pro"/>
                <w:noProof/>
                <w:webHidden/>
                <w:sz w:val="22"/>
                <w:szCs w:val="22"/>
              </w:rPr>
              <w:fldChar w:fldCharType="begin"/>
            </w:r>
            <w:r w:rsidRPr="00C55C8C">
              <w:rPr>
                <w:rFonts w:ascii="Adobe Garamond Pro" w:hAnsi="Adobe Garamond Pro"/>
                <w:noProof/>
                <w:webHidden/>
                <w:sz w:val="22"/>
                <w:szCs w:val="22"/>
              </w:rPr>
              <w:instrText xml:space="preserve"> PAGEREF _Toc216601097 \h </w:instrText>
            </w:r>
            <w:r w:rsidRPr="00C55C8C">
              <w:rPr>
                <w:rFonts w:ascii="Adobe Garamond Pro" w:hAnsi="Adobe Garamond Pro"/>
                <w:noProof/>
                <w:webHidden/>
                <w:sz w:val="22"/>
                <w:szCs w:val="22"/>
              </w:rPr>
            </w:r>
            <w:r w:rsidRPr="00C55C8C">
              <w:rPr>
                <w:rFonts w:ascii="Adobe Garamond Pro" w:hAnsi="Adobe Garamond Pro"/>
                <w:noProof/>
                <w:webHidden/>
                <w:sz w:val="22"/>
                <w:szCs w:val="22"/>
              </w:rPr>
              <w:fldChar w:fldCharType="separate"/>
            </w:r>
            <w:r w:rsidRPr="00C55C8C">
              <w:rPr>
                <w:rFonts w:ascii="Adobe Garamond Pro" w:hAnsi="Adobe Garamond Pro"/>
                <w:noProof/>
                <w:webHidden/>
                <w:sz w:val="22"/>
                <w:szCs w:val="22"/>
              </w:rPr>
              <w:t>190</w:t>
            </w:r>
            <w:r w:rsidRPr="00C55C8C">
              <w:rPr>
                <w:rFonts w:ascii="Adobe Garamond Pro" w:hAnsi="Adobe Garamond Pro"/>
                <w:noProof/>
                <w:webHidden/>
                <w:sz w:val="22"/>
                <w:szCs w:val="22"/>
              </w:rPr>
              <w:fldChar w:fldCharType="end"/>
            </w:r>
          </w:hyperlink>
        </w:p>
        <w:p w14:paraId="2A66CBBD" w14:textId="3D8BADE5" w:rsidR="00C55C8C" w:rsidRPr="00C55C8C" w:rsidRDefault="00C55C8C" w:rsidP="00C55C8C">
          <w:pPr>
            <w:pStyle w:val="TOC3"/>
            <w:tabs>
              <w:tab w:val="right" w:pos="5750"/>
            </w:tabs>
            <w:spacing w:line="280" w:lineRule="atLeast"/>
            <w:rPr>
              <w:rFonts w:ascii="Adobe Garamond Pro" w:hAnsi="Adobe Garamond Pro"/>
              <w:noProof/>
              <w:sz w:val="22"/>
              <w:szCs w:val="22"/>
            </w:rPr>
          </w:pPr>
          <w:hyperlink w:anchor="_Toc216601098" w:history="1">
            <w:r w:rsidRPr="00C55C8C">
              <w:rPr>
                <w:rStyle w:val="Hyperlink"/>
                <w:rFonts w:ascii="Adobe Garamond Pro" w:hAnsi="Adobe Garamond Pro"/>
                <w:noProof/>
                <w:sz w:val="22"/>
                <w:szCs w:val="22"/>
              </w:rPr>
              <w:t xml:space="preserve">The First Question: Whether Good Works Are to Be </w:t>
            </w:r>
            <w:r w:rsidR="00467D2C">
              <w:rPr>
                <w:rStyle w:val="Hyperlink"/>
                <w:rFonts w:ascii="Adobe Garamond Pro" w:hAnsi="Adobe Garamond Pro"/>
                <w:noProof/>
                <w:sz w:val="22"/>
                <w:szCs w:val="22"/>
              </w:rPr>
              <w:br/>
            </w:r>
            <w:r w:rsidRPr="00C55C8C">
              <w:rPr>
                <w:rStyle w:val="Hyperlink"/>
                <w:rFonts w:ascii="Adobe Garamond Pro" w:hAnsi="Adobe Garamond Pro"/>
                <w:noProof/>
                <w:sz w:val="22"/>
                <w:szCs w:val="22"/>
              </w:rPr>
              <w:t>Done</w:t>
            </w:r>
            <w:r w:rsidRPr="00C55C8C">
              <w:rPr>
                <w:rFonts w:ascii="Adobe Garamond Pro" w:hAnsi="Adobe Garamond Pro"/>
                <w:noProof/>
                <w:webHidden/>
                <w:sz w:val="22"/>
                <w:szCs w:val="22"/>
              </w:rPr>
              <w:tab/>
            </w:r>
            <w:r w:rsidRPr="00C55C8C">
              <w:rPr>
                <w:rFonts w:ascii="Adobe Garamond Pro" w:hAnsi="Adobe Garamond Pro"/>
                <w:noProof/>
                <w:webHidden/>
                <w:sz w:val="22"/>
                <w:szCs w:val="22"/>
              </w:rPr>
              <w:fldChar w:fldCharType="begin"/>
            </w:r>
            <w:r w:rsidRPr="00C55C8C">
              <w:rPr>
                <w:rFonts w:ascii="Adobe Garamond Pro" w:hAnsi="Adobe Garamond Pro"/>
                <w:noProof/>
                <w:webHidden/>
                <w:sz w:val="22"/>
                <w:szCs w:val="22"/>
              </w:rPr>
              <w:instrText xml:space="preserve"> PAGEREF _Toc216601098 \h </w:instrText>
            </w:r>
            <w:r w:rsidRPr="00C55C8C">
              <w:rPr>
                <w:rFonts w:ascii="Adobe Garamond Pro" w:hAnsi="Adobe Garamond Pro"/>
                <w:noProof/>
                <w:webHidden/>
                <w:sz w:val="22"/>
                <w:szCs w:val="22"/>
              </w:rPr>
            </w:r>
            <w:r w:rsidRPr="00C55C8C">
              <w:rPr>
                <w:rFonts w:ascii="Adobe Garamond Pro" w:hAnsi="Adobe Garamond Pro"/>
                <w:noProof/>
                <w:webHidden/>
                <w:sz w:val="22"/>
                <w:szCs w:val="22"/>
              </w:rPr>
              <w:fldChar w:fldCharType="separate"/>
            </w:r>
            <w:r w:rsidRPr="00C55C8C">
              <w:rPr>
                <w:rFonts w:ascii="Adobe Garamond Pro" w:hAnsi="Adobe Garamond Pro"/>
                <w:noProof/>
                <w:webHidden/>
                <w:sz w:val="22"/>
                <w:szCs w:val="22"/>
              </w:rPr>
              <w:t>190</w:t>
            </w:r>
            <w:r w:rsidRPr="00C55C8C">
              <w:rPr>
                <w:rFonts w:ascii="Adobe Garamond Pro" w:hAnsi="Adobe Garamond Pro"/>
                <w:noProof/>
                <w:webHidden/>
                <w:sz w:val="22"/>
                <w:szCs w:val="22"/>
              </w:rPr>
              <w:fldChar w:fldCharType="end"/>
            </w:r>
          </w:hyperlink>
        </w:p>
        <w:p w14:paraId="44A2C9C8" w14:textId="7C75A0ED" w:rsidR="00C55C8C" w:rsidRPr="00C55C8C" w:rsidRDefault="00C55C8C" w:rsidP="00C55C8C">
          <w:pPr>
            <w:pStyle w:val="TOC3"/>
            <w:tabs>
              <w:tab w:val="right" w:pos="5750"/>
            </w:tabs>
            <w:spacing w:line="280" w:lineRule="atLeast"/>
            <w:rPr>
              <w:rFonts w:ascii="Adobe Garamond Pro" w:hAnsi="Adobe Garamond Pro"/>
              <w:noProof/>
              <w:sz w:val="22"/>
              <w:szCs w:val="22"/>
            </w:rPr>
          </w:pPr>
          <w:hyperlink w:anchor="_Toc216601099" w:history="1">
            <w:r w:rsidRPr="00C55C8C">
              <w:rPr>
                <w:rStyle w:val="Hyperlink"/>
                <w:rFonts w:ascii="Adobe Garamond Pro" w:hAnsi="Adobe Garamond Pro"/>
                <w:noProof/>
                <w:sz w:val="22"/>
                <w:szCs w:val="22"/>
              </w:rPr>
              <w:t xml:space="preserve">The Second Question: What the Good Works Are in </w:t>
            </w:r>
            <w:r w:rsidR="00467D2C">
              <w:rPr>
                <w:rStyle w:val="Hyperlink"/>
                <w:rFonts w:ascii="Adobe Garamond Pro" w:hAnsi="Adobe Garamond Pro"/>
                <w:noProof/>
                <w:sz w:val="22"/>
                <w:szCs w:val="22"/>
              </w:rPr>
              <w:br/>
            </w:r>
            <w:r w:rsidRPr="00C55C8C">
              <w:rPr>
                <w:rStyle w:val="Hyperlink"/>
                <w:rFonts w:ascii="Adobe Garamond Pro" w:hAnsi="Adobe Garamond Pro"/>
                <w:noProof/>
                <w:sz w:val="22"/>
                <w:szCs w:val="22"/>
              </w:rPr>
              <w:t xml:space="preserve">Which the Regenerated Should Exercise Obedience </w:t>
            </w:r>
            <w:r w:rsidR="00467D2C">
              <w:rPr>
                <w:rStyle w:val="Hyperlink"/>
                <w:rFonts w:ascii="Adobe Garamond Pro" w:hAnsi="Adobe Garamond Pro"/>
                <w:noProof/>
                <w:sz w:val="22"/>
                <w:szCs w:val="22"/>
              </w:rPr>
              <w:br/>
            </w:r>
            <w:r w:rsidRPr="00C55C8C">
              <w:rPr>
                <w:rStyle w:val="Hyperlink"/>
                <w:rFonts w:ascii="Adobe Garamond Pro" w:hAnsi="Adobe Garamond Pro"/>
                <w:noProof/>
                <w:sz w:val="22"/>
                <w:szCs w:val="22"/>
              </w:rPr>
              <w:t>according to God's Will</w:t>
            </w:r>
            <w:r w:rsidRPr="00C55C8C">
              <w:rPr>
                <w:rFonts w:ascii="Adobe Garamond Pro" w:hAnsi="Adobe Garamond Pro"/>
                <w:noProof/>
                <w:webHidden/>
                <w:sz w:val="22"/>
                <w:szCs w:val="22"/>
              </w:rPr>
              <w:tab/>
            </w:r>
            <w:r w:rsidRPr="00C55C8C">
              <w:rPr>
                <w:rFonts w:ascii="Adobe Garamond Pro" w:hAnsi="Adobe Garamond Pro"/>
                <w:noProof/>
                <w:webHidden/>
                <w:sz w:val="22"/>
                <w:szCs w:val="22"/>
              </w:rPr>
              <w:fldChar w:fldCharType="begin"/>
            </w:r>
            <w:r w:rsidRPr="00C55C8C">
              <w:rPr>
                <w:rFonts w:ascii="Adobe Garamond Pro" w:hAnsi="Adobe Garamond Pro"/>
                <w:noProof/>
                <w:webHidden/>
                <w:sz w:val="22"/>
                <w:szCs w:val="22"/>
              </w:rPr>
              <w:instrText xml:space="preserve"> PAGEREF _Toc216601099 \h </w:instrText>
            </w:r>
            <w:r w:rsidRPr="00C55C8C">
              <w:rPr>
                <w:rFonts w:ascii="Adobe Garamond Pro" w:hAnsi="Adobe Garamond Pro"/>
                <w:noProof/>
                <w:webHidden/>
                <w:sz w:val="22"/>
                <w:szCs w:val="22"/>
              </w:rPr>
            </w:r>
            <w:r w:rsidRPr="00C55C8C">
              <w:rPr>
                <w:rFonts w:ascii="Adobe Garamond Pro" w:hAnsi="Adobe Garamond Pro"/>
                <w:noProof/>
                <w:webHidden/>
                <w:sz w:val="22"/>
                <w:szCs w:val="22"/>
              </w:rPr>
              <w:fldChar w:fldCharType="separate"/>
            </w:r>
            <w:r w:rsidRPr="00C55C8C">
              <w:rPr>
                <w:rFonts w:ascii="Adobe Garamond Pro" w:hAnsi="Adobe Garamond Pro"/>
                <w:noProof/>
                <w:webHidden/>
                <w:sz w:val="22"/>
                <w:szCs w:val="22"/>
              </w:rPr>
              <w:t>192</w:t>
            </w:r>
            <w:r w:rsidRPr="00C55C8C">
              <w:rPr>
                <w:rFonts w:ascii="Adobe Garamond Pro" w:hAnsi="Adobe Garamond Pro"/>
                <w:noProof/>
                <w:webHidden/>
                <w:sz w:val="22"/>
                <w:szCs w:val="22"/>
              </w:rPr>
              <w:fldChar w:fldCharType="end"/>
            </w:r>
          </w:hyperlink>
        </w:p>
        <w:p w14:paraId="3423D95F" w14:textId="4BB302D8" w:rsidR="00C55C8C" w:rsidRPr="00C55C8C" w:rsidRDefault="00C55C8C" w:rsidP="00C55C8C">
          <w:pPr>
            <w:pStyle w:val="TOC3"/>
            <w:tabs>
              <w:tab w:val="right" w:pos="5750"/>
            </w:tabs>
            <w:spacing w:line="280" w:lineRule="atLeast"/>
            <w:rPr>
              <w:rFonts w:ascii="Adobe Garamond Pro" w:hAnsi="Adobe Garamond Pro"/>
              <w:noProof/>
              <w:sz w:val="22"/>
              <w:szCs w:val="22"/>
            </w:rPr>
          </w:pPr>
          <w:hyperlink w:anchor="_Toc216601100" w:history="1">
            <w:r w:rsidRPr="00C55C8C">
              <w:rPr>
                <w:rStyle w:val="Hyperlink"/>
                <w:rFonts w:ascii="Adobe Garamond Pro" w:hAnsi="Adobe Garamond Pro"/>
                <w:noProof/>
                <w:sz w:val="22"/>
                <w:szCs w:val="22"/>
              </w:rPr>
              <w:t xml:space="preserve">The Third Question: Whether the Works of the </w:t>
            </w:r>
            <w:r w:rsidR="006B005E">
              <w:rPr>
                <w:rStyle w:val="Hyperlink"/>
                <w:rFonts w:ascii="Adobe Garamond Pro" w:hAnsi="Adobe Garamond Pro"/>
                <w:noProof/>
                <w:sz w:val="22"/>
                <w:szCs w:val="22"/>
              </w:rPr>
              <w:br/>
            </w:r>
            <w:r w:rsidRPr="00C55C8C">
              <w:rPr>
                <w:rStyle w:val="Hyperlink"/>
                <w:rFonts w:ascii="Adobe Garamond Pro" w:hAnsi="Adobe Garamond Pro"/>
                <w:noProof/>
                <w:sz w:val="22"/>
                <w:szCs w:val="22"/>
              </w:rPr>
              <w:t>Regenerate in This Life Are So Perfect that They Can Abundantly and Completely Satisfy the Divine Law</w:t>
            </w:r>
            <w:r w:rsidRPr="00C55C8C">
              <w:rPr>
                <w:rFonts w:ascii="Adobe Garamond Pro" w:hAnsi="Adobe Garamond Pro"/>
                <w:noProof/>
                <w:webHidden/>
                <w:sz w:val="22"/>
                <w:szCs w:val="22"/>
              </w:rPr>
              <w:tab/>
            </w:r>
            <w:r w:rsidRPr="00C55C8C">
              <w:rPr>
                <w:rFonts w:ascii="Adobe Garamond Pro" w:hAnsi="Adobe Garamond Pro"/>
                <w:noProof/>
                <w:webHidden/>
                <w:sz w:val="22"/>
                <w:szCs w:val="22"/>
              </w:rPr>
              <w:fldChar w:fldCharType="begin"/>
            </w:r>
            <w:r w:rsidRPr="00C55C8C">
              <w:rPr>
                <w:rFonts w:ascii="Adobe Garamond Pro" w:hAnsi="Adobe Garamond Pro"/>
                <w:noProof/>
                <w:webHidden/>
                <w:sz w:val="22"/>
                <w:szCs w:val="22"/>
              </w:rPr>
              <w:instrText xml:space="preserve"> PAGEREF _Toc216601100 \h </w:instrText>
            </w:r>
            <w:r w:rsidRPr="00C55C8C">
              <w:rPr>
                <w:rFonts w:ascii="Adobe Garamond Pro" w:hAnsi="Adobe Garamond Pro"/>
                <w:noProof/>
                <w:webHidden/>
                <w:sz w:val="22"/>
                <w:szCs w:val="22"/>
              </w:rPr>
            </w:r>
            <w:r w:rsidRPr="00C55C8C">
              <w:rPr>
                <w:rFonts w:ascii="Adobe Garamond Pro" w:hAnsi="Adobe Garamond Pro"/>
                <w:noProof/>
                <w:webHidden/>
                <w:sz w:val="22"/>
                <w:szCs w:val="22"/>
              </w:rPr>
              <w:fldChar w:fldCharType="separate"/>
            </w:r>
            <w:r w:rsidRPr="00C55C8C">
              <w:rPr>
                <w:rFonts w:ascii="Adobe Garamond Pro" w:hAnsi="Adobe Garamond Pro"/>
                <w:noProof/>
                <w:webHidden/>
                <w:sz w:val="22"/>
                <w:szCs w:val="22"/>
              </w:rPr>
              <w:t>196</w:t>
            </w:r>
            <w:r w:rsidRPr="00C55C8C">
              <w:rPr>
                <w:rFonts w:ascii="Adobe Garamond Pro" w:hAnsi="Adobe Garamond Pro"/>
                <w:noProof/>
                <w:webHidden/>
                <w:sz w:val="22"/>
                <w:szCs w:val="22"/>
              </w:rPr>
              <w:fldChar w:fldCharType="end"/>
            </w:r>
          </w:hyperlink>
        </w:p>
        <w:p w14:paraId="5E56D193" w14:textId="2D80F109" w:rsidR="00C55C8C" w:rsidRPr="00C55C8C" w:rsidRDefault="00C55C8C" w:rsidP="00C55C8C">
          <w:pPr>
            <w:pStyle w:val="TOC3"/>
            <w:tabs>
              <w:tab w:val="right" w:pos="5750"/>
            </w:tabs>
            <w:spacing w:line="280" w:lineRule="atLeast"/>
            <w:rPr>
              <w:rFonts w:ascii="Adobe Garamond Pro" w:hAnsi="Adobe Garamond Pro"/>
              <w:noProof/>
              <w:sz w:val="22"/>
              <w:szCs w:val="22"/>
            </w:rPr>
          </w:pPr>
          <w:hyperlink w:anchor="_Toc216601101" w:history="1">
            <w:r w:rsidRPr="00C55C8C">
              <w:rPr>
                <w:rStyle w:val="Hyperlink"/>
                <w:rFonts w:ascii="Adobe Garamond Pro" w:hAnsi="Adobe Garamond Pro"/>
                <w:noProof/>
                <w:sz w:val="22"/>
                <w:szCs w:val="22"/>
              </w:rPr>
              <w:t xml:space="preserve">Fourth Question: The Rewards and Merits of Good </w:t>
            </w:r>
            <w:r w:rsidR="006B005E">
              <w:rPr>
                <w:rStyle w:val="Hyperlink"/>
                <w:rFonts w:ascii="Adobe Garamond Pro" w:hAnsi="Adobe Garamond Pro"/>
                <w:noProof/>
                <w:sz w:val="22"/>
                <w:szCs w:val="22"/>
              </w:rPr>
              <w:br/>
            </w:r>
            <w:r w:rsidRPr="00C55C8C">
              <w:rPr>
                <w:rStyle w:val="Hyperlink"/>
                <w:rFonts w:ascii="Adobe Garamond Pro" w:hAnsi="Adobe Garamond Pro"/>
                <w:noProof/>
                <w:sz w:val="22"/>
                <w:szCs w:val="22"/>
              </w:rPr>
              <w:t>Works</w:t>
            </w:r>
            <w:r w:rsidRPr="00C55C8C">
              <w:rPr>
                <w:rFonts w:ascii="Adobe Garamond Pro" w:hAnsi="Adobe Garamond Pro"/>
                <w:noProof/>
                <w:webHidden/>
                <w:sz w:val="22"/>
                <w:szCs w:val="22"/>
              </w:rPr>
              <w:tab/>
            </w:r>
            <w:r w:rsidRPr="00C55C8C">
              <w:rPr>
                <w:rFonts w:ascii="Adobe Garamond Pro" w:hAnsi="Adobe Garamond Pro"/>
                <w:noProof/>
                <w:webHidden/>
                <w:sz w:val="22"/>
                <w:szCs w:val="22"/>
              </w:rPr>
              <w:fldChar w:fldCharType="begin"/>
            </w:r>
            <w:r w:rsidRPr="00C55C8C">
              <w:rPr>
                <w:rFonts w:ascii="Adobe Garamond Pro" w:hAnsi="Adobe Garamond Pro"/>
                <w:noProof/>
                <w:webHidden/>
                <w:sz w:val="22"/>
                <w:szCs w:val="22"/>
              </w:rPr>
              <w:instrText xml:space="preserve"> PAGEREF _Toc216601101 \h </w:instrText>
            </w:r>
            <w:r w:rsidRPr="00C55C8C">
              <w:rPr>
                <w:rFonts w:ascii="Adobe Garamond Pro" w:hAnsi="Adobe Garamond Pro"/>
                <w:noProof/>
                <w:webHidden/>
                <w:sz w:val="22"/>
                <w:szCs w:val="22"/>
              </w:rPr>
            </w:r>
            <w:r w:rsidRPr="00C55C8C">
              <w:rPr>
                <w:rFonts w:ascii="Adobe Garamond Pro" w:hAnsi="Adobe Garamond Pro"/>
                <w:noProof/>
                <w:webHidden/>
                <w:sz w:val="22"/>
                <w:szCs w:val="22"/>
              </w:rPr>
              <w:fldChar w:fldCharType="separate"/>
            </w:r>
            <w:r w:rsidRPr="00C55C8C">
              <w:rPr>
                <w:rFonts w:ascii="Adobe Garamond Pro" w:hAnsi="Adobe Garamond Pro"/>
                <w:noProof/>
                <w:webHidden/>
                <w:sz w:val="22"/>
                <w:szCs w:val="22"/>
              </w:rPr>
              <w:t>200</w:t>
            </w:r>
            <w:r w:rsidRPr="00C55C8C">
              <w:rPr>
                <w:rFonts w:ascii="Adobe Garamond Pro" w:hAnsi="Adobe Garamond Pro"/>
                <w:noProof/>
                <w:webHidden/>
                <w:sz w:val="22"/>
                <w:szCs w:val="22"/>
              </w:rPr>
              <w:fldChar w:fldCharType="end"/>
            </w:r>
          </w:hyperlink>
        </w:p>
        <w:p w14:paraId="43B2D9DB" w14:textId="3B2F42CC" w:rsidR="00C55C8C" w:rsidRPr="00C55C8C" w:rsidRDefault="00C55C8C" w:rsidP="00C55C8C">
          <w:pPr>
            <w:pStyle w:val="TOC1"/>
            <w:tabs>
              <w:tab w:val="right" w:pos="5750"/>
            </w:tabs>
            <w:spacing w:line="280" w:lineRule="atLeast"/>
            <w:rPr>
              <w:rFonts w:ascii="Adobe Garamond Pro" w:hAnsi="Adobe Garamond Pro"/>
              <w:noProof/>
              <w:sz w:val="22"/>
              <w:szCs w:val="22"/>
            </w:rPr>
          </w:pPr>
          <w:hyperlink w:anchor="_Toc216601102" w:history="1">
            <w:r w:rsidRPr="00C55C8C">
              <w:rPr>
                <w:rStyle w:val="Hyperlink"/>
                <w:rFonts w:ascii="Adobe Garamond Pro" w:hAnsi="Adobe Garamond Pro"/>
                <w:noProof/>
                <w:sz w:val="22"/>
                <w:szCs w:val="22"/>
              </w:rPr>
              <w:t>Endnotes</w:t>
            </w:r>
            <w:r w:rsidRPr="00C55C8C">
              <w:rPr>
                <w:rFonts w:ascii="Adobe Garamond Pro" w:hAnsi="Adobe Garamond Pro"/>
                <w:noProof/>
                <w:webHidden/>
                <w:sz w:val="22"/>
                <w:szCs w:val="22"/>
              </w:rPr>
              <w:tab/>
            </w:r>
            <w:r w:rsidRPr="00C55C8C">
              <w:rPr>
                <w:rFonts w:ascii="Adobe Garamond Pro" w:hAnsi="Adobe Garamond Pro"/>
                <w:noProof/>
                <w:webHidden/>
                <w:sz w:val="22"/>
                <w:szCs w:val="22"/>
              </w:rPr>
              <w:fldChar w:fldCharType="begin"/>
            </w:r>
            <w:r w:rsidRPr="00C55C8C">
              <w:rPr>
                <w:rFonts w:ascii="Adobe Garamond Pro" w:hAnsi="Adobe Garamond Pro"/>
                <w:noProof/>
                <w:webHidden/>
                <w:sz w:val="22"/>
                <w:szCs w:val="22"/>
              </w:rPr>
              <w:instrText xml:space="preserve"> PAGEREF _Toc216601102 \h </w:instrText>
            </w:r>
            <w:r w:rsidRPr="00C55C8C">
              <w:rPr>
                <w:rFonts w:ascii="Adobe Garamond Pro" w:hAnsi="Adobe Garamond Pro"/>
                <w:noProof/>
                <w:webHidden/>
                <w:sz w:val="22"/>
                <w:szCs w:val="22"/>
              </w:rPr>
            </w:r>
            <w:r w:rsidRPr="00C55C8C">
              <w:rPr>
                <w:rFonts w:ascii="Adobe Garamond Pro" w:hAnsi="Adobe Garamond Pro"/>
                <w:noProof/>
                <w:webHidden/>
                <w:sz w:val="22"/>
                <w:szCs w:val="22"/>
              </w:rPr>
              <w:fldChar w:fldCharType="separate"/>
            </w:r>
            <w:r w:rsidRPr="00C55C8C">
              <w:rPr>
                <w:rFonts w:ascii="Adobe Garamond Pro" w:hAnsi="Adobe Garamond Pro"/>
                <w:noProof/>
                <w:webHidden/>
                <w:sz w:val="22"/>
                <w:szCs w:val="22"/>
              </w:rPr>
              <w:t>204</w:t>
            </w:r>
            <w:r w:rsidRPr="00C55C8C">
              <w:rPr>
                <w:rFonts w:ascii="Adobe Garamond Pro" w:hAnsi="Adobe Garamond Pro"/>
                <w:noProof/>
                <w:webHidden/>
                <w:sz w:val="22"/>
                <w:szCs w:val="22"/>
              </w:rPr>
              <w:fldChar w:fldCharType="end"/>
            </w:r>
          </w:hyperlink>
        </w:p>
        <w:p w14:paraId="00000065" w14:textId="3F5C7E26" w:rsidR="000E3369" w:rsidRDefault="000E3369" w:rsidP="00C55C8C">
          <w:pPr>
            <w:widowControl w:val="0"/>
            <w:tabs>
              <w:tab w:val="right" w:pos="12000"/>
            </w:tabs>
            <w:spacing w:before="60" w:line="280" w:lineRule="atLeast"/>
            <w:ind w:left="720"/>
            <w:rPr>
              <w:rFonts w:ascii="Arial" w:eastAsia="Arial" w:hAnsi="Arial" w:cs="Arial"/>
              <w:color w:val="000000"/>
              <w:sz w:val="22"/>
              <w:szCs w:val="22"/>
            </w:rPr>
          </w:pPr>
          <w:r w:rsidRPr="00C55C8C">
            <w:rPr>
              <w:rFonts w:ascii="Adobe Garamond Pro" w:hAnsi="Adobe Garamond Pro"/>
              <w:sz w:val="22"/>
              <w:szCs w:val="22"/>
            </w:rPr>
            <w:fldChar w:fldCharType="end"/>
          </w:r>
        </w:p>
      </w:sdtContent>
    </w:sdt>
    <w:p w14:paraId="00000066" w14:textId="77777777" w:rsidR="000E3369" w:rsidRDefault="000E3369">
      <w:pPr>
        <w:rPr>
          <w:rFonts w:ascii="Times New Roman" w:eastAsia="Times New Roman" w:hAnsi="Times New Roman" w:cs="Times New Roman"/>
        </w:rPr>
      </w:pPr>
    </w:p>
    <w:p w14:paraId="00000067" w14:textId="77777777" w:rsidR="000E3369" w:rsidRDefault="00000000">
      <w:pPr>
        <w:rPr>
          <w:rFonts w:ascii="Times New Roman" w:eastAsia="Times New Roman" w:hAnsi="Times New Roman" w:cs="Times New Roman"/>
        </w:rPr>
      </w:pPr>
      <w:r>
        <w:br w:type="page"/>
      </w:r>
    </w:p>
    <w:p w14:paraId="00000068" w14:textId="77777777" w:rsidR="000E3369" w:rsidRPr="009D6937" w:rsidRDefault="00000000" w:rsidP="00CB529B">
      <w:pPr>
        <w:pStyle w:val="Heading1"/>
      </w:pPr>
      <w:bookmarkStart w:id="6" w:name="_Toc216601023"/>
      <w:r w:rsidRPr="009D6937">
        <w:lastRenderedPageBreak/>
        <w:t>Introduction</w:t>
      </w:r>
      <w:bookmarkEnd w:id="6"/>
    </w:p>
    <w:p w14:paraId="00000069" w14:textId="77777777" w:rsidR="000E3369" w:rsidRDefault="000E3369"/>
    <w:p w14:paraId="0000006A" w14:textId="77777777" w:rsidR="000E3369" w:rsidRDefault="00000000" w:rsidP="00FE18BA">
      <w:pPr>
        <w:pStyle w:val="BodyText"/>
        <w:spacing w:line="280" w:lineRule="exact"/>
        <w:jc w:val="both"/>
      </w:pPr>
      <w:r w:rsidRPr="009D6937">
        <w:t>Dive into the heart of the Reformation’s theological battleground with Martin Chemnitz’s Examination of the Council of Trent, a masterful critique that challenges the Catholic Church’s decrees with unparalleled scriptural rigor. This abridged translation unveils a pivotal work that shaped Protestant thought and remains a beacon for understanding the clash of faith and doctrine in the 16th century.</w:t>
      </w:r>
    </w:p>
    <w:p w14:paraId="75F71DA2" w14:textId="77777777" w:rsidR="00FE18BA" w:rsidRPr="009D6937" w:rsidRDefault="00FE18BA" w:rsidP="00FE18BA">
      <w:pPr>
        <w:pStyle w:val="BodyText"/>
        <w:spacing w:line="280" w:lineRule="exact"/>
        <w:jc w:val="both"/>
      </w:pPr>
    </w:p>
    <w:p w14:paraId="0000006B" w14:textId="77777777" w:rsidR="000E3369" w:rsidRDefault="00000000" w:rsidP="00FE18BA">
      <w:pPr>
        <w:pStyle w:val="BodyText"/>
        <w:spacing w:line="280" w:lineRule="exact"/>
        <w:jc w:val="both"/>
      </w:pPr>
      <w:r w:rsidRPr="009D6937">
        <w:t xml:space="preserve">Martin Chemnitz (1522–1586), often hailed as the "Second Martin" for his pivotal role in consolidating Lutheran theology after Martin Luther's death, was a German theologian, reformer, and superintendent in Braunschweig. Educated under Luther and Melanchthon at Wittenberg, he authored key works like the </w:t>
      </w:r>
      <w:r w:rsidRPr="009D6937">
        <w:rPr>
          <w:i/>
          <w:iCs/>
        </w:rPr>
        <w:t>Formula of Concord</w:t>
      </w:r>
      <w:r w:rsidRPr="009D6937">
        <w:t xml:space="preserve"> (1577), which unified Lutheran doctrine amid internal disputes.</w:t>
      </w:r>
    </w:p>
    <w:p w14:paraId="330C519F" w14:textId="77777777" w:rsidR="00FE18BA" w:rsidRPr="009D6937" w:rsidRDefault="00FE18BA" w:rsidP="00FE18BA">
      <w:pPr>
        <w:pStyle w:val="BodyText"/>
        <w:spacing w:line="280" w:lineRule="exact"/>
        <w:jc w:val="both"/>
      </w:pPr>
    </w:p>
    <w:p w14:paraId="0000006C" w14:textId="77777777" w:rsidR="000E3369" w:rsidRDefault="00000000" w:rsidP="00FE18BA">
      <w:pPr>
        <w:pStyle w:val="BodyText"/>
        <w:spacing w:line="280" w:lineRule="exact"/>
        <w:jc w:val="both"/>
      </w:pPr>
      <w:r w:rsidRPr="009D6937">
        <w:t>The Council of Trent (1545–1563), convened by the Roman Catholic Church in response to the Protestant Reformation, was a landmark ecumenical council that clarified Catholic teachings on Scripture, tradition, original sin, justification, sacraments, and other doctrines, issuing decrees and canons to counter Reformation critiques.</w:t>
      </w:r>
    </w:p>
    <w:p w14:paraId="6D0B82AF" w14:textId="77777777" w:rsidR="00F24DEB" w:rsidRPr="009D6937" w:rsidRDefault="00F24DEB" w:rsidP="00FE18BA">
      <w:pPr>
        <w:pStyle w:val="BodyText"/>
        <w:spacing w:line="280" w:lineRule="exact"/>
        <w:jc w:val="both"/>
      </w:pPr>
    </w:p>
    <w:p w14:paraId="0000006D" w14:textId="77777777" w:rsidR="000E3369" w:rsidRDefault="00000000" w:rsidP="00FE18BA">
      <w:pPr>
        <w:pStyle w:val="BodyText"/>
        <w:spacing w:line="280" w:lineRule="exact"/>
        <w:jc w:val="both"/>
      </w:pPr>
      <w:r w:rsidRPr="009D6937">
        <w:t xml:space="preserve">Chemnitz's </w:t>
      </w:r>
      <w:r w:rsidRPr="009D6937">
        <w:rPr>
          <w:i/>
          <w:iCs/>
        </w:rPr>
        <w:t>Examen Concilii Tridentini</w:t>
      </w:r>
      <w:r w:rsidRPr="009D6937">
        <w:t xml:space="preserve"> (Examination of the Council of Trent), published in Latin between 1565 and 1573, is a thorough, four-volume Lutheran critique of Trent's decrees, systematically analyzing them against Scripture and early church fathers to defend Reformation principles.</w:t>
      </w:r>
    </w:p>
    <w:p w14:paraId="79ED4E3E" w14:textId="77777777" w:rsidR="00F24DEB" w:rsidRPr="009D6937" w:rsidRDefault="00F24DEB" w:rsidP="00FE18BA">
      <w:pPr>
        <w:pStyle w:val="BodyText"/>
        <w:spacing w:line="280" w:lineRule="exact"/>
        <w:jc w:val="both"/>
      </w:pPr>
    </w:p>
    <w:p w14:paraId="0000006E" w14:textId="07FC91BD" w:rsidR="000E3369" w:rsidRDefault="00000000" w:rsidP="00FE18BA">
      <w:pPr>
        <w:pStyle w:val="BodyText"/>
        <w:spacing w:line="280" w:lineRule="exact"/>
        <w:jc w:val="both"/>
      </w:pPr>
      <w:r w:rsidRPr="009D6937">
        <w:t xml:space="preserve">This edition presents an English translation of an 1884 German abridgement, prepared by R. Benedixen with assistance from Christoph Ernst Luthardt, focusing on Part One of Chemnitz's work. It condenses the original while preserving its core arguments, making this seminal text accessible for modern readers studying the </w:t>
      </w:r>
      <w:r w:rsidRPr="009D6937">
        <w:lastRenderedPageBreak/>
        <w:t>Reformation</w:t>
      </w:r>
      <w:r w:rsidR="00611FB4">
        <w:t>’</w:t>
      </w:r>
      <w:r w:rsidRPr="009D6937">
        <w:t>s theological divides.</w:t>
      </w:r>
    </w:p>
    <w:p w14:paraId="24F0B29E" w14:textId="77777777" w:rsidR="00F24DEB" w:rsidRPr="009D6937" w:rsidRDefault="00F24DEB" w:rsidP="00FE18BA">
      <w:pPr>
        <w:pStyle w:val="BodyText"/>
        <w:spacing w:line="280" w:lineRule="exact"/>
        <w:jc w:val="both"/>
      </w:pPr>
    </w:p>
    <w:p w14:paraId="0000006F" w14:textId="77777777" w:rsidR="000E3369" w:rsidRPr="009D6937" w:rsidRDefault="00000000" w:rsidP="00FE18BA">
      <w:pPr>
        <w:pStyle w:val="BodyText"/>
        <w:spacing w:line="280" w:lineRule="exact"/>
        <w:jc w:val="both"/>
      </w:pPr>
      <w:r w:rsidRPr="009D6937">
        <w:t xml:space="preserve">This abridged translation of Martin Chemnitz’s </w:t>
      </w:r>
      <w:r w:rsidRPr="009D6937">
        <w:rPr>
          <w:i/>
          <w:iCs/>
        </w:rPr>
        <w:t xml:space="preserve">Examination of the Council of Trent </w:t>
      </w:r>
      <w:r w:rsidRPr="009D6937">
        <w:t>is a treasure for scholars, theologians, and students of Reformation history, offering a concise yet incisive look into one of the most significant theological critiques of the 16th century. Chemnitz’s rigorous engagement with the Council of Trent’s decrees showcases his profound scriptural knowledge and unwavering commitment to Lutheran doctrine, making this work a cornerstone of Protestant apologetics. By dissecting Trent’s positions on Scripture, tradition, justification, and more, Chemnitz not only defends the Reformation’s core tenets but also provides a timeless model of theological precision and fidelity to biblical authority. This accessible rendering by Benedixen and Luthardt ensures that Chemnitz’s intellectual legacy continues to illuminate the enduring debates over faith, grace, and ecclesiastical authority.</w:t>
      </w:r>
    </w:p>
    <w:p w14:paraId="00000070" w14:textId="77777777" w:rsidR="000E3369" w:rsidRDefault="000E3369">
      <w:pPr>
        <w:spacing w:before="240" w:after="240"/>
        <w:rPr>
          <w:rFonts w:ascii="Times New Roman" w:eastAsia="Times New Roman" w:hAnsi="Times New Roman" w:cs="Times New Roman"/>
        </w:rPr>
      </w:pPr>
    </w:p>
    <w:p w14:paraId="00000071" w14:textId="77777777" w:rsidR="000E3369" w:rsidRDefault="000E3369">
      <w:pPr>
        <w:spacing w:before="240" w:after="240"/>
        <w:rPr>
          <w:rFonts w:ascii="Times New Roman" w:eastAsia="Times New Roman" w:hAnsi="Times New Roman" w:cs="Times New Roman"/>
        </w:rPr>
      </w:pPr>
    </w:p>
    <w:p w14:paraId="00000072" w14:textId="77777777" w:rsidR="000E3369" w:rsidRDefault="00000000">
      <w:r>
        <w:br w:type="page"/>
      </w:r>
    </w:p>
    <w:p w14:paraId="00000073" w14:textId="77777777" w:rsidR="000E3369" w:rsidRDefault="00000000" w:rsidP="00CB529B">
      <w:pPr>
        <w:pStyle w:val="Heading1"/>
      </w:pPr>
      <w:bookmarkStart w:id="7" w:name="_Toc216601024"/>
      <w:r>
        <w:lastRenderedPageBreak/>
        <w:t>Foreword</w:t>
      </w:r>
      <w:bookmarkEnd w:id="7"/>
    </w:p>
    <w:p w14:paraId="00000074" w14:textId="77777777" w:rsidR="000E3369" w:rsidRDefault="000E3369">
      <w:pPr>
        <w:jc w:val="center"/>
        <w:rPr>
          <w:rFonts w:ascii="Times New Roman" w:eastAsia="Times New Roman" w:hAnsi="Times New Roman" w:cs="Times New Roman"/>
          <w:b/>
          <w:bCs/>
        </w:rPr>
      </w:pPr>
    </w:p>
    <w:p w14:paraId="00000075" w14:textId="70DFF38A" w:rsidR="000E3369" w:rsidRPr="009D6937" w:rsidRDefault="00000000" w:rsidP="00FE18BA">
      <w:pPr>
        <w:spacing w:before="240"/>
        <w:jc w:val="center"/>
        <w:rPr>
          <w:rFonts w:ascii="Adobe Garamond Pro" w:eastAsia="Times New Roman" w:hAnsi="Adobe Garamond Pro" w:cs="Times New Roman"/>
          <w:i/>
          <w:iCs/>
          <w:sz w:val="28"/>
          <w:szCs w:val="28"/>
        </w:rPr>
      </w:pPr>
      <w:r w:rsidRPr="009D6937">
        <w:rPr>
          <w:rFonts w:ascii="Adobe Garamond Pro" w:eastAsia="Times New Roman" w:hAnsi="Adobe Garamond Pro" w:cs="Times New Roman"/>
          <w:i/>
          <w:iCs/>
          <w:sz w:val="28"/>
          <w:szCs w:val="28"/>
        </w:rPr>
        <w:t>Chemnitz</w:t>
      </w:r>
      <w:r w:rsidR="00611FB4">
        <w:rPr>
          <w:rFonts w:ascii="Adobe Garamond Pro" w:eastAsia="Times New Roman" w:hAnsi="Adobe Garamond Pro" w:cs="Times New Roman"/>
          <w:i/>
          <w:iCs/>
          <w:sz w:val="28"/>
          <w:szCs w:val="28"/>
        </w:rPr>
        <w:t>’</w:t>
      </w:r>
      <w:r w:rsidRPr="009D6937">
        <w:rPr>
          <w:rFonts w:ascii="Adobe Garamond Pro" w:eastAsia="Times New Roman" w:hAnsi="Adobe Garamond Pro" w:cs="Times New Roman"/>
          <w:i/>
          <w:iCs/>
          <w:sz w:val="28"/>
          <w:szCs w:val="28"/>
        </w:rPr>
        <w:t>s Prior Engagement with the Jesuits</w:t>
      </w:r>
    </w:p>
    <w:p w14:paraId="00000076" w14:textId="77777777" w:rsidR="000E3369" w:rsidRPr="009D6937" w:rsidRDefault="000E3369" w:rsidP="009D6937">
      <w:pPr>
        <w:jc w:val="both"/>
        <w:rPr>
          <w:rFonts w:ascii="Adobe Garamond Pro" w:eastAsia="Times New Roman" w:hAnsi="Adobe Garamond Pro" w:cs="Times New Roman"/>
          <w:b/>
          <w:bCs/>
        </w:rPr>
      </w:pPr>
    </w:p>
    <w:p w14:paraId="00000077" w14:textId="77777777" w:rsidR="000E3369" w:rsidRPr="00DA3B92" w:rsidRDefault="00000000" w:rsidP="00F24DEB">
      <w:pPr>
        <w:pStyle w:val="BodyText"/>
        <w:jc w:val="both"/>
      </w:pPr>
      <w:r w:rsidRPr="00DA3B92">
        <w:t xml:space="preserve">[1] Three years ago, I concisely set forth for my readers the doctrine of the Jesuits and what they themselves hold to be essential, according to the chief parts. I wanted to acquaint our churches with that sect which, as a creature of the Roman pope, is causing a stir among the confessors of the pure Gospel. It was neither the name nor the clothes of the order that concerned us, but the voice of their doctrine, for this is what matters according to the standard that Jesus applies to shepherds in John 10:1–18. I had only listed the bare points of the Jesuits, thinking that they themselves could fill out their position. But from their whole clan—or society, as they would prefer—no one has dared to enter the debate. Anyone who is not completely blind knows well why this is. But in order not to remain silent, which could be understood negatively, they sent a hired mercenary from the monastery in Ingolstadt, the poor </w:t>
      </w:r>
      <w:r w:rsidRPr="00F24DEB">
        <w:t>emigrant</w:t>
      </w:r>
      <w:r w:rsidRPr="00DA3B92">
        <w:t xml:space="preserve"> Johann Alber, who played a miserable role. A short farce was the best he could offer. He left the stage soon after his first act when the audience dismissed him for a better actor, Jacob Payva Andrada of Portugal, the great spokesman and Jesuit actor who appeared as an emissary at the Council of Trent. He explains at the beginning of his work that the leaders of Trent had encouraged him to refute my book on the theology of the Jesuits, since it appeared to have found acclaim among the people. </w:t>
      </w:r>
    </w:p>
    <w:p w14:paraId="00000078" w14:textId="77777777" w:rsidR="000E3369" w:rsidRDefault="000E3369">
      <w:pPr>
        <w:rPr>
          <w:rFonts w:ascii="Adobe Garamond Pro" w:eastAsia="Times New Roman" w:hAnsi="Adobe Garamond Pro" w:cs="Times New Roman"/>
        </w:rPr>
      </w:pPr>
    </w:p>
    <w:p w14:paraId="254946A0" w14:textId="77777777" w:rsidR="00DA3B92" w:rsidRPr="009D6937" w:rsidRDefault="00DA3B92">
      <w:pPr>
        <w:rPr>
          <w:rFonts w:ascii="Adobe Garamond Pro" w:eastAsia="Times New Roman" w:hAnsi="Adobe Garamond Pro" w:cs="Times New Roman"/>
        </w:rPr>
      </w:pPr>
    </w:p>
    <w:p w14:paraId="00000079" w14:textId="50A7F0F0" w:rsidR="000E3369" w:rsidRPr="00404D74" w:rsidRDefault="00000000">
      <w:pPr>
        <w:jc w:val="center"/>
        <w:rPr>
          <w:rFonts w:ascii="Adobe Garamond Pro" w:eastAsia="Times New Roman" w:hAnsi="Adobe Garamond Pro" w:cs="Times New Roman"/>
          <w:i/>
          <w:iCs/>
          <w:sz w:val="28"/>
          <w:szCs w:val="28"/>
        </w:rPr>
      </w:pPr>
      <w:r w:rsidRPr="00404D74">
        <w:rPr>
          <w:rFonts w:ascii="Adobe Garamond Pro" w:eastAsia="Times New Roman" w:hAnsi="Adobe Garamond Pro" w:cs="Times New Roman"/>
          <w:i/>
          <w:iCs/>
          <w:sz w:val="28"/>
          <w:szCs w:val="28"/>
        </w:rPr>
        <w:t>Jacob Andrada's Role in Defending Trent</w:t>
      </w:r>
      <w:r w:rsidR="00611FB4">
        <w:rPr>
          <w:rFonts w:ascii="Adobe Garamond Pro" w:eastAsia="Times New Roman" w:hAnsi="Adobe Garamond Pro" w:cs="Times New Roman"/>
          <w:i/>
          <w:iCs/>
          <w:sz w:val="28"/>
          <w:szCs w:val="28"/>
        </w:rPr>
        <w:t>’</w:t>
      </w:r>
      <w:r w:rsidRPr="00404D74">
        <w:rPr>
          <w:rFonts w:ascii="Adobe Garamond Pro" w:eastAsia="Times New Roman" w:hAnsi="Adobe Garamond Pro" w:cs="Times New Roman"/>
          <w:i/>
          <w:iCs/>
          <w:sz w:val="28"/>
          <w:szCs w:val="28"/>
        </w:rPr>
        <w:t>s Decrees</w:t>
      </w:r>
    </w:p>
    <w:p w14:paraId="0000007A" w14:textId="77777777" w:rsidR="000E3369" w:rsidRPr="009D6937" w:rsidRDefault="000E3369">
      <w:pPr>
        <w:rPr>
          <w:rFonts w:ascii="Adobe Garamond Pro" w:eastAsia="Times New Roman" w:hAnsi="Adobe Garamond Pro" w:cs="Times New Roman"/>
        </w:rPr>
      </w:pPr>
    </w:p>
    <w:p w14:paraId="0000007B" w14:textId="77777777" w:rsidR="000E3369" w:rsidRPr="00DA3B92" w:rsidRDefault="00000000" w:rsidP="00F24DEB">
      <w:pPr>
        <w:pStyle w:val="BodyText"/>
        <w:jc w:val="both"/>
      </w:pPr>
      <w:r w:rsidRPr="00DA3B92">
        <w:t xml:space="preserve">[2] I conclude from this that the fathers of the council were not so much concerned for the Jesuits as for making Andrada the interpreter of their decrees among the people. The title also attests to </w:t>
      </w:r>
      <w:r w:rsidRPr="00DA3B92">
        <w:lastRenderedPageBreak/>
        <w:t xml:space="preserve">this: </w:t>
      </w:r>
      <w:r w:rsidRPr="00DA3B92">
        <w:rPr>
          <w:i/>
          <w:iCs/>
        </w:rPr>
        <w:t>Orthodox Explanations of the Contested Points of Religion</w:t>
      </w:r>
      <w:r w:rsidRPr="00DA3B92">
        <w:t xml:space="preserve">. Therefore, I do not abide by the Jesuits who are timid to debate, but to this explanation by Andrada. </w:t>
      </w:r>
    </w:p>
    <w:p w14:paraId="0000007C" w14:textId="77777777" w:rsidR="000E3369" w:rsidRPr="00DA3B92" w:rsidRDefault="000E3369" w:rsidP="00F24DEB">
      <w:pPr>
        <w:pStyle w:val="BodyText"/>
        <w:jc w:val="both"/>
      </w:pPr>
    </w:p>
    <w:p w14:paraId="0000007D" w14:textId="77777777" w:rsidR="000E3369" w:rsidRPr="00DA3B92" w:rsidRDefault="00000000" w:rsidP="00F24DEB">
      <w:pPr>
        <w:pStyle w:val="BodyText"/>
        <w:jc w:val="both"/>
      </w:pPr>
      <w:r w:rsidRPr="00DA3B92">
        <w:t xml:space="preserve">Johannes Alber had tried to present the Jesuit doctrine in a mild manner. Andrada, on the other hand, intends to maintain this theology completely. He is even brazen enough to revise it, making their contested propositions even more disgraceful. For this reason, he is also the greatest patron of the Jesuits. Therefore, let us leave the Jesuit theology aside until it appears in an expanded and improved edition. </w:t>
      </w:r>
    </w:p>
    <w:p w14:paraId="0000007E" w14:textId="77777777" w:rsidR="000E3369" w:rsidRDefault="000E3369">
      <w:pPr>
        <w:rPr>
          <w:rFonts w:ascii="Adobe Garamond Pro" w:eastAsia="Times New Roman" w:hAnsi="Adobe Garamond Pro" w:cs="Times New Roman"/>
          <w:sz w:val="22"/>
          <w:szCs w:val="22"/>
        </w:rPr>
      </w:pPr>
    </w:p>
    <w:p w14:paraId="0679A529" w14:textId="77777777" w:rsidR="00DA3B92" w:rsidRPr="00DA3B92" w:rsidRDefault="00DA3B92">
      <w:pPr>
        <w:rPr>
          <w:rFonts w:ascii="Adobe Garamond Pro" w:eastAsia="Times New Roman" w:hAnsi="Adobe Garamond Pro" w:cs="Times New Roman"/>
          <w:sz w:val="22"/>
          <w:szCs w:val="22"/>
        </w:rPr>
      </w:pPr>
    </w:p>
    <w:p w14:paraId="0000007F" w14:textId="77777777" w:rsidR="000E3369" w:rsidRPr="00404D74" w:rsidRDefault="00000000">
      <w:pPr>
        <w:jc w:val="center"/>
        <w:rPr>
          <w:rFonts w:ascii="Adobe Garamond Pro" w:eastAsia="Times New Roman" w:hAnsi="Adobe Garamond Pro" w:cs="Times New Roman"/>
          <w:i/>
          <w:iCs/>
          <w:sz w:val="28"/>
          <w:szCs w:val="28"/>
        </w:rPr>
      </w:pPr>
      <w:r w:rsidRPr="00404D74">
        <w:rPr>
          <w:rFonts w:ascii="Adobe Garamond Pro" w:eastAsia="Times New Roman" w:hAnsi="Adobe Garamond Pro" w:cs="Times New Roman"/>
          <w:i/>
          <w:iCs/>
          <w:sz w:val="28"/>
          <w:szCs w:val="28"/>
        </w:rPr>
        <w:t>Brief Overview of the Jesuit Sect</w:t>
      </w:r>
    </w:p>
    <w:p w14:paraId="00000080" w14:textId="77777777" w:rsidR="000E3369" w:rsidRPr="009D6937" w:rsidRDefault="000E3369">
      <w:pPr>
        <w:rPr>
          <w:rFonts w:ascii="Adobe Garamond Pro" w:eastAsia="Times New Roman" w:hAnsi="Adobe Garamond Pro" w:cs="Times New Roman"/>
        </w:rPr>
      </w:pPr>
    </w:p>
    <w:p w14:paraId="00000081" w14:textId="77777777" w:rsidR="000E3369" w:rsidRPr="00DA3B92" w:rsidRDefault="00000000" w:rsidP="00984A24">
      <w:pPr>
        <w:jc w:val="both"/>
        <w:rPr>
          <w:rFonts w:ascii="Adobe Garamond Pro" w:eastAsia="Times New Roman" w:hAnsi="Adobe Garamond Pro" w:cs="Times New Roman"/>
          <w:sz w:val="22"/>
          <w:szCs w:val="22"/>
        </w:rPr>
      </w:pPr>
      <w:r w:rsidRPr="00DA3B92">
        <w:rPr>
          <w:rFonts w:ascii="Adobe Garamond Pro" w:eastAsia="Times New Roman" w:hAnsi="Adobe Garamond Pro" w:cs="Times New Roman"/>
          <w:sz w:val="22"/>
          <w:szCs w:val="22"/>
        </w:rPr>
        <w:t xml:space="preserve">[3] On the origin, establishment, and age of the Jesuit sect, we will share some of Andrada’s own words so that we become familiar with the actual facts. </w:t>
      </w:r>
    </w:p>
    <w:p w14:paraId="00000082" w14:textId="77777777" w:rsidR="000E3369" w:rsidRPr="00DA3B92" w:rsidRDefault="000E3369" w:rsidP="00984A24">
      <w:pPr>
        <w:jc w:val="both"/>
        <w:rPr>
          <w:rFonts w:ascii="Adobe Garamond Pro" w:eastAsia="Times New Roman" w:hAnsi="Adobe Garamond Pro" w:cs="Times New Roman"/>
          <w:sz w:val="22"/>
          <w:szCs w:val="22"/>
        </w:rPr>
      </w:pPr>
    </w:p>
    <w:p w14:paraId="00000083" w14:textId="18447185" w:rsidR="000E3369" w:rsidRPr="00DA3B92" w:rsidRDefault="00611FB4" w:rsidP="00984A24">
      <w:pPr>
        <w:jc w:val="both"/>
        <w:rPr>
          <w:rFonts w:ascii="Adobe Garamond Pro" w:eastAsia="Times New Roman" w:hAnsi="Adobe Garamond Pro" w:cs="Times New Roman"/>
          <w:sz w:val="22"/>
          <w:szCs w:val="22"/>
        </w:rPr>
      </w:pPr>
      <w:r>
        <w:rPr>
          <w:rFonts w:ascii="Adobe Garamond Pro" w:eastAsia="Times New Roman" w:hAnsi="Adobe Garamond Pro" w:cs="Times New Roman"/>
          <w:sz w:val="22"/>
          <w:szCs w:val="22"/>
        </w:rPr>
        <w:t>“</w:t>
      </w:r>
      <w:r w:rsidR="00000000" w:rsidRPr="00DA3B92">
        <w:rPr>
          <w:rFonts w:ascii="Adobe Garamond Pro" w:eastAsia="Times New Roman" w:hAnsi="Adobe Garamond Pro" w:cs="Times New Roman"/>
          <w:sz w:val="22"/>
          <w:szCs w:val="22"/>
        </w:rPr>
        <w:t xml:space="preserve">The soldier, Ignatius Loyola, shattered one thigh during the siege of Pamplona, and the other was severely injured. He then decided to give up his homeland, paternal house, and fortune, and turn to a new way of life, one full of rigid penance and severe self-denial. Recognizing the value of knowledge for the way of life which he planned, he went to Paris, where he studied for ten years and gained ten disciples for his new order. After this, he returned to Spain with his new companions in December 1536. In 1537, these men requested papal permission in Rome to make a pilgrimage to Jerusalem. Their plan, however, was disturbed by the Turkish war with Venice. They consequently decided to establish their order for the instruction of their congregations. They were consecrated by the papal legate at Venice, and the men attained with their consecration permission to teach, hear confession, and administer the sacraments. Pope Paul III confirmed their order in 1540 under the condition that no more than sixty members should belong to their society. But </w:t>
      </w:r>
      <w:r w:rsidR="00000000" w:rsidRPr="00DA3B92">
        <w:rPr>
          <w:rFonts w:ascii="Adobe Garamond Pro" w:eastAsia="Times New Roman" w:hAnsi="Adobe Garamond Pro" w:cs="Times New Roman"/>
          <w:sz w:val="22"/>
          <w:szCs w:val="22"/>
        </w:rPr>
        <w:lastRenderedPageBreak/>
        <w:t>in 1543, since the same pope recognized what support this order was to his wavering papal chair, he determined that this; 'Society of Jesus,' as they called themselves, should suffer no limitations in their geographical expansion or in their number of members.</w:t>
      </w:r>
      <w:r>
        <w:rPr>
          <w:rFonts w:ascii="Adobe Garamond Pro" w:eastAsia="Times New Roman" w:hAnsi="Adobe Garamond Pro" w:cs="Times New Roman"/>
          <w:sz w:val="22"/>
          <w:szCs w:val="22"/>
        </w:rPr>
        <w:t>”</w:t>
      </w:r>
    </w:p>
    <w:p w14:paraId="00000084" w14:textId="77777777" w:rsidR="000E3369" w:rsidRPr="00DA3B92" w:rsidRDefault="000E3369" w:rsidP="00984A24">
      <w:pPr>
        <w:jc w:val="both"/>
        <w:rPr>
          <w:rFonts w:ascii="Adobe Garamond Pro" w:eastAsia="Times New Roman" w:hAnsi="Adobe Garamond Pro" w:cs="Times New Roman"/>
          <w:sz w:val="22"/>
          <w:szCs w:val="22"/>
        </w:rPr>
      </w:pPr>
    </w:p>
    <w:p w14:paraId="00000085" w14:textId="009961A1" w:rsidR="00984A24" w:rsidRPr="00DA3B92" w:rsidRDefault="00000000" w:rsidP="00984A24">
      <w:pPr>
        <w:jc w:val="both"/>
        <w:rPr>
          <w:rFonts w:ascii="Adobe Garamond Pro" w:eastAsia="Times New Roman" w:hAnsi="Adobe Garamond Pro" w:cs="Times New Roman"/>
          <w:sz w:val="22"/>
          <w:szCs w:val="22"/>
        </w:rPr>
      </w:pPr>
      <w:r w:rsidRPr="00DA3B92">
        <w:rPr>
          <w:rFonts w:ascii="Adobe Garamond Pro" w:eastAsia="Times New Roman" w:hAnsi="Adobe Garamond Pro" w:cs="Times New Roman"/>
          <w:sz w:val="22"/>
          <w:szCs w:val="22"/>
        </w:rPr>
        <w:t>Andrada mentions the following rule of the order: “The one who desires to be a fellow soldier in our society must constantly serve the Lord and His vicar on earth, the Roman pope; in addition, he must also take a solemn oath of chastity; and afterwards, he can consider himself a member of the society, who through public preaching as well as training the youth and hearing confession, spreads the faith, etc.”</w:t>
      </w:r>
      <w:r w:rsidR="00984A24" w:rsidRPr="00DA3B92">
        <w:rPr>
          <w:rFonts w:ascii="Adobe Garamond Pro" w:eastAsia="Times New Roman" w:hAnsi="Adobe Garamond Pro" w:cs="Times New Roman"/>
          <w:sz w:val="22"/>
          <w:szCs w:val="22"/>
          <w:vertAlign w:val="superscript"/>
        </w:rPr>
        <w:endnoteReference w:id="1"/>
      </w:r>
    </w:p>
    <w:p w14:paraId="00000086" w14:textId="77777777" w:rsidR="00984A24" w:rsidRPr="00DA3B92" w:rsidRDefault="00984A24" w:rsidP="00984A24">
      <w:pPr>
        <w:jc w:val="both"/>
        <w:rPr>
          <w:rFonts w:ascii="Adobe Garamond Pro" w:eastAsia="Times New Roman" w:hAnsi="Adobe Garamond Pro" w:cs="Times New Roman"/>
          <w:sz w:val="22"/>
          <w:szCs w:val="22"/>
        </w:rPr>
      </w:pPr>
    </w:p>
    <w:p w14:paraId="00000087" w14:textId="77777777" w:rsidR="00984A24" w:rsidRPr="00DA3B92" w:rsidRDefault="00984A24" w:rsidP="00984A24">
      <w:pPr>
        <w:jc w:val="both"/>
        <w:rPr>
          <w:rFonts w:ascii="Adobe Garamond Pro" w:eastAsia="Times New Roman" w:hAnsi="Adobe Garamond Pro" w:cs="Times New Roman"/>
          <w:sz w:val="22"/>
          <w:szCs w:val="22"/>
        </w:rPr>
      </w:pPr>
      <w:r w:rsidRPr="00DA3B92">
        <w:rPr>
          <w:rFonts w:ascii="Adobe Garamond Pro" w:eastAsia="Times New Roman" w:hAnsi="Adobe Garamond Pro" w:cs="Times New Roman"/>
          <w:sz w:val="22"/>
          <w:szCs w:val="22"/>
        </w:rPr>
        <w:t xml:space="preserve">[5] Around the same time, Morone, who had recently been a papal legate and chairman at the Council of Trent, came to an understanding with Ignatius on the following plan, which both men agreed would be particularly useful to the papal church if it came to fruition. </w:t>
      </w:r>
    </w:p>
    <w:p w14:paraId="00000088" w14:textId="77777777" w:rsidR="00984A24" w:rsidRPr="00DA3B92" w:rsidRDefault="00984A24" w:rsidP="00984A24">
      <w:pPr>
        <w:jc w:val="both"/>
        <w:rPr>
          <w:rFonts w:ascii="Adobe Garamond Pro" w:eastAsia="Times New Roman" w:hAnsi="Adobe Garamond Pro" w:cs="Times New Roman"/>
          <w:sz w:val="22"/>
          <w:szCs w:val="22"/>
        </w:rPr>
      </w:pPr>
    </w:p>
    <w:p w14:paraId="00000089" w14:textId="77777777" w:rsidR="00984A24" w:rsidRPr="00DA3B92" w:rsidRDefault="00984A24" w:rsidP="00984A24">
      <w:pPr>
        <w:jc w:val="both"/>
        <w:rPr>
          <w:rFonts w:ascii="Adobe Garamond Pro" w:eastAsia="Times New Roman" w:hAnsi="Adobe Garamond Pro" w:cs="Times New Roman"/>
          <w:sz w:val="22"/>
          <w:szCs w:val="22"/>
        </w:rPr>
      </w:pPr>
      <w:r w:rsidRPr="00DA3B92">
        <w:rPr>
          <w:rFonts w:ascii="Adobe Garamond Pro" w:eastAsia="Times New Roman" w:hAnsi="Adobe Garamond Pro" w:cs="Times New Roman"/>
          <w:sz w:val="22"/>
          <w:szCs w:val="22"/>
        </w:rPr>
        <w:t xml:space="preserve">The plan was to establish—at the expense of the pope—an excellent school for many German youths to be instructed in religion and the sciences. The intention was that these youth, upon their return to their homeland, would be able to reestablish, at least partially, the diminished and trampled papal religion.  </w:t>
      </w:r>
    </w:p>
    <w:p w14:paraId="0000008A" w14:textId="77777777" w:rsidR="00984A24" w:rsidRPr="00DA3B92" w:rsidRDefault="00984A24" w:rsidP="00984A24">
      <w:pPr>
        <w:jc w:val="both"/>
        <w:rPr>
          <w:rFonts w:ascii="Adobe Garamond Pro" w:eastAsia="Times New Roman" w:hAnsi="Adobe Garamond Pro" w:cs="Times New Roman"/>
          <w:sz w:val="22"/>
          <w:szCs w:val="22"/>
        </w:rPr>
      </w:pPr>
    </w:p>
    <w:p w14:paraId="0000008B" w14:textId="77777777" w:rsidR="00984A24" w:rsidRPr="00DA3B92" w:rsidRDefault="00984A24" w:rsidP="00984A24">
      <w:pPr>
        <w:jc w:val="both"/>
        <w:rPr>
          <w:rFonts w:ascii="Adobe Garamond Pro" w:eastAsia="Times New Roman" w:hAnsi="Adobe Garamond Pro" w:cs="Times New Roman"/>
          <w:sz w:val="22"/>
          <w:szCs w:val="22"/>
        </w:rPr>
      </w:pPr>
      <w:r w:rsidRPr="00DA3B92">
        <w:rPr>
          <w:rFonts w:ascii="Adobe Garamond Pro" w:eastAsia="Times New Roman" w:hAnsi="Adobe Garamond Pro" w:cs="Times New Roman"/>
          <w:sz w:val="22"/>
          <w:szCs w:val="22"/>
        </w:rPr>
        <w:t xml:space="preserve">Such a work the Jesuits began in 1553. Andrada hoped that through the intense care of these youth, the extinguished light of papal faith would once again be kindled in Germany. </w:t>
      </w:r>
    </w:p>
    <w:p w14:paraId="0000008C" w14:textId="77777777" w:rsidR="00984A24" w:rsidRDefault="00984A24">
      <w:pPr>
        <w:rPr>
          <w:rFonts w:ascii="Adobe Garamond Pro" w:eastAsia="Times New Roman" w:hAnsi="Adobe Garamond Pro" w:cs="Times New Roman"/>
        </w:rPr>
      </w:pPr>
    </w:p>
    <w:p w14:paraId="39D61006" w14:textId="77777777" w:rsidR="00DA3B92" w:rsidRPr="009D6937" w:rsidRDefault="00DA3B92">
      <w:pPr>
        <w:rPr>
          <w:rFonts w:ascii="Adobe Garamond Pro" w:eastAsia="Times New Roman" w:hAnsi="Adobe Garamond Pro" w:cs="Times New Roman"/>
        </w:rPr>
      </w:pPr>
    </w:p>
    <w:p w14:paraId="0000008D" w14:textId="77777777" w:rsidR="00984A24" w:rsidRPr="00404D74" w:rsidRDefault="00984A24">
      <w:pPr>
        <w:jc w:val="center"/>
        <w:rPr>
          <w:rFonts w:ascii="Adobe Garamond Pro" w:eastAsia="Times New Roman" w:hAnsi="Adobe Garamond Pro" w:cs="Times New Roman"/>
          <w:i/>
          <w:iCs/>
          <w:sz w:val="28"/>
          <w:szCs w:val="28"/>
        </w:rPr>
      </w:pPr>
      <w:r w:rsidRPr="00404D74">
        <w:rPr>
          <w:rFonts w:ascii="Adobe Garamond Pro" w:eastAsia="Times New Roman" w:hAnsi="Adobe Garamond Pro" w:cs="Times New Roman"/>
          <w:i/>
          <w:iCs/>
          <w:sz w:val="28"/>
          <w:szCs w:val="28"/>
        </w:rPr>
        <w:t>Chemnitz's Rationale for Responding to Andrada</w:t>
      </w:r>
    </w:p>
    <w:p w14:paraId="0000008E" w14:textId="77777777" w:rsidR="00984A24" w:rsidRPr="009D6937" w:rsidRDefault="00984A24">
      <w:pPr>
        <w:rPr>
          <w:rFonts w:ascii="Adobe Garamond Pro" w:eastAsia="Times New Roman" w:hAnsi="Adobe Garamond Pro" w:cs="Times New Roman"/>
        </w:rPr>
      </w:pPr>
    </w:p>
    <w:p w14:paraId="0000008F" w14:textId="77777777" w:rsidR="00984A24" w:rsidRPr="00DA3B92" w:rsidRDefault="00984A24" w:rsidP="00984A24">
      <w:pPr>
        <w:jc w:val="both"/>
        <w:rPr>
          <w:rFonts w:ascii="Adobe Garamond Pro" w:eastAsia="Times New Roman" w:hAnsi="Adobe Garamond Pro" w:cs="Times New Roman"/>
          <w:sz w:val="22"/>
          <w:szCs w:val="22"/>
        </w:rPr>
      </w:pPr>
      <w:r w:rsidRPr="00DA3B92">
        <w:rPr>
          <w:rFonts w:ascii="Adobe Garamond Pro" w:eastAsia="Times New Roman" w:hAnsi="Adobe Garamond Pro" w:cs="Times New Roman"/>
          <w:sz w:val="22"/>
          <w:szCs w:val="22"/>
        </w:rPr>
        <w:t xml:space="preserve">[6] I have provided this narrative at the outset so that we may now gently set the Jesuits aside. Since they shy away from the public sphere, I do not want to deal with them in this response, but rather </w:t>
      </w:r>
      <w:r w:rsidRPr="00DA3B92">
        <w:rPr>
          <w:rFonts w:ascii="Adobe Garamond Pro" w:eastAsia="Times New Roman" w:hAnsi="Adobe Garamond Pro" w:cs="Times New Roman"/>
          <w:sz w:val="22"/>
          <w:szCs w:val="22"/>
        </w:rPr>
        <w:lastRenderedPageBreak/>
        <w:t xml:space="preserve">with Andrada’s document. The papists have hurled at us their anathemas of the council. Afterward, they sent this man with a wave of words and derisive polemic to daze our simple people and frighten them. But despite his lengthy introductions and his haughtily presented arguments, his words are nothing but vapor before the clear light of Scripture. </w:t>
      </w:r>
    </w:p>
    <w:p w14:paraId="00000090" w14:textId="77777777" w:rsidR="00984A24" w:rsidRPr="00DA3B92" w:rsidRDefault="00984A24" w:rsidP="00984A24">
      <w:pPr>
        <w:jc w:val="both"/>
        <w:rPr>
          <w:rFonts w:ascii="Adobe Garamond Pro" w:eastAsia="Times New Roman" w:hAnsi="Adobe Garamond Pro" w:cs="Times New Roman"/>
          <w:sz w:val="22"/>
          <w:szCs w:val="22"/>
        </w:rPr>
      </w:pPr>
    </w:p>
    <w:p w14:paraId="00000091" w14:textId="77777777" w:rsidR="00984A24" w:rsidRPr="00DA3B92" w:rsidRDefault="00984A24" w:rsidP="00984A24">
      <w:pPr>
        <w:jc w:val="both"/>
        <w:rPr>
          <w:rFonts w:ascii="Adobe Garamond Pro" w:eastAsia="Times New Roman" w:hAnsi="Adobe Garamond Pro" w:cs="Times New Roman"/>
          <w:sz w:val="22"/>
          <w:szCs w:val="22"/>
        </w:rPr>
      </w:pPr>
      <w:r w:rsidRPr="00DA3B92">
        <w:rPr>
          <w:rFonts w:ascii="Adobe Garamond Pro" w:eastAsia="Times New Roman" w:hAnsi="Adobe Garamond Pro" w:cs="Times New Roman"/>
          <w:sz w:val="22"/>
          <w:szCs w:val="22"/>
        </w:rPr>
        <w:t xml:space="preserve">[7] Several reasons prompted me to respond to Andrada. The substance of the response, I believe, has been given and revealed to me by God Himself. </w:t>
      </w:r>
    </w:p>
    <w:p w14:paraId="00000092" w14:textId="77777777" w:rsidR="00984A24" w:rsidRPr="00DA3B92" w:rsidRDefault="00984A24" w:rsidP="00984A24">
      <w:pPr>
        <w:jc w:val="both"/>
        <w:rPr>
          <w:rFonts w:ascii="Adobe Garamond Pro" w:eastAsia="Times New Roman" w:hAnsi="Adobe Garamond Pro" w:cs="Times New Roman"/>
          <w:sz w:val="22"/>
          <w:szCs w:val="22"/>
        </w:rPr>
      </w:pPr>
    </w:p>
    <w:p w14:paraId="00000093" w14:textId="77777777" w:rsidR="00984A24" w:rsidRPr="00DA3B92" w:rsidRDefault="00984A24" w:rsidP="00984A24">
      <w:pPr>
        <w:jc w:val="both"/>
        <w:rPr>
          <w:rFonts w:ascii="Adobe Garamond Pro" w:eastAsia="Times New Roman" w:hAnsi="Adobe Garamond Pro" w:cs="Times New Roman"/>
          <w:sz w:val="22"/>
          <w:szCs w:val="22"/>
        </w:rPr>
      </w:pPr>
      <w:r w:rsidRPr="00DA3B92">
        <w:rPr>
          <w:rFonts w:ascii="Adobe Garamond Pro" w:eastAsia="Times New Roman" w:hAnsi="Adobe Garamond Pro" w:cs="Times New Roman"/>
          <w:sz w:val="22"/>
          <w:szCs w:val="22"/>
        </w:rPr>
        <w:t xml:space="preserve">Andrada was the central figure at Trent. He wrote against me during the council on the advice of men whose voice was taken as an oracle. Moreover, some of what was veiled in the decrees of the council and hardly recognizable when reading, Andrada explains coarsely. Since I received Andrada’s diatribe and the decrees of Trent almost simultaneously, I was doubtless on how to respond. </w:t>
      </w:r>
    </w:p>
    <w:p w14:paraId="417385DF" w14:textId="77777777" w:rsidR="00984A24" w:rsidRDefault="00984A24" w:rsidP="00984A24">
      <w:pPr>
        <w:jc w:val="both"/>
        <w:rPr>
          <w:rFonts w:ascii="Adobe Garamond Pro" w:eastAsia="Times New Roman" w:hAnsi="Adobe Garamond Pro" w:cs="Times New Roman"/>
        </w:rPr>
      </w:pPr>
    </w:p>
    <w:p w14:paraId="5C1B853D" w14:textId="77777777" w:rsidR="00DA3B92" w:rsidRPr="009D6937" w:rsidRDefault="00DA3B92" w:rsidP="00984A24">
      <w:pPr>
        <w:jc w:val="both"/>
        <w:rPr>
          <w:rFonts w:ascii="Adobe Garamond Pro" w:eastAsia="Times New Roman" w:hAnsi="Adobe Garamond Pro" w:cs="Times New Roman"/>
        </w:rPr>
      </w:pPr>
    </w:p>
    <w:p w14:paraId="00000094" w14:textId="77777777" w:rsidR="00984A24" w:rsidRPr="00984A24" w:rsidRDefault="00984A24">
      <w:pPr>
        <w:jc w:val="center"/>
        <w:rPr>
          <w:rFonts w:ascii="Adobe Garamond Pro" w:eastAsia="Times New Roman" w:hAnsi="Adobe Garamond Pro" w:cs="Times New Roman"/>
          <w:i/>
          <w:iCs/>
          <w:sz w:val="28"/>
          <w:szCs w:val="28"/>
        </w:rPr>
      </w:pPr>
      <w:r w:rsidRPr="00984A24">
        <w:rPr>
          <w:rFonts w:ascii="Adobe Garamond Pro" w:eastAsia="Times New Roman" w:hAnsi="Adobe Garamond Pro" w:cs="Times New Roman"/>
          <w:i/>
          <w:iCs/>
          <w:sz w:val="28"/>
          <w:szCs w:val="28"/>
        </w:rPr>
        <w:t>Chemnitz's Manner of Response in This Examination</w:t>
      </w:r>
    </w:p>
    <w:p w14:paraId="00000095" w14:textId="77777777" w:rsidR="00984A24" w:rsidRPr="009D6937" w:rsidRDefault="00984A24">
      <w:pPr>
        <w:rPr>
          <w:rFonts w:ascii="Adobe Garamond Pro" w:eastAsia="Times New Roman" w:hAnsi="Adobe Garamond Pro" w:cs="Times New Roman"/>
        </w:rPr>
      </w:pPr>
    </w:p>
    <w:p w14:paraId="00000096" w14:textId="77777777" w:rsidR="00984A24" w:rsidRPr="00DA3B92" w:rsidRDefault="00984A24" w:rsidP="00984A24">
      <w:pPr>
        <w:jc w:val="both"/>
        <w:rPr>
          <w:rFonts w:ascii="Adobe Garamond Pro" w:eastAsia="Times New Roman" w:hAnsi="Adobe Garamond Pro" w:cs="Times New Roman"/>
          <w:sz w:val="22"/>
          <w:szCs w:val="22"/>
        </w:rPr>
      </w:pPr>
      <w:r w:rsidRPr="00DA3B92">
        <w:rPr>
          <w:rFonts w:ascii="Adobe Garamond Pro" w:eastAsia="Times New Roman" w:hAnsi="Adobe Garamond Pro" w:cs="Times New Roman"/>
          <w:sz w:val="22"/>
          <w:szCs w:val="22"/>
        </w:rPr>
        <w:t xml:space="preserve">[8] Holding the explanations of Andrada and the decrees of the council together and examining both writings according to the norm of Scripture will be the proper and most fruitful manner of examining Trent. If the reader perhaps misses a coherent development in this answer, we will still give Andrada a proper response so that the stains which have soiled my clothing as well as garb of the church may properly be removed. May Andrada not be offended if I leave most of his taunts unanswered, since our response is concerned with the matter itself. </w:t>
      </w:r>
    </w:p>
    <w:p w14:paraId="00000097" w14:textId="77777777" w:rsidR="00984A24" w:rsidRPr="00DA3B92" w:rsidRDefault="00984A24" w:rsidP="00984A24">
      <w:pPr>
        <w:jc w:val="both"/>
        <w:rPr>
          <w:rFonts w:ascii="Adobe Garamond Pro" w:eastAsia="Times New Roman" w:hAnsi="Adobe Garamond Pro" w:cs="Times New Roman"/>
          <w:sz w:val="22"/>
          <w:szCs w:val="22"/>
        </w:rPr>
      </w:pPr>
    </w:p>
    <w:p w14:paraId="00000098" w14:textId="77777777" w:rsidR="00984A24" w:rsidRPr="00DA3B92" w:rsidRDefault="00984A24" w:rsidP="00984A24">
      <w:pPr>
        <w:jc w:val="both"/>
        <w:rPr>
          <w:rFonts w:ascii="Adobe Garamond Pro" w:eastAsia="Times New Roman" w:hAnsi="Adobe Garamond Pro" w:cs="Times New Roman"/>
          <w:sz w:val="22"/>
          <w:szCs w:val="22"/>
        </w:rPr>
      </w:pPr>
      <w:r w:rsidRPr="00DA3B92">
        <w:rPr>
          <w:rFonts w:ascii="Adobe Garamond Pro" w:eastAsia="Times New Roman" w:hAnsi="Adobe Garamond Pro" w:cs="Times New Roman"/>
          <w:sz w:val="22"/>
          <w:szCs w:val="22"/>
        </w:rPr>
        <w:t>[9] I do not wish to revisit what our own</w:t>
      </w:r>
      <w:r w:rsidRPr="00DA3B92">
        <w:rPr>
          <w:rFonts w:ascii="Adobe Garamond Pro" w:eastAsia="Times New Roman" w:hAnsi="Adobe Garamond Pro" w:cs="Times New Roman"/>
          <w:b/>
          <w:bCs/>
          <w:sz w:val="22"/>
          <w:szCs w:val="22"/>
        </w:rPr>
        <w:t xml:space="preserve"> </w:t>
      </w:r>
      <w:r w:rsidRPr="00DA3B92">
        <w:rPr>
          <w:rFonts w:ascii="Adobe Garamond Pro" w:eastAsia="Times New Roman" w:hAnsi="Adobe Garamond Pro" w:cs="Times New Roman"/>
          <w:sz w:val="22"/>
          <w:szCs w:val="22"/>
        </w:rPr>
        <w:t xml:space="preserve">have brought against the Council of Trent before the whole world, as they refused to recognize it as a legitimate council. In my examination, I shall rather respond to the decrees that deal with pressing points of dispute. </w:t>
      </w:r>
    </w:p>
    <w:p w14:paraId="00000099" w14:textId="77777777" w:rsidR="00984A24" w:rsidRPr="00DA3B92" w:rsidRDefault="00984A24" w:rsidP="00984A24">
      <w:pPr>
        <w:jc w:val="both"/>
        <w:rPr>
          <w:rFonts w:ascii="Adobe Garamond Pro" w:eastAsia="Times New Roman" w:hAnsi="Adobe Garamond Pro" w:cs="Times New Roman"/>
          <w:sz w:val="22"/>
          <w:szCs w:val="22"/>
        </w:rPr>
      </w:pPr>
    </w:p>
    <w:p w14:paraId="0000009A" w14:textId="77777777" w:rsidR="00984A24" w:rsidRPr="00DA3B92" w:rsidRDefault="00984A24" w:rsidP="00984A24">
      <w:pPr>
        <w:jc w:val="both"/>
        <w:rPr>
          <w:rFonts w:ascii="Adobe Garamond Pro" w:eastAsia="Times New Roman" w:hAnsi="Adobe Garamond Pro" w:cs="Times New Roman"/>
          <w:sz w:val="22"/>
          <w:szCs w:val="22"/>
        </w:rPr>
      </w:pPr>
      <w:r w:rsidRPr="00DA3B92">
        <w:rPr>
          <w:rFonts w:ascii="Adobe Garamond Pro" w:eastAsia="Times New Roman" w:hAnsi="Adobe Garamond Pro" w:cs="Times New Roman"/>
          <w:sz w:val="22"/>
          <w:szCs w:val="22"/>
        </w:rPr>
        <w:t xml:space="preserve">[10] Augustine was completely right to stress the salutary authority of church councils. If they place themselves under the standard of Holy Scripture, the church owes them reverence and obedience as a heavenly voice. This is also the case when the councils prove their view from the clear and certain testimony of Scripture. But the mere title “council” ought not turn us to stone with the magic of Medusa’s head so as to abandon any examination. Holy Scripture speaks of the assemblies of the wicked (Psalm 22:16), ungodly (Psalm 1:1), and mockers (Jeremiah 15:17). Likewise, the Bible warns us of credulity of any evil spirit, and it warns us also of false prophets (Matthew 15:7). Against these, it drives us to test everything and to hold fast to what is good (1 Thessalonians 5:21). </w:t>
      </w:r>
    </w:p>
    <w:p w14:paraId="0000009B" w14:textId="77777777" w:rsidR="00984A24" w:rsidRPr="00DA3B92" w:rsidRDefault="00984A24" w:rsidP="00984A24">
      <w:pPr>
        <w:jc w:val="both"/>
        <w:rPr>
          <w:rFonts w:ascii="Adobe Garamond Pro" w:eastAsia="Times New Roman" w:hAnsi="Adobe Garamond Pro" w:cs="Times New Roman"/>
          <w:sz w:val="22"/>
          <w:szCs w:val="22"/>
        </w:rPr>
      </w:pPr>
    </w:p>
    <w:p w14:paraId="0000009C" w14:textId="77777777" w:rsidR="00984A24" w:rsidRPr="00DA3B92" w:rsidRDefault="00984A24" w:rsidP="00984A24">
      <w:pPr>
        <w:jc w:val="both"/>
        <w:rPr>
          <w:rFonts w:ascii="Adobe Garamond Pro" w:eastAsia="Times New Roman" w:hAnsi="Adobe Garamond Pro" w:cs="Times New Roman"/>
          <w:sz w:val="22"/>
          <w:szCs w:val="22"/>
        </w:rPr>
      </w:pPr>
      <w:r w:rsidRPr="00DA3B92">
        <w:rPr>
          <w:rFonts w:ascii="Adobe Garamond Pro" w:eastAsia="Times New Roman" w:hAnsi="Adobe Garamond Pro" w:cs="Times New Roman"/>
          <w:sz w:val="22"/>
          <w:szCs w:val="22"/>
        </w:rPr>
        <w:t> [11] Therefore, with Jerome, we must insist that the standard of Holy Scripture be applied to the councils. For it deals with something great and with the soul’s salvation. It is papal tyranny to demand that we assent to the pure decrees of the Council of Trent without examination or discretion, because at Trent the plaintiff, the defendant, and judge are simultaneously represented in a single person. Indeed, for also at the very beginning of Trent, the Holy Scriptures are pushed from their place of illumination so that they do not apply authoritatively. The papists, of course, appeal to the law of Martian, according to which no one should render uncertain what has once been decided and properly ordered at a synod. Martian’s provisions are cited verbatim in the Acts of the Council of Chalcedon, where it states, “The one who seeks to undertake debate where the truth has already been found is intent on falsehood.”</w:t>
      </w:r>
      <w:r w:rsidRPr="00DA3B92">
        <w:rPr>
          <w:rFonts w:ascii="Adobe Garamond Pro" w:eastAsia="Times New Roman" w:hAnsi="Adobe Garamond Pro" w:cs="Times New Roman"/>
          <w:sz w:val="22"/>
          <w:szCs w:val="22"/>
          <w:vertAlign w:val="superscript"/>
        </w:rPr>
        <w:endnoteReference w:id="2"/>
      </w:r>
    </w:p>
    <w:p w14:paraId="0000009D" w14:textId="77777777" w:rsidR="00984A24" w:rsidRPr="00DA3B92" w:rsidRDefault="00984A24" w:rsidP="00984A24">
      <w:pPr>
        <w:jc w:val="both"/>
        <w:rPr>
          <w:rFonts w:ascii="Adobe Garamond Pro" w:eastAsia="Times New Roman" w:hAnsi="Adobe Garamond Pro" w:cs="Times New Roman"/>
          <w:sz w:val="22"/>
          <w:szCs w:val="22"/>
        </w:rPr>
      </w:pPr>
    </w:p>
    <w:p w14:paraId="0000009E" w14:textId="77777777" w:rsidR="00984A24" w:rsidRPr="00DA3B92" w:rsidRDefault="00984A24" w:rsidP="00984A24">
      <w:pPr>
        <w:jc w:val="both"/>
        <w:rPr>
          <w:rFonts w:ascii="Adobe Garamond Pro" w:eastAsia="Times New Roman" w:hAnsi="Adobe Garamond Pro" w:cs="Times New Roman"/>
          <w:sz w:val="22"/>
          <w:szCs w:val="22"/>
        </w:rPr>
      </w:pPr>
      <w:r w:rsidRPr="00DA3B92">
        <w:rPr>
          <w:rFonts w:ascii="Adobe Garamond Pro" w:eastAsia="Times New Roman" w:hAnsi="Adobe Garamond Pro" w:cs="Times New Roman"/>
          <w:sz w:val="22"/>
          <w:szCs w:val="22"/>
        </w:rPr>
        <w:t xml:space="preserve">But for us, the burning question is precisely this: Were the decrees of Trent just and correct? Is the correct answer to the questions it addresses found here? </w:t>
      </w:r>
    </w:p>
    <w:p w14:paraId="0000009F" w14:textId="77777777" w:rsidR="00984A24" w:rsidRPr="00DA3B92" w:rsidRDefault="00984A24" w:rsidP="00984A24">
      <w:pPr>
        <w:jc w:val="both"/>
        <w:rPr>
          <w:rFonts w:ascii="Adobe Garamond Pro" w:eastAsia="Times New Roman" w:hAnsi="Adobe Garamond Pro" w:cs="Times New Roman"/>
          <w:sz w:val="22"/>
          <w:szCs w:val="22"/>
        </w:rPr>
      </w:pPr>
    </w:p>
    <w:p w14:paraId="000000A0" w14:textId="77777777" w:rsidR="00984A24" w:rsidRPr="00DA3B92" w:rsidRDefault="00984A24" w:rsidP="00984A24">
      <w:pPr>
        <w:jc w:val="both"/>
        <w:rPr>
          <w:rFonts w:ascii="Adobe Garamond Pro" w:eastAsia="Times New Roman" w:hAnsi="Adobe Garamond Pro" w:cs="Times New Roman"/>
          <w:sz w:val="22"/>
          <w:szCs w:val="22"/>
        </w:rPr>
      </w:pPr>
      <w:r w:rsidRPr="00DA3B92">
        <w:rPr>
          <w:rFonts w:ascii="Adobe Garamond Pro" w:eastAsia="Times New Roman" w:hAnsi="Adobe Garamond Pro" w:cs="Times New Roman"/>
          <w:sz w:val="22"/>
          <w:szCs w:val="22"/>
        </w:rPr>
        <w:t xml:space="preserve">We are neither rebels nor agitators. Our only weapon is the word of doctrine. The only source of faith which we recognize is God’s revelation in the Bible. It is that into which we inquire, lest the name </w:t>
      </w:r>
      <w:r w:rsidRPr="00DA3B92">
        <w:rPr>
          <w:rFonts w:ascii="Adobe Garamond Pro" w:eastAsia="Times New Roman" w:hAnsi="Adobe Garamond Pro" w:cs="Times New Roman"/>
          <w:sz w:val="22"/>
          <w:szCs w:val="22"/>
        </w:rPr>
        <w:lastRenderedPageBreak/>
        <w:t>“synod” deceive us. For we do not want to stray from the living faith into the madness of human decrees. This investigation is permitted the church by the voice of God, even commanded. Therefore, no creature ought to hinder us in it or pass judgment against it.</w:t>
      </w:r>
    </w:p>
    <w:p w14:paraId="000000A1" w14:textId="77777777" w:rsidR="00984A24" w:rsidRPr="00DA3B92" w:rsidRDefault="00984A24" w:rsidP="00984A24">
      <w:pPr>
        <w:jc w:val="both"/>
        <w:rPr>
          <w:rFonts w:ascii="Adobe Garamond Pro" w:eastAsia="Times New Roman" w:hAnsi="Adobe Garamond Pro" w:cs="Times New Roman"/>
          <w:sz w:val="22"/>
          <w:szCs w:val="22"/>
        </w:rPr>
      </w:pPr>
    </w:p>
    <w:p w14:paraId="000000A2" w14:textId="77777777" w:rsidR="00984A24" w:rsidRPr="00DA3B92" w:rsidRDefault="00984A24" w:rsidP="00984A24">
      <w:pPr>
        <w:jc w:val="both"/>
        <w:rPr>
          <w:rFonts w:ascii="Adobe Garamond Pro" w:eastAsia="Times New Roman" w:hAnsi="Adobe Garamond Pro" w:cs="Times New Roman"/>
          <w:sz w:val="22"/>
          <w:szCs w:val="22"/>
        </w:rPr>
      </w:pPr>
      <w:r w:rsidRPr="00DA3B92">
        <w:rPr>
          <w:rFonts w:ascii="Adobe Garamond Pro" w:eastAsia="Times New Roman" w:hAnsi="Adobe Garamond Pro" w:cs="Times New Roman"/>
          <w:sz w:val="22"/>
          <w:szCs w:val="22"/>
        </w:rPr>
        <w:t xml:space="preserve">If my opponent Andrada should desire to condemn this examination of the Council of Trent, he would only be proving with what unbearable tyranny the pope enslaves the church. If the Council of Trent has arrived at the right decrees and found the truth, why then does it shy away from examination according to Scripture?  </w:t>
      </w:r>
    </w:p>
    <w:p w14:paraId="000000A3" w14:textId="77777777" w:rsidR="00984A24" w:rsidRDefault="00984A24">
      <w:pPr>
        <w:rPr>
          <w:rFonts w:ascii="Adobe Garamond Pro" w:eastAsia="Times New Roman" w:hAnsi="Adobe Garamond Pro" w:cs="Times New Roman"/>
        </w:rPr>
      </w:pPr>
    </w:p>
    <w:p w14:paraId="20124616" w14:textId="77777777" w:rsidR="00DA3B92" w:rsidRPr="009D6937" w:rsidRDefault="00DA3B92">
      <w:pPr>
        <w:rPr>
          <w:rFonts w:ascii="Adobe Garamond Pro" w:eastAsia="Times New Roman" w:hAnsi="Adobe Garamond Pro" w:cs="Times New Roman"/>
        </w:rPr>
      </w:pPr>
    </w:p>
    <w:p w14:paraId="000000A4" w14:textId="77777777" w:rsidR="00984A24" w:rsidRPr="00984A24" w:rsidRDefault="00984A24">
      <w:pPr>
        <w:jc w:val="center"/>
        <w:rPr>
          <w:rFonts w:ascii="Adobe Garamond Pro" w:eastAsia="Times New Roman" w:hAnsi="Adobe Garamond Pro" w:cs="Times New Roman"/>
          <w:i/>
          <w:iCs/>
          <w:sz w:val="28"/>
          <w:szCs w:val="28"/>
        </w:rPr>
      </w:pPr>
      <w:r w:rsidRPr="00984A24">
        <w:rPr>
          <w:rFonts w:ascii="Adobe Garamond Pro" w:eastAsia="Times New Roman" w:hAnsi="Adobe Garamond Pro" w:cs="Times New Roman"/>
          <w:i/>
          <w:iCs/>
          <w:sz w:val="28"/>
          <w:szCs w:val="28"/>
        </w:rPr>
        <w:t>The Council of Trent's Method and Commencement</w:t>
      </w:r>
    </w:p>
    <w:p w14:paraId="000000A5" w14:textId="77777777" w:rsidR="00984A24" w:rsidRPr="009D6937" w:rsidRDefault="00984A24">
      <w:pPr>
        <w:rPr>
          <w:rFonts w:ascii="Adobe Garamond Pro" w:eastAsia="Times New Roman" w:hAnsi="Adobe Garamond Pro" w:cs="Times New Roman"/>
        </w:rPr>
      </w:pPr>
    </w:p>
    <w:p w14:paraId="000000A6" w14:textId="77777777" w:rsidR="00984A24" w:rsidRPr="00DA3B92" w:rsidRDefault="00984A24" w:rsidP="00984A24">
      <w:pPr>
        <w:jc w:val="both"/>
        <w:rPr>
          <w:rFonts w:ascii="Adobe Garamond Pro" w:eastAsia="Times New Roman" w:hAnsi="Adobe Garamond Pro" w:cs="Times New Roman"/>
          <w:sz w:val="22"/>
          <w:szCs w:val="22"/>
        </w:rPr>
      </w:pPr>
      <w:r w:rsidRPr="00DA3B92">
        <w:rPr>
          <w:rFonts w:ascii="Adobe Garamond Pro" w:eastAsia="Times New Roman" w:hAnsi="Adobe Garamond Pro" w:cs="Times New Roman"/>
          <w:sz w:val="22"/>
          <w:szCs w:val="22"/>
        </w:rPr>
        <w:t xml:space="preserve">Though the ancient councils demonstrated the source and basis of their decrees, the Tridentine enthusiasts simply give the decree without establishing it. Indeed, for any examination they have fire and the sword prepared. This is the brief process of the canonists: The pope decrees, and that suffices. </w:t>
      </w:r>
    </w:p>
    <w:p w14:paraId="000000A7" w14:textId="77777777" w:rsidR="00984A24" w:rsidRPr="00DA3B92" w:rsidRDefault="00984A24" w:rsidP="00984A24">
      <w:pPr>
        <w:jc w:val="both"/>
        <w:rPr>
          <w:rFonts w:ascii="Adobe Garamond Pro" w:eastAsia="Times New Roman" w:hAnsi="Adobe Garamond Pro" w:cs="Times New Roman"/>
          <w:sz w:val="22"/>
          <w:szCs w:val="22"/>
        </w:rPr>
      </w:pPr>
    </w:p>
    <w:p w14:paraId="000000A8" w14:textId="77777777" w:rsidR="00984A24" w:rsidRPr="00DA3B92" w:rsidRDefault="00984A24" w:rsidP="00984A24">
      <w:pPr>
        <w:jc w:val="both"/>
        <w:rPr>
          <w:rFonts w:ascii="Adobe Garamond Pro" w:eastAsia="Times New Roman" w:hAnsi="Adobe Garamond Pro" w:cs="Times New Roman"/>
          <w:sz w:val="22"/>
          <w:szCs w:val="22"/>
        </w:rPr>
      </w:pPr>
      <w:r w:rsidRPr="00DA3B92">
        <w:rPr>
          <w:rFonts w:ascii="Adobe Garamond Pro" w:eastAsia="Times New Roman" w:hAnsi="Adobe Garamond Pro" w:cs="Times New Roman"/>
          <w:sz w:val="22"/>
          <w:szCs w:val="22"/>
        </w:rPr>
        <w:t xml:space="preserve">[13] The beginning of the Tridentine synod still merits a brief consideration. The bull which summons the council promises to all those who participate in the processions of the opening ceremonies free indulgences. In the opening litany, the protection of all the saints is sought instead of that of the only mediator, Jesus Christ. In the opening sermon, Mary is called the co-partner of Jesus. Another sermon heaps honorific titles, which are owed to the Son of God alone, upon the pope, as though he were the light of the world, thereby fulfilling what Paul prophesied in 2 Thessalonians 2:3–4 concerning the man of sin who shall exalt himself over all that is called God and set himself in the temple of God, as though he were God. From such a beginning, the course and ending of the council can easily be inferred. For what is not well begun, as they say, cannot end well. </w:t>
      </w:r>
    </w:p>
    <w:p w14:paraId="000000A9" w14:textId="77777777" w:rsidR="00984A24" w:rsidRPr="00DA3B92" w:rsidRDefault="00984A24" w:rsidP="00984A24">
      <w:pPr>
        <w:jc w:val="both"/>
        <w:rPr>
          <w:rFonts w:ascii="Adobe Garamond Pro" w:eastAsia="Times New Roman" w:hAnsi="Adobe Garamond Pro" w:cs="Times New Roman"/>
          <w:sz w:val="22"/>
          <w:szCs w:val="22"/>
        </w:rPr>
      </w:pPr>
    </w:p>
    <w:p w14:paraId="000000AA" w14:textId="77777777" w:rsidR="00984A24" w:rsidRPr="00DA3B92" w:rsidRDefault="00984A24" w:rsidP="00984A24">
      <w:pPr>
        <w:jc w:val="both"/>
        <w:rPr>
          <w:rFonts w:ascii="Adobe Garamond Pro" w:eastAsia="Times New Roman" w:hAnsi="Adobe Garamond Pro" w:cs="Times New Roman"/>
          <w:sz w:val="22"/>
          <w:szCs w:val="22"/>
        </w:rPr>
      </w:pPr>
      <w:r w:rsidRPr="00DA3B92">
        <w:rPr>
          <w:rFonts w:ascii="Adobe Garamond Pro" w:eastAsia="Times New Roman" w:hAnsi="Adobe Garamond Pro" w:cs="Times New Roman"/>
          <w:sz w:val="22"/>
          <w:szCs w:val="22"/>
        </w:rPr>
        <w:lastRenderedPageBreak/>
        <w:t xml:space="preserve">Let us then hear the decrees of the Fourth Session of the Council of Trent: </w:t>
      </w:r>
    </w:p>
    <w:p w14:paraId="000000AB" w14:textId="77777777" w:rsidR="00984A24" w:rsidRPr="009D6937" w:rsidRDefault="00984A24">
      <w:pPr>
        <w:rPr>
          <w:rFonts w:ascii="Adobe Garamond Pro" w:eastAsia="Times New Roman" w:hAnsi="Adobe Garamond Pro" w:cs="Times New Roman"/>
        </w:rPr>
      </w:pPr>
    </w:p>
    <w:p w14:paraId="000000AC" w14:textId="77777777" w:rsidR="00984A24" w:rsidRPr="009D6937" w:rsidRDefault="00984A24">
      <w:pPr>
        <w:rPr>
          <w:rFonts w:ascii="Adobe Garamond Pro" w:eastAsia="Times New Roman" w:hAnsi="Adobe Garamond Pro" w:cs="Times New Roman"/>
        </w:rPr>
      </w:pPr>
    </w:p>
    <w:p w14:paraId="000000AD" w14:textId="77777777" w:rsidR="00984A24" w:rsidRPr="009D6937" w:rsidRDefault="00984A24">
      <w:pPr>
        <w:jc w:val="center"/>
        <w:rPr>
          <w:rFonts w:ascii="Adobe Garamond Pro" w:eastAsia="Times New Roman" w:hAnsi="Adobe Garamond Pro" w:cs="Times New Roman"/>
          <w:b/>
          <w:bCs/>
        </w:rPr>
      </w:pPr>
      <w:r w:rsidRPr="009D6937">
        <w:rPr>
          <w:rFonts w:ascii="Adobe Garamond Pro" w:hAnsi="Adobe Garamond Pro"/>
        </w:rPr>
        <w:br w:type="page"/>
      </w:r>
    </w:p>
    <w:p w14:paraId="000000AE" w14:textId="77777777" w:rsidR="00984A24" w:rsidRPr="00DB011E" w:rsidRDefault="00984A24" w:rsidP="00CB529B">
      <w:pPr>
        <w:pStyle w:val="Heading1"/>
      </w:pPr>
      <w:bookmarkStart w:id="8" w:name="_Toc216601025"/>
      <w:r w:rsidRPr="00DB011E">
        <w:lastRenderedPageBreak/>
        <w:t>Part One</w:t>
      </w:r>
      <w:bookmarkEnd w:id="8"/>
    </w:p>
    <w:p w14:paraId="000000AF" w14:textId="77777777" w:rsidR="00984A24" w:rsidRPr="00DB011E" w:rsidRDefault="00984A24" w:rsidP="00CB529B">
      <w:pPr>
        <w:pStyle w:val="Heading1"/>
      </w:pPr>
      <w:bookmarkStart w:id="9" w:name="_Toc216601026"/>
      <w:r w:rsidRPr="00DB011E">
        <w:t>Topic One: Holy Scripture</w:t>
      </w:r>
      <w:bookmarkEnd w:id="9"/>
    </w:p>
    <w:p w14:paraId="000000B0" w14:textId="77777777" w:rsidR="00984A24" w:rsidRPr="009D6937" w:rsidRDefault="00984A24">
      <w:pPr>
        <w:rPr>
          <w:rFonts w:ascii="Adobe Garamond Pro" w:eastAsia="Times New Roman" w:hAnsi="Adobe Garamond Pro" w:cs="Times New Roman"/>
        </w:rPr>
      </w:pPr>
    </w:p>
    <w:p w14:paraId="000000B1" w14:textId="77777777" w:rsidR="00984A24" w:rsidRPr="009D6937" w:rsidRDefault="00984A24">
      <w:pPr>
        <w:rPr>
          <w:rFonts w:ascii="Adobe Garamond Pro" w:eastAsia="Times New Roman" w:hAnsi="Adobe Garamond Pro" w:cs="Times New Roman"/>
        </w:rPr>
      </w:pPr>
    </w:p>
    <w:p w14:paraId="000000B2" w14:textId="77777777" w:rsidR="00984A24" w:rsidRPr="00DB011E" w:rsidRDefault="00984A24">
      <w:pPr>
        <w:ind w:left="720"/>
        <w:jc w:val="center"/>
        <w:rPr>
          <w:rFonts w:ascii="Adobe Garamond Pro" w:eastAsia="Times New Roman" w:hAnsi="Adobe Garamond Pro" w:cs="Times New Roman"/>
          <w:i/>
          <w:iCs/>
          <w:sz w:val="28"/>
          <w:szCs w:val="28"/>
        </w:rPr>
      </w:pPr>
      <w:r w:rsidRPr="00DB011E">
        <w:rPr>
          <w:rFonts w:ascii="Adobe Garamond Pro" w:eastAsia="Times New Roman" w:hAnsi="Adobe Garamond Pro" w:cs="Times New Roman"/>
          <w:i/>
          <w:iCs/>
          <w:sz w:val="28"/>
          <w:szCs w:val="28"/>
        </w:rPr>
        <w:t>The First Decree of the Fourth Session of the Council of Trent from April 5, 1546</w:t>
      </w:r>
    </w:p>
    <w:p w14:paraId="000000B3" w14:textId="77777777" w:rsidR="00984A24" w:rsidRPr="00DB011E" w:rsidRDefault="00984A24">
      <w:pPr>
        <w:ind w:left="720"/>
        <w:rPr>
          <w:rFonts w:ascii="Adobe Garamond Pro" w:eastAsia="Times New Roman" w:hAnsi="Adobe Garamond Pro" w:cs="Times New Roman"/>
          <w:sz w:val="28"/>
          <w:szCs w:val="28"/>
        </w:rPr>
      </w:pPr>
    </w:p>
    <w:p w14:paraId="000000B4" w14:textId="77777777" w:rsidR="00984A24" w:rsidRPr="00DB011E" w:rsidRDefault="00984A24" w:rsidP="00FE18BA">
      <w:pPr>
        <w:spacing w:before="240"/>
        <w:ind w:left="720"/>
        <w:jc w:val="center"/>
        <w:rPr>
          <w:rFonts w:ascii="Adobe Garamond Pro" w:eastAsia="Times New Roman" w:hAnsi="Adobe Garamond Pro" w:cs="Times New Roman"/>
          <w:i/>
          <w:iCs/>
          <w:sz w:val="28"/>
          <w:szCs w:val="28"/>
        </w:rPr>
      </w:pPr>
      <w:r w:rsidRPr="00DB011E">
        <w:rPr>
          <w:rFonts w:ascii="Adobe Garamond Pro" w:eastAsia="Times New Roman" w:hAnsi="Adobe Garamond Pro" w:cs="Times New Roman"/>
          <w:i/>
          <w:iCs/>
          <w:sz w:val="28"/>
          <w:szCs w:val="28"/>
        </w:rPr>
        <w:t>The Acceptance and Enumeration of the Holy Books of the Old and New Testaments</w:t>
      </w:r>
    </w:p>
    <w:p w14:paraId="000000B5" w14:textId="77777777" w:rsidR="00984A24" w:rsidRPr="009D6937" w:rsidRDefault="00984A24">
      <w:pPr>
        <w:ind w:left="720"/>
        <w:rPr>
          <w:rFonts w:ascii="Adobe Garamond Pro" w:eastAsia="Times New Roman" w:hAnsi="Adobe Garamond Pro" w:cs="Times New Roman"/>
        </w:rPr>
      </w:pPr>
    </w:p>
    <w:p w14:paraId="000000B6" w14:textId="77777777" w:rsidR="00984A24" w:rsidRPr="00941622" w:rsidRDefault="00984A24" w:rsidP="00294525">
      <w:pPr>
        <w:jc w:val="both"/>
        <w:rPr>
          <w:rFonts w:ascii="Adobe Garamond Pro" w:eastAsia="Times New Roman" w:hAnsi="Adobe Garamond Pro" w:cs="Times New Roman"/>
          <w:i/>
          <w:iCs/>
          <w:sz w:val="22"/>
          <w:szCs w:val="22"/>
        </w:rPr>
      </w:pPr>
      <w:r w:rsidRPr="00941622">
        <w:rPr>
          <w:rFonts w:ascii="Adobe Garamond Pro" w:eastAsia="Times New Roman" w:hAnsi="Adobe Garamond Pro" w:cs="Times New Roman"/>
          <w:i/>
          <w:iCs/>
          <w:sz w:val="22"/>
          <w:szCs w:val="22"/>
        </w:rPr>
        <w:t>“The sacred and holy, ecumenical, and general synod of Trent—lawfully assembled in the Holy Spirit, the same three legates of the Apostolic See presiding therein—keeping this always in view, that, errors being removed, the purity itself of the Gospel be preserved in the church; which Gospel, before promised through the prophets in the Holy Scriptures, our Lord Jesus Christ, the Son of God, first promulgated with His own mouth, and then commanded to be preached by His apostles to every creature, as the fountain of all, both saving truth, and moral discipline; and seeing clearly that this truth and discipline are contained in the written books, and the unwritten traditions which, received by the apostles from the mouth of Christ Himself, or from the apostles themselves, the Holy Spirit dictating, have come down even to us, transmitted as it were from hand to hand: the synod, following the examples of the orthodox fathers, receives and venerates with an equal affection of piety and reverence, all the books both of the Old and of the New Testament—seeing that one God is the author of both—as also the said traditions, as well those appertaining to faith as to morals, as having been dictated, either by Christ's own word of mouth, or by the Holy Spirit, and preserved in the Catholic church by a continuous succession.</w:t>
      </w:r>
    </w:p>
    <w:p w14:paraId="000000B7" w14:textId="77777777" w:rsidR="00984A24" w:rsidRPr="00941622" w:rsidRDefault="00984A24" w:rsidP="00294525">
      <w:pPr>
        <w:jc w:val="both"/>
        <w:rPr>
          <w:rFonts w:ascii="Adobe Garamond Pro" w:eastAsia="Times New Roman" w:hAnsi="Adobe Garamond Pro" w:cs="Times New Roman"/>
          <w:i/>
          <w:iCs/>
          <w:sz w:val="22"/>
          <w:szCs w:val="22"/>
        </w:rPr>
      </w:pPr>
    </w:p>
    <w:p w14:paraId="000000B8" w14:textId="77777777" w:rsidR="00984A24" w:rsidRPr="00941622" w:rsidRDefault="00984A24" w:rsidP="00294525">
      <w:pPr>
        <w:jc w:val="both"/>
        <w:rPr>
          <w:rFonts w:ascii="Adobe Garamond Pro" w:eastAsia="Times New Roman" w:hAnsi="Adobe Garamond Pro" w:cs="Times New Roman"/>
          <w:i/>
          <w:iCs/>
          <w:sz w:val="22"/>
          <w:szCs w:val="22"/>
        </w:rPr>
      </w:pPr>
      <w:r w:rsidRPr="00941622">
        <w:rPr>
          <w:rFonts w:ascii="Adobe Garamond Pro" w:eastAsia="Times New Roman" w:hAnsi="Adobe Garamond Pro" w:cs="Times New Roman"/>
          <w:i/>
          <w:iCs/>
          <w:sz w:val="22"/>
          <w:szCs w:val="22"/>
        </w:rPr>
        <w:lastRenderedPageBreak/>
        <w:t>And it has thought it meet that a list of the sacred books be inserted in this decree, lest a doubt may arise in any one's mind, which are the books that are received by this synod. They are as set down here below: of the Old Testament: the five books of Moses, that is, Genesis, Exodus, Leviticus, Numbers, Deuteronomy; Joshua, Judges, Ruth, four books of Kings,</w:t>
      </w:r>
      <w:r w:rsidRPr="00941622">
        <w:rPr>
          <w:rFonts w:ascii="Adobe Garamond Pro" w:eastAsia="Times New Roman" w:hAnsi="Adobe Garamond Pro" w:cs="Times New Roman"/>
          <w:i/>
          <w:iCs/>
          <w:sz w:val="22"/>
          <w:szCs w:val="22"/>
          <w:vertAlign w:val="superscript"/>
        </w:rPr>
        <w:endnoteReference w:id="3"/>
      </w:r>
      <w:r w:rsidRPr="00941622">
        <w:rPr>
          <w:rFonts w:ascii="Adobe Garamond Pro" w:eastAsia="Times New Roman" w:hAnsi="Adobe Garamond Pro" w:cs="Times New Roman"/>
          <w:i/>
          <w:iCs/>
          <w:sz w:val="22"/>
          <w:szCs w:val="22"/>
        </w:rPr>
        <w:t xml:space="preserve"> two of Chronicles, the first book of Ezra, and the second which is entitled Nehemiah; Tobit, Judith, Esther, Job, the Davidic Psalter, consisting of a hundred and fifty psalms; the Proverbs, Ecclesiastes, Song of Songs, Wisdom, Ecclesiasticus, Isaiah, Jeremiah, with Baruch; Ezekiel, Daniel; the twelve minor prophets, that is, Hosea, Joel, Amos, Obadiah, Jonah, Micah, Nahum, Habakkuk, Zephaniah, Haggai, Zachariah, Malachi; two books of the Maccabees, the first and the second. Of the New Testament: the four Gospels, according to Matthew, Mark, Luke, and John; the Acts of the Apostles written by Luke the Evangelist; fourteen epistles of Paul the apostle, one to the Romans, two to the Corinthians, one to the Galatians, to the Ephesians, to the Philippians, to the Colossians, two to the Thessalonians, two to Timothy, one to Titus, to Philemon, to the Hebrews; two of Peter the apostle, three of John the apostle, one of the apostle James, one of Jude the apostle, and the Apocalypse of John the apostle. </w:t>
      </w:r>
    </w:p>
    <w:p w14:paraId="000000B9" w14:textId="77777777" w:rsidR="00984A24" w:rsidRPr="00941622" w:rsidRDefault="00984A24" w:rsidP="00294525">
      <w:pPr>
        <w:jc w:val="both"/>
        <w:rPr>
          <w:rFonts w:ascii="Adobe Garamond Pro" w:eastAsia="Times New Roman" w:hAnsi="Adobe Garamond Pro" w:cs="Times New Roman"/>
          <w:i/>
          <w:iCs/>
          <w:sz w:val="22"/>
          <w:szCs w:val="22"/>
        </w:rPr>
      </w:pPr>
    </w:p>
    <w:p w14:paraId="000000BA" w14:textId="77777777" w:rsidR="00984A24" w:rsidRPr="00941622" w:rsidRDefault="00984A24" w:rsidP="00294525">
      <w:pPr>
        <w:jc w:val="both"/>
        <w:rPr>
          <w:rFonts w:ascii="Adobe Garamond Pro" w:eastAsia="Times New Roman" w:hAnsi="Adobe Garamond Pro" w:cs="Times New Roman"/>
          <w:i/>
          <w:iCs/>
          <w:sz w:val="22"/>
          <w:szCs w:val="22"/>
        </w:rPr>
      </w:pPr>
      <w:r w:rsidRPr="00941622">
        <w:rPr>
          <w:rFonts w:ascii="Adobe Garamond Pro" w:eastAsia="Times New Roman" w:hAnsi="Adobe Garamond Pro" w:cs="Times New Roman"/>
          <w:i/>
          <w:iCs/>
          <w:sz w:val="22"/>
          <w:szCs w:val="22"/>
        </w:rPr>
        <w:t>But if any one receive not, as sacred and canonical, the said books entire with all their parts, as they have been used to be read in the Catholic church, and as they are contained in the old Latin Vulgate edition; and knowingly and deliberately contemn the traditions aforesaid; let him be anathema. Let all, therefore, understand, in what order, and in what manner, the said synod, after having laid the foundation of the confession of faith, will proceed, and what testimonies and authorities it will mainly use in confirming dogmas, and in restoring morals in the church.</w:t>
      </w:r>
    </w:p>
    <w:p w14:paraId="000000BB" w14:textId="77777777" w:rsidR="00984A24" w:rsidRDefault="00984A24" w:rsidP="00294525">
      <w:pPr>
        <w:rPr>
          <w:rFonts w:ascii="Adobe Garamond Pro" w:eastAsia="Times New Roman" w:hAnsi="Adobe Garamond Pro" w:cs="Times New Roman"/>
        </w:rPr>
      </w:pPr>
    </w:p>
    <w:p w14:paraId="3A3C3A36" w14:textId="77777777" w:rsidR="00941622" w:rsidRPr="009D6937" w:rsidRDefault="00941622" w:rsidP="00294525">
      <w:pPr>
        <w:rPr>
          <w:rFonts w:ascii="Adobe Garamond Pro" w:eastAsia="Times New Roman" w:hAnsi="Adobe Garamond Pro" w:cs="Times New Roman"/>
        </w:rPr>
      </w:pPr>
    </w:p>
    <w:p w14:paraId="000000BC" w14:textId="7FA3DDB7" w:rsidR="00984A24" w:rsidRPr="002251F3" w:rsidRDefault="00984A24" w:rsidP="00294525">
      <w:pPr>
        <w:jc w:val="center"/>
        <w:rPr>
          <w:rFonts w:ascii="Adobe Garamond Pro" w:eastAsia="Times New Roman" w:hAnsi="Adobe Garamond Pro" w:cs="Times New Roman"/>
          <w:i/>
          <w:iCs/>
          <w:sz w:val="28"/>
          <w:szCs w:val="28"/>
        </w:rPr>
      </w:pPr>
      <w:r w:rsidRPr="002251F3">
        <w:rPr>
          <w:rFonts w:ascii="Adobe Garamond Pro" w:eastAsia="Times New Roman" w:hAnsi="Adobe Garamond Pro" w:cs="Times New Roman"/>
          <w:i/>
          <w:iCs/>
          <w:sz w:val="28"/>
          <w:szCs w:val="28"/>
        </w:rPr>
        <w:t>The Second Decree of the Fourth Session</w:t>
      </w:r>
      <w:r w:rsidR="002251F3" w:rsidRPr="002251F3">
        <w:rPr>
          <w:rFonts w:ascii="Adobe Garamond Pro" w:eastAsia="Times New Roman" w:hAnsi="Adobe Garamond Pro" w:cs="Times New Roman"/>
          <w:i/>
          <w:iCs/>
          <w:sz w:val="28"/>
          <w:szCs w:val="28"/>
        </w:rPr>
        <w:t xml:space="preserve"> of the Council of Trent</w:t>
      </w:r>
    </w:p>
    <w:p w14:paraId="000000BD" w14:textId="77777777" w:rsidR="00984A24" w:rsidRPr="002251F3" w:rsidRDefault="00984A24" w:rsidP="00294525">
      <w:pPr>
        <w:rPr>
          <w:rFonts w:ascii="Adobe Garamond Pro" w:eastAsia="Times New Roman" w:hAnsi="Adobe Garamond Pro" w:cs="Times New Roman"/>
          <w:i/>
          <w:iCs/>
          <w:sz w:val="28"/>
          <w:szCs w:val="28"/>
        </w:rPr>
      </w:pPr>
    </w:p>
    <w:p w14:paraId="000000BE" w14:textId="77777777" w:rsidR="00984A24" w:rsidRPr="002251F3" w:rsidRDefault="00984A24" w:rsidP="00294525">
      <w:pPr>
        <w:jc w:val="center"/>
        <w:rPr>
          <w:rFonts w:ascii="Adobe Garamond Pro" w:eastAsia="Times New Roman" w:hAnsi="Adobe Garamond Pro" w:cs="Times New Roman"/>
          <w:i/>
          <w:iCs/>
          <w:sz w:val="28"/>
          <w:szCs w:val="28"/>
        </w:rPr>
      </w:pPr>
      <w:r w:rsidRPr="002251F3">
        <w:rPr>
          <w:rFonts w:ascii="Adobe Garamond Pro" w:eastAsia="Times New Roman" w:hAnsi="Adobe Garamond Pro" w:cs="Times New Roman"/>
          <w:i/>
          <w:iCs/>
          <w:sz w:val="28"/>
          <w:szCs w:val="28"/>
        </w:rPr>
        <w:lastRenderedPageBreak/>
        <w:t>The Acceptance of the Vulgate, Biblical Interpretation, and Bible Printing</w:t>
      </w:r>
    </w:p>
    <w:p w14:paraId="000000BF" w14:textId="77777777" w:rsidR="00984A24" w:rsidRPr="009D6937" w:rsidRDefault="00984A24" w:rsidP="00294525">
      <w:pPr>
        <w:rPr>
          <w:rFonts w:ascii="Adobe Garamond Pro" w:eastAsia="Times New Roman" w:hAnsi="Adobe Garamond Pro" w:cs="Times New Roman"/>
        </w:rPr>
      </w:pPr>
    </w:p>
    <w:p w14:paraId="000000C0" w14:textId="77777777" w:rsidR="00984A24" w:rsidRPr="00941622" w:rsidRDefault="00984A24" w:rsidP="00294525">
      <w:pPr>
        <w:jc w:val="both"/>
        <w:rPr>
          <w:rFonts w:ascii="Adobe Garamond Pro" w:eastAsia="Times New Roman" w:hAnsi="Adobe Garamond Pro" w:cs="Times New Roman"/>
          <w:i/>
          <w:iCs/>
          <w:sz w:val="22"/>
          <w:szCs w:val="22"/>
        </w:rPr>
      </w:pPr>
      <w:r w:rsidRPr="00941622">
        <w:rPr>
          <w:rFonts w:ascii="Adobe Garamond Pro" w:eastAsia="Times New Roman" w:hAnsi="Adobe Garamond Pro" w:cs="Times New Roman"/>
          <w:i/>
          <w:iCs/>
          <w:sz w:val="22"/>
          <w:szCs w:val="22"/>
        </w:rPr>
        <w:t>Moreover, the same sacred and holy synod—considering that no small utility may accrue to the church of God, if it be made known which out of all the Latin editions, now in circulation, of the sacred books, is to be held as authentic—ordains and declares, that the said old and Vulgate edition, which, by the lengthened usage of so many ages, has been approved of in the church, be, in public lectures, disputations, sermons, and expositions, held as authentic; and that no one is to dare, or presume to reject it under any pretext whatever.</w:t>
      </w:r>
    </w:p>
    <w:p w14:paraId="000000C1" w14:textId="77777777" w:rsidR="00984A24" w:rsidRDefault="00984A24" w:rsidP="00294525">
      <w:pPr>
        <w:jc w:val="center"/>
        <w:rPr>
          <w:rFonts w:ascii="Adobe Garamond Pro" w:eastAsia="Times New Roman" w:hAnsi="Adobe Garamond Pro" w:cs="Times New Roman"/>
        </w:rPr>
      </w:pPr>
    </w:p>
    <w:p w14:paraId="317C9416" w14:textId="77777777" w:rsidR="00941622" w:rsidRPr="009D6937" w:rsidRDefault="00941622" w:rsidP="00294525">
      <w:pPr>
        <w:jc w:val="center"/>
        <w:rPr>
          <w:rFonts w:ascii="Adobe Garamond Pro" w:eastAsia="Times New Roman" w:hAnsi="Adobe Garamond Pro" w:cs="Times New Roman"/>
        </w:rPr>
      </w:pPr>
    </w:p>
    <w:p w14:paraId="000000C2" w14:textId="77777777" w:rsidR="00984A24" w:rsidRPr="002251F3" w:rsidRDefault="00984A24" w:rsidP="00294525">
      <w:pPr>
        <w:jc w:val="center"/>
        <w:rPr>
          <w:rFonts w:ascii="Adobe Garamond Pro" w:eastAsia="Times New Roman" w:hAnsi="Adobe Garamond Pro" w:cs="Times New Roman"/>
          <w:i/>
          <w:iCs/>
          <w:sz w:val="28"/>
          <w:szCs w:val="28"/>
        </w:rPr>
      </w:pPr>
      <w:r w:rsidRPr="002251F3">
        <w:rPr>
          <w:rFonts w:ascii="Adobe Garamond Pro" w:eastAsia="Times New Roman" w:hAnsi="Adobe Garamond Pro" w:cs="Times New Roman"/>
          <w:i/>
          <w:iCs/>
          <w:sz w:val="28"/>
          <w:szCs w:val="28"/>
        </w:rPr>
        <w:t>Another Canon</w:t>
      </w:r>
    </w:p>
    <w:p w14:paraId="000000C3" w14:textId="77777777" w:rsidR="00984A24" w:rsidRPr="009D6937" w:rsidRDefault="00984A24" w:rsidP="00294525">
      <w:pPr>
        <w:rPr>
          <w:rFonts w:ascii="Adobe Garamond Pro" w:eastAsia="Times New Roman" w:hAnsi="Adobe Garamond Pro" w:cs="Times New Roman"/>
        </w:rPr>
      </w:pPr>
    </w:p>
    <w:p w14:paraId="000000C4" w14:textId="77777777" w:rsidR="00984A24" w:rsidRPr="00941622" w:rsidRDefault="00984A24" w:rsidP="00294525">
      <w:pPr>
        <w:jc w:val="both"/>
        <w:rPr>
          <w:rFonts w:ascii="Adobe Garamond Pro" w:eastAsia="Times New Roman" w:hAnsi="Adobe Garamond Pro" w:cs="Times New Roman"/>
          <w:i/>
          <w:iCs/>
          <w:sz w:val="22"/>
          <w:szCs w:val="22"/>
        </w:rPr>
      </w:pPr>
      <w:r w:rsidRPr="00941622">
        <w:rPr>
          <w:rFonts w:ascii="Adobe Garamond Pro" w:eastAsia="Times New Roman" w:hAnsi="Adobe Garamond Pro" w:cs="Times New Roman"/>
          <w:i/>
          <w:iCs/>
          <w:sz w:val="22"/>
          <w:szCs w:val="22"/>
        </w:rPr>
        <w:t>Furthermore, in order to restrain petulant spirits, it decrees, that no one, relying on his own skill, shall—in matters of faith, and of morals pertaining to the edification of Christian doctrine—wresting the sacred Scripture to his own senses, presume to interpret the said sacred Scripture contrary to that sense which holy mother church—whose it is to judge of the true sense and interpretation of the holy Scriptures—has held and does hold; or even contrary to the unanimous consent of the fathers; even though such interpretations were never intended to be at any time published. Contraveners shall be made known by their ordinaries and be punished with the penalties by law established.</w:t>
      </w:r>
    </w:p>
    <w:p w14:paraId="000000C5" w14:textId="77777777" w:rsidR="00984A24" w:rsidRDefault="00984A24">
      <w:pPr>
        <w:rPr>
          <w:rFonts w:ascii="Adobe Garamond Pro" w:eastAsia="Times New Roman" w:hAnsi="Adobe Garamond Pro" w:cs="Times New Roman"/>
        </w:rPr>
      </w:pPr>
    </w:p>
    <w:p w14:paraId="1C2D4E7E" w14:textId="77777777" w:rsidR="00941622" w:rsidRPr="001C6159" w:rsidRDefault="00941622" w:rsidP="00941622">
      <w:pPr>
        <w:pStyle w:val="BodyText"/>
        <w:kinsoku w:val="0"/>
        <w:overflowPunct w:val="0"/>
        <w:spacing w:before="207"/>
        <w:jc w:val="center"/>
        <w:rPr>
          <w:rFonts w:ascii="Bergamot Ornaments" w:hAnsi="Bergamot Ornaments" w:cs="Bergamot Ornaments"/>
          <w:color w:val="231F20"/>
          <w:sz w:val="28"/>
          <w:szCs w:val="28"/>
        </w:rPr>
      </w:pPr>
      <w:r w:rsidRPr="001C6159">
        <w:rPr>
          <w:rFonts w:ascii="Bergamot Ornaments" w:hAnsi="Bergamot Ornaments" w:cs="Bergamot Ornaments"/>
          <w:color w:val="231F20"/>
          <w:sz w:val="28"/>
          <w:szCs w:val="28"/>
        </w:rPr>
        <w:t>X</w:t>
      </w:r>
    </w:p>
    <w:p w14:paraId="32A5C2C2" w14:textId="77777777" w:rsidR="00941622" w:rsidRPr="009D6937" w:rsidRDefault="00941622">
      <w:pPr>
        <w:rPr>
          <w:rFonts w:ascii="Adobe Garamond Pro" w:eastAsia="Times New Roman" w:hAnsi="Adobe Garamond Pro" w:cs="Times New Roman"/>
        </w:rPr>
      </w:pPr>
    </w:p>
    <w:p w14:paraId="000000C6" w14:textId="77777777" w:rsidR="00984A24" w:rsidRPr="007753C5" w:rsidRDefault="00984A24" w:rsidP="007753C5">
      <w:pPr>
        <w:pStyle w:val="Heading2"/>
      </w:pPr>
      <w:bookmarkStart w:id="10" w:name="_Toc216601027"/>
      <w:r w:rsidRPr="007753C5">
        <w:t>Examination</w:t>
      </w:r>
      <w:bookmarkEnd w:id="10"/>
    </w:p>
    <w:p w14:paraId="000000C7" w14:textId="77777777" w:rsidR="00984A24" w:rsidRPr="007753C5" w:rsidRDefault="00984A24">
      <w:pPr>
        <w:rPr>
          <w:rFonts w:ascii="Adobe Garamond Pro" w:eastAsia="Times New Roman" w:hAnsi="Adobe Garamond Pro" w:cs="Times New Roman"/>
          <w:b/>
          <w:bCs/>
        </w:rPr>
      </w:pPr>
    </w:p>
    <w:p w14:paraId="000000C8" w14:textId="77777777" w:rsidR="00984A24" w:rsidRPr="007753C5" w:rsidRDefault="00984A24" w:rsidP="009240BE">
      <w:pPr>
        <w:pStyle w:val="Heading3"/>
      </w:pPr>
      <w:bookmarkStart w:id="11" w:name="_Toc216601028"/>
      <w:r w:rsidRPr="007753C5">
        <w:lastRenderedPageBreak/>
        <w:t>Introduction: Trent's Four Errors with Regard to Holy Scripture</w:t>
      </w:r>
      <w:bookmarkEnd w:id="11"/>
    </w:p>
    <w:p w14:paraId="000000C9" w14:textId="77777777" w:rsidR="00984A24" w:rsidRPr="009D6937" w:rsidRDefault="00984A24">
      <w:pPr>
        <w:jc w:val="center"/>
        <w:rPr>
          <w:rFonts w:ascii="Adobe Garamond Pro" w:eastAsia="Times New Roman" w:hAnsi="Adobe Garamond Pro" w:cs="Times New Roman"/>
          <w:i/>
          <w:iCs/>
        </w:rPr>
      </w:pPr>
    </w:p>
    <w:p w14:paraId="000000CA" w14:textId="57BF2934" w:rsidR="00984A24" w:rsidRPr="00941622" w:rsidRDefault="00984A24" w:rsidP="007753C5">
      <w:pPr>
        <w:jc w:val="both"/>
        <w:rPr>
          <w:rFonts w:ascii="Adobe Garamond Pro" w:eastAsia="Times New Roman" w:hAnsi="Adobe Garamond Pro" w:cs="Times New Roman"/>
          <w:sz w:val="22"/>
          <w:szCs w:val="22"/>
        </w:rPr>
      </w:pPr>
      <w:r w:rsidRPr="00941622">
        <w:rPr>
          <w:rFonts w:ascii="Adobe Garamond Pro" w:eastAsia="Times New Roman" w:hAnsi="Adobe Garamond Pro" w:cs="Times New Roman"/>
          <w:sz w:val="22"/>
          <w:szCs w:val="22"/>
        </w:rPr>
        <w:t>[1] How eagerly desired and long awaited was a true, proper, free Christian council, which should remedy the great grievances from Scripture!</w:t>
      </w:r>
    </w:p>
    <w:p w14:paraId="000000CB" w14:textId="77777777" w:rsidR="00984A24" w:rsidRPr="00941622" w:rsidRDefault="00984A24" w:rsidP="007753C5">
      <w:pPr>
        <w:jc w:val="both"/>
        <w:rPr>
          <w:rFonts w:ascii="Adobe Garamond Pro" w:eastAsia="Times New Roman" w:hAnsi="Adobe Garamond Pro" w:cs="Times New Roman"/>
          <w:sz w:val="22"/>
          <w:szCs w:val="22"/>
        </w:rPr>
      </w:pPr>
    </w:p>
    <w:p w14:paraId="000000CC" w14:textId="77777777" w:rsidR="00984A24" w:rsidRPr="00941622" w:rsidRDefault="00984A24" w:rsidP="007753C5">
      <w:pPr>
        <w:jc w:val="both"/>
        <w:rPr>
          <w:rFonts w:ascii="Adobe Garamond Pro" w:eastAsia="Times New Roman" w:hAnsi="Adobe Garamond Pro" w:cs="Times New Roman"/>
          <w:sz w:val="22"/>
          <w:szCs w:val="22"/>
        </w:rPr>
      </w:pPr>
      <w:r w:rsidRPr="00941622">
        <w:rPr>
          <w:rFonts w:ascii="Adobe Garamond Pro" w:eastAsia="Times New Roman" w:hAnsi="Adobe Garamond Pro" w:cs="Times New Roman"/>
          <w:sz w:val="22"/>
          <w:szCs w:val="22"/>
        </w:rPr>
        <w:t xml:space="preserve">[2] In the first session the pope announced through his legates that the council has been opened in order to remove all errors and to preserve the pure Gospel of the church unadulterated. A beautiful promise!  </w:t>
      </w:r>
    </w:p>
    <w:p w14:paraId="000000CD" w14:textId="77777777" w:rsidR="00984A24" w:rsidRPr="00941622" w:rsidRDefault="00984A24" w:rsidP="007753C5">
      <w:pPr>
        <w:jc w:val="both"/>
        <w:rPr>
          <w:rFonts w:ascii="Adobe Garamond Pro" w:eastAsia="Times New Roman" w:hAnsi="Adobe Garamond Pro" w:cs="Times New Roman"/>
          <w:sz w:val="22"/>
          <w:szCs w:val="22"/>
        </w:rPr>
      </w:pPr>
    </w:p>
    <w:p w14:paraId="000000CE" w14:textId="77777777" w:rsidR="00984A24" w:rsidRPr="00941622" w:rsidRDefault="00984A24" w:rsidP="007753C5">
      <w:pPr>
        <w:jc w:val="both"/>
        <w:rPr>
          <w:rFonts w:ascii="Adobe Garamond Pro" w:eastAsia="Times New Roman" w:hAnsi="Adobe Garamond Pro" w:cs="Times New Roman"/>
          <w:sz w:val="22"/>
          <w:szCs w:val="22"/>
        </w:rPr>
      </w:pPr>
      <w:r w:rsidRPr="00941622">
        <w:rPr>
          <w:rFonts w:ascii="Adobe Garamond Pro" w:eastAsia="Times New Roman" w:hAnsi="Adobe Garamond Pro" w:cs="Times New Roman"/>
          <w:sz w:val="22"/>
          <w:szCs w:val="22"/>
        </w:rPr>
        <w:t xml:space="preserve">[4] But what means did the Council of Trent employ to determine the articles of faith? Was it perhaps the teaching of the Holy Spirit, which, according to Jerome, is set forth in the canonical Scriptures? </w:t>
      </w:r>
    </w:p>
    <w:p w14:paraId="000000CF" w14:textId="77777777" w:rsidR="00984A24" w:rsidRPr="00941622" w:rsidRDefault="00984A24" w:rsidP="007753C5">
      <w:pPr>
        <w:jc w:val="both"/>
        <w:rPr>
          <w:rFonts w:ascii="Adobe Garamond Pro" w:eastAsia="Times New Roman" w:hAnsi="Adobe Garamond Pro" w:cs="Times New Roman"/>
          <w:sz w:val="22"/>
          <w:szCs w:val="22"/>
        </w:rPr>
      </w:pPr>
    </w:p>
    <w:p w14:paraId="000000D0" w14:textId="77777777" w:rsidR="00984A24" w:rsidRPr="00941622" w:rsidRDefault="00984A24" w:rsidP="007753C5">
      <w:pPr>
        <w:jc w:val="both"/>
        <w:rPr>
          <w:rFonts w:ascii="Adobe Garamond Pro" w:eastAsia="Times New Roman" w:hAnsi="Adobe Garamond Pro" w:cs="Times New Roman"/>
          <w:sz w:val="22"/>
          <w:szCs w:val="22"/>
        </w:rPr>
      </w:pPr>
      <w:r w:rsidRPr="00941622">
        <w:rPr>
          <w:rFonts w:ascii="Adobe Garamond Pro" w:eastAsia="Times New Roman" w:hAnsi="Adobe Garamond Pro" w:cs="Times New Roman"/>
          <w:sz w:val="22"/>
          <w:szCs w:val="22"/>
        </w:rPr>
        <w:t>By no means, they explain, should Scripture be the single rule and norm of our judgment. Rather, this is their first error, that they want the unwritten traditions to be treated with the same reverence as Scripture itself. Second, they blur the distinction between canonical and apocryphal books, so that they see in both equal pillars of the church’s doctrine. Third, they call their Vulgate the only reliable translation, so that no one may discard it, even when it clearly does not agree with the sources. But by these means the fathers of Trent still do not feel sufficiently secure, therefore, fourthly,—and this is the strongest presumption—they have taken for themselves the sole right and power of authoritative biblical interpretation. Hosius expresses this when he states that the Roman explanation is itself God’s Word.</w:t>
      </w:r>
      <w:r w:rsidRPr="00941622">
        <w:rPr>
          <w:rFonts w:ascii="Adobe Garamond Pro" w:eastAsia="Times New Roman" w:hAnsi="Adobe Garamond Pro" w:cs="Times New Roman"/>
          <w:sz w:val="22"/>
          <w:szCs w:val="22"/>
          <w:vertAlign w:val="superscript"/>
        </w:rPr>
        <w:endnoteReference w:id="4"/>
      </w:r>
    </w:p>
    <w:p w14:paraId="000000D1" w14:textId="77777777" w:rsidR="00984A24" w:rsidRPr="00941622" w:rsidRDefault="00984A24" w:rsidP="007753C5">
      <w:pPr>
        <w:jc w:val="both"/>
        <w:rPr>
          <w:rFonts w:ascii="Adobe Garamond Pro" w:eastAsia="Times New Roman" w:hAnsi="Adobe Garamond Pro" w:cs="Times New Roman"/>
          <w:sz w:val="22"/>
          <w:szCs w:val="22"/>
        </w:rPr>
      </w:pPr>
    </w:p>
    <w:p w14:paraId="000000D2" w14:textId="77777777" w:rsidR="00984A24" w:rsidRPr="00941622" w:rsidRDefault="00984A24" w:rsidP="007753C5">
      <w:pPr>
        <w:jc w:val="both"/>
        <w:rPr>
          <w:rFonts w:ascii="Adobe Garamond Pro" w:eastAsia="Times New Roman" w:hAnsi="Adobe Garamond Pro" w:cs="Times New Roman"/>
          <w:sz w:val="22"/>
          <w:szCs w:val="22"/>
        </w:rPr>
      </w:pPr>
      <w:r w:rsidRPr="00941622">
        <w:rPr>
          <w:rFonts w:ascii="Adobe Garamond Pro" w:eastAsia="Times New Roman" w:hAnsi="Adobe Garamond Pro" w:cs="Times New Roman"/>
          <w:sz w:val="22"/>
          <w:szCs w:val="22"/>
        </w:rPr>
        <w:t xml:space="preserve">[6] These are the bulwarks our opponents have built outside, next to, and against Scripture. With these, they wish to clearly reveal for what purpose the assembly has been convened, namely, to retain and defend all the errors which have been refuted from God’s Word </w:t>
      </w:r>
      <w:r w:rsidRPr="00941622">
        <w:rPr>
          <w:rFonts w:ascii="Adobe Garamond Pro" w:eastAsia="Times New Roman" w:hAnsi="Adobe Garamond Pro" w:cs="Times New Roman"/>
          <w:sz w:val="22"/>
          <w:szCs w:val="22"/>
        </w:rPr>
        <w:lastRenderedPageBreak/>
        <w:t>against all testimonies from Scripture under arbitrary pretenses, and so thereby enslave the churches.</w:t>
      </w:r>
    </w:p>
    <w:p w14:paraId="000000D3" w14:textId="77777777" w:rsidR="00984A24" w:rsidRPr="00941622" w:rsidRDefault="00984A24" w:rsidP="007753C5">
      <w:pPr>
        <w:jc w:val="both"/>
        <w:rPr>
          <w:rFonts w:ascii="Adobe Garamond Pro" w:eastAsia="Times New Roman" w:hAnsi="Adobe Garamond Pro" w:cs="Times New Roman"/>
          <w:sz w:val="22"/>
          <w:szCs w:val="22"/>
        </w:rPr>
      </w:pPr>
    </w:p>
    <w:p w14:paraId="000000D4" w14:textId="77777777" w:rsidR="00984A24" w:rsidRPr="00941622" w:rsidRDefault="00984A24" w:rsidP="007753C5">
      <w:pPr>
        <w:jc w:val="both"/>
        <w:rPr>
          <w:rFonts w:ascii="Adobe Garamond Pro" w:eastAsia="Times New Roman" w:hAnsi="Adobe Garamond Pro" w:cs="Times New Roman"/>
          <w:sz w:val="22"/>
          <w:szCs w:val="22"/>
        </w:rPr>
      </w:pPr>
      <w:r w:rsidRPr="00941622">
        <w:rPr>
          <w:rFonts w:ascii="Adobe Garamond Pro" w:eastAsia="Times New Roman" w:hAnsi="Adobe Garamond Pro" w:cs="Times New Roman"/>
          <w:sz w:val="22"/>
          <w:szCs w:val="22"/>
        </w:rPr>
        <w:t>[7] Tertullian, when discussing the resurrection of the flesh, was occasionally prompted to speak of those who shy away from the Bible as enemies of the light.</w:t>
      </w:r>
      <w:r w:rsidRPr="00941622">
        <w:rPr>
          <w:rFonts w:ascii="Adobe Garamond Pro" w:eastAsia="Times New Roman" w:hAnsi="Adobe Garamond Pro" w:cs="Times New Roman"/>
          <w:sz w:val="22"/>
          <w:szCs w:val="22"/>
          <w:vertAlign w:val="superscript"/>
        </w:rPr>
        <w:endnoteReference w:id="5"/>
      </w:r>
      <w:r w:rsidRPr="00941622">
        <w:rPr>
          <w:rFonts w:ascii="Adobe Garamond Pro" w:eastAsia="Times New Roman" w:hAnsi="Adobe Garamond Pro" w:cs="Times New Roman"/>
          <w:sz w:val="22"/>
          <w:szCs w:val="22"/>
        </w:rPr>
        <w:t xml:space="preserve"> This expression suits no one better than the men of Trent who make matters obscure. </w:t>
      </w:r>
    </w:p>
    <w:p w14:paraId="000000D5" w14:textId="77777777" w:rsidR="00984A24" w:rsidRPr="00941622" w:rsidRDefault="00984A24" w:rsidP="007753C5">
      <w:pPr>
        <w:jc w:val="both"/>
        <w:rPr>
          <w:rFonts w:ascii="Adobe Garamond Pro" w:eastAsia="Times New Roman" w:hAnsi="Adobe Garamond Pro" w:cs="Times New Roman"/>
          <w:sz w:val="22"/>
          <w:szCs w:val="22"/>
        </w:rPr>
      </w:pPr>
    </w:p>
    <w:p w14:paraId="000000D6" w14:textId="77777777" w:rsidR="00984A24" w:rsidRPr="00941622" w:rsidRDefault="00984A24" w:rsidP="007753C5">
      <w:pPr>
        <w:jc w:val="both"/>
        <w:rPr>
          <w:rFonts w:ascii="Adobe Garamond Pro" w:eastAsia="Times New Roman" w:hAnsi="Adobe Garamond Pro" w:cs="Times New Roman"/>
          <w:sz w:val="22"/>
          <w:szCs w:val="22"/>
        </w:rPr>
      </w:pPr>
      <w:r w:rsidRPr="00941622">
        <w:rPr>
          <w:rFonts w:ascii="Adobe Garamond Pro" w:eastAsia="Times New Roman" w:hAnsi="Adobe Garamond Pro" w:cs="Times New Roman"/>
          <w:sz w:val="22"/>
          <w:szCs w:val="22"/>
        </w:rPr>
        <w:t xml:space="preserve">[8] However, it is now necessary for us to continue to a detailed investigation. These are the key phrases from the papists that we must examine: “Scripture is obscure; Scripture is uncertain and insufficient; we must listen to tradition; interpretation possesses the true command and rule.”  </w:t>
      </w:r>
    </w:p>
    <w:p w14:paraId="000000D7" w14:textId="77777777" w:rsidR="00984A24" w:rsidRPr="009D6937" w:rsidRDefault="00984A24">
      <w:pPr>
        <w:rPr>
          <w:rFonts w:ascii="Adobe Garamond Pro" w:eastAsia="Times New Roman" w:hAnsi="Adobe Garamond Pro" w:cs="Times New Roman"/>
          <w:b/>
          <w:bCs/>
        </w:rPr>
      </w:pPr>
    </w:p>
    <w:p w14:paraId="000000D8" w14:textId="77777777" w:rsidR="00984A24" w:rsidRPr="009D6937" w:rsidRDefault="00984A24">
      <w:pPr>
        <w:jc w:val="center"/>
        <w:rPr>
          <w:rFonts w:ascii="Adobe Garamond Pro" w:eastAsia="Times New Roman" w:hAnsi="Adobe Garamond Pro" w:cs="Times New Roman"/>
          <w:b/>
          <w:bCs/>
        </w:rPr>
      </w:pPr>
    </w:p>
    <w:p w14:paraId="000000D9" w14:textId="77777777" w:rsidR="00984A24" w:rsidRPr="009D6937" w:rsidRDefault="00984A24" w:rsidP="007753C5">
      <w:pPr>
        <w:pStyle w:val="Heading2"/>
      </w:pPr>
      <w:bookmarkStart w:id="12" w:name="_Toc216601029"/>
      <w:r w:rsidRPr="009D6937">
        <w:t>Section One: On Holy Scripture</w:t>
      </w:r>
      <w:bookmarkEnd w:id="12"/>
    </w:p>
    <w:p w14:paraId="000000DA" w14:textId="77777777" w:rsidR="00984A24" w:rsidRPr="009D6937" w:rsidRDefault="00984A24">
      <w:pPr>
        <w:rPr>
          <w:rFonts w:ascii="Adobe Garamond Pro" w:eastAsia="Times New Roman" w:hAnsi="Adobe Garamond Pro" w:cs="Times New Roman"/>
          <w:b/>
          <w:bCs/>
          <w:i/>
          <w:iCs/>
        </w:rPr>
      </w:pPr>
    </w:p>
    <w:p w14:paraId="000000DB" w14:textId="77777777" w:rsidR="00984A24" w:rsidRPr="00590C13" w:rsidRDefault="00984A24">
      <w:pPr>
        <w:jc w:val="center"/>
        <w:rPr>
          <w:rFonts w:ascii="Adobe Garamond Pro" w:eastAsia="Times New Roman" w:hAnsi="Adobe Garamond Pro" w:cs="Times New Roman"/>
          <w:i/>
          <w:iCs/>
          <w:sz w:val="28"/>
          <w:szCs w:val="28"/>
        </w:rPr>
      </w:pPr>
      <w:r w:rsidRPr="00590C13">
        <w:rPr>
          <w:rFonts w:ascii="Adobe Garamond Pro" w:eastAsia="Times New Roman" w:hAnsi="Adobe Garamond Pro" w:cs="Times New Roman"/>
          <w:i/>
          <w:iCs/>
          <w:sz w:val="28"/>
          <w:szCs w:val="28"/>
        </w:rPr>
        <w:t>The Papists Reject the Bible as the Rule of Faith</w:t>
      </w:r>
    </w:p>
    <w:p w14:paraId="000000DC" w14:textId="77777777" w:rsidR="00984A24" w:rsidRPr="009D6937" w:rsidRDefault="00984A24">
      <w:pPr>
        <w:jc w:val="center"/>
        <w:rPr>
          <w:rFonts w:ascii="Adobe Garamond Pro" w:eastAsia="Times New Roman" w:hAnsi="Adobe Garamond Pro" w:cs="Times New Roman"/>
          <w:i/>
          <w:iCs/>
        </w:rPr>
      </w:pPr>
    </w:p>
    <w:p w14:paraId="000000DD" w14:textId="77777777" w:rsidR="00984A24" w:rsidRPr="00941622" w:rsidRDefault="00984A24" w:rsidP="00590C13">
      <w:pPr>
        <w:jc w:val="both"/>
        <w:rPr>
          <w:rFonts w:ascii="Adobe Garamond Pro" w:eastAsia="Times New Roman" w:hAnsi="Adobe Garamond Pro" w:cs="Times New Roman"/>
          <w:sz w:val="22"/>
          <w:szCs w:val="22"/>
        </w:rPr>
      </w:pPr>
      <w:r w:rsidRPr="00941622">
        <w:rPr>
          <w:rFonts w:ascii="Adobe Garamond Pro" w:eastAsia="Times New Roman" w:hAnsi="Adobe Garamond Pro" w:cs="Times New Roman"/>
          <w:sz w:val="22"/>
          <w:szCs w:val="22"/>
        </w:rPr>
        <w:t xml:space="preserve">[1] Andrada and other papist authors provide explanations of the doctrinal decrees of the Tridentine session. To what extent they may be useful in our examination will become evident from this section on Holy Scripture and further from what is said about traditions. </w:t>
      </w:r>
    </w:p>
    <w:p w14:paraId="000000DE" w14:textId="77777777" w:rsidR="00984A24" w:rsidRPr="00941622" w:rsidRDefault="00984A24" w:rsidP="00590C13">
      <w:pPr>
        <w:jc w:val="both"/>
        <w:rPr>
          <w:rFonts w:ascii="Adobe Garamond Pro" w:eastAsia="Times New Roman" w:hAnsi="Adobe Garamond Pro" w:cs="Times New Roman"/>
          <w:sz w:val="22"/>
          <w:szCs w:val="22"/>
        </w:rPr>
      </w:pPr>
    </w:p>
    <w:p w14:paraId="000000DF" w14:textId="77777777" w:rsidR="00984A24" w:rsidRPr="00941622" w:rsidRDefault="00984A24" w:rsidP="00590C13">
      <w:pPr>
        <w:jc w:val="both"/>
        <w:rPr>
          <w:rFonts w:ascii="Adobe Garamond Pro" w:eastAsia="Times New Roman" w:hAnsi="Adobe Garamond Pro" w:cs="Times New Roman"/>
          <w:sz w:val="22"/>
          <w:szCs w:val="22"/>
        </w:rPr>
      </w:pPr>
      <w:r w:rsidRPr="00941622">
        <w:rPr>
          <w:rFonts w:ascii="Adobe Garamond Pro" w:eastAsia="Times New Roman" w:hAnsi="Adobe Garamond Pro" w:cs="Times New Roman"/>
          <w:sz w:val="22"/>
          <w:szCs w:val="22"/>
        </w:rPr>
        <w:t xml:space="preserve">[2] I had written that the Jesuits are in agreement with other papists on the principle that Holy Scripture is a mutilated, fragmentary, and incomplete teaching, because it does not contain all the elements of teaching on faith and morals. </w:t>
      </w:r>
    </w:p>
    <w:p w14:paraId="000000E0" w14:textId="77777777" w:rsidR="00984A24" w:rsidRPr="00941622" w:rsidRDefault="00984A24" w:rsidP="00590C13">
      <w:pPr>
        <w:jc w:val="both"/>
        <w:rPr>
          <w:rFonts w:ascii="Adobe Garamond Pro" w:eastAsia="Times New Roman" w:hAnsi="Adobe Garamond Pro" w:cs="Times New Roman"/>
          <w:sz w:val="22"/>
          <w:szCs w:val="22"/>
        </w:rPr>
      </w:pPr>
    </w:p>
    <w:p w14:paraId="000000E1" w14:textId="77777777" w:rsidR="00984A24" w:rsidRPr="00941622" w:rsidRDefault="00984A24" w:rsidP="00590C13">
      <w:pPr>
        <w:jc w:val="both"/>
        <w:rPr>
          <w:rFonts w:ascii="Adobe Garamond Pro" w:eastAsia="Times New Roman" w:hAnsi="Adobe Garamond Pro" w:cs="Times New Roman"/>
          <w:sz w:val="22"/>
          <w:szCs w:val="22"/>
        </w:rPr>
      </w:pPr>
      <w:r w:rsidRPr="00941622">
        <w:rPr>
          <w:rFonts w:ascii="Adobe Garamond Pro" w:eastAsia="Times New Roman" w:hAnsi="Adobe Garamond Pro" w:cs="Times New Roman"/>
          <w:sz w:val="22"/>
          <w:szCs w:val="22"/>
        </w:rPr>
        <w:t xml:space="preserve">Andrada reproached me for this, as though it were a lie. Therefore, I thought, “Who knows? Maybe the Council of Trent wants to speak of Scripture reverently.” Thus, I took care to determine whether Andrada, a key figure at the council, would confess that heavenly doctrine exists in Scripture completely. </w:t>
      </w:r>
    </w:p>
    <w:p w14:paraId="000000E2" w14:textId="77777777" w:rsidR="00984A24" w:rsidRPr="00941622" w:rsidRDefault="00984A24" w:rsidP="00590C13">
      <w:pPr>
        <w:jc w:val="both"/>
        <w:rPr>
          <w:rFonts w:ascii="Adobe Garamond Pro" w:eastAsia="Times New Roman" w:hAnsi="Adobe Garamond Pro" w:cs="Times New Roman"/>
          <w:sz w:val="22"/>
          <w:szCs w:val="22"/>
        </w:rPr>
      </w:pPr>
    </w:p>
    <w:p w14:paraId="000000E3" w14:textId="77777777" w:rsidR="00984A24" w:rsidRPr="00941622" w:rsidRDefault="00984A24" w:rsidP="00590C13">
      <w:pPr>
        <w:jc w:val="both"/>
        <w:rPr>
          <w:rFonts w:ascii="Adobe Garamond Pro" w:eastAsia="Times New Roman" w:hAnsi="Adobe Garamond Pro" w:cs="Times New Roman"/>
          <w:sz w:val="22"/>
          <w:szCs w:val="22"/>
        </w:rPr>
      </w:pPr>
      <w:r w:rsidRPr="00941622">
        <w:rPr>
          <w:rFonts w:ascii="Adobe Garamond Pro" w:eastAsia="Times New Roman" w:hAnsi="Adobe Garamond Pro" w:cs="Times New Roman"/>
          <w:sz w:val="22"/>
          <w:szCs w:val="22"/>
        </w:rPr>
        <w:t xml:space="preserve">By no means, however, does he think this is the case. He admits that I have expressed the papists’ view, differing only in the words chosen. Why then does he raise such an outcry? He fears that if he speaks so recklessly about Scripture it will stir the people. Thus, to avoid agitating the people, the edges have been dulled at Trent, accounting for this high kind of style which now merits our full attention.  </w:t>
      </w:r>
    </w:p>
    <w:p w14:paraId="000000E4" w14:textId="77777777" w:rsidR="00984A24" w:rsidRPr="00941622" w:rsidRDefault="00984A24" w:rsidP="00590C13">
      <w:pPr>
        <w:jc w:val="both"/>
        <w:rPr>
          <w:rFonts w:ascii="Adobe Garamond Pro" w:eastAsia="Times New Roman" w:hAnsi="Adobe Garamond Pro" w:cs="Times New Roman"/>
          <w:sz w:val="22"/>
          <w:szCs w:val="22"/>
        </w:rPr>
      </w:pPr>
    </w:p>
    <w:p w14:paraId="000000E5" w14:textId="77777777" w:rsidR="00984A24" w:rsidRPr="00941622" w:rsidRDefault="00984A24" w:rsidP="00590C13">
      <w:pPr>
        <w:jc w:val="both"/>
        <w:rPr>
          <w:rFonts w:ascii="Adobe Garamond Pro" w:eastAsia="Times New Roman" w:hAnsi="Adobe Garamond Pro" w:cs="Times New Roman"/>
          <w:sz w:val="22"/>
          <w:szCs w:val="22"/>
        </w:rPr>
      </w:pPr>
      <w:r w:rsidRPr="00941622">
        <w:rPr>
          <w:rFonts w:ascii="Adobe Garamond Pro" w:eastAsia="Times New Roman" w:hAnsi="Adobe Garamond Pro" w:cs="Times New Roman"/>
          <w:sz w:val="22"/>
          <w:szCs w:val="22"/>
        </w:rPr>
        <w:t xml:space="preserve">[3] Andrada concludes from Jeremiah 31:33 with the rest of the papal authors that the uniqueness of the New Testament's teaching in its divine distinction from the Old Covenant consists in that it is not contained on stone tablets or recorded with pen and ink. Without Christ’s actual command, the evangelists and apostles committed some parts of this teaching to writing. For the Lord had given the command to preach, but not the command to write. But from the papal interpretation of this passage the undeniable conclusion clearly follows that the brief sum of New Testament teaching written down by the apostles with pen and ink is actually contrary to God’s Word and will. </w:t>
      </w:r>
    </w:p>
    <w:p w14:paraId="000000E6" w14:textId="77777777" w:rsidR="00984A24" w:rsidRPr="00941622" w:rsidRDefault="00984A24" w:rsidP="00590C13">
      <w:pPr>
        <w:jc w:val="both"/>
        <w:rPr>
          <w:rFonts w:ascii="Adobe Garamond Pro" w:eastAsia="Times New Roman" w:hAnsi="Adobe Garamond Pro" w:cs="Times New Roman"/>
          <w:sz w:val="22"/>
          <w:szCs w:val="22"/>
        </w:rPr>
      </w:pPr>
    </w:p>
    <w:p w14:paraId="000000E7" w14:textId="77777777" w:rsidR="00984A24" w:rsidRPr="00941622" w:rsidRDefault="00984A24" w:rsidP="00590C13">
      <w:pPr>
        <w:jc w:val="both"/>
        <w:rPr>
          <w:rFonts w:ascii="Adobe Garamond Pro" w:eastAsia="Times New Roman" w:hAnsi="Adobe Garamond Pro" w:cs="Times New Roman"/>
          <w:sz w:val="22"/>
          <w:szCs w:val="22"/>
        </w:rPr>
      </w:pPr>
      <w:r w:rsidRPr="00941622">
        <w:rPr>
          <w:rFonts w:ascii="Adobe Garamond Pro" w:eastAsia="Times New Roman" w:hAnsi="Adobe Garamond Pro" w:cs="Times New Roman"/>
          <w:sz w:val="22"/>
          <w:szCs w:val="22"/>
        </w:rPr>
        <w:t>[4] Therefore, we would have the holy books of the New Covenant written down without the will of Christ, indeed even against God’s clear and explicit command expressed in Scripture!</w:t>
      </w:r>
    </w:p>
    <w:p w14:paraId="000000E8" w14:textId="77777777" w:rsidR="00984A24" w:rsidRPr="00941622" w:rsidRDefault="00984A24" w:rsidP="00590C13">
      <w:pPr>
        <w:jc w:val="both"/>
        <w:rPr>
          <w:rFonts w:ascii="Adobe Garamond Pro" w:eastAsia="Times New Roman" w:hAnsi="Adobe Garamond Pro" w:cs="Times New Roman"/>
          <w:sz w:val="22"/>
          <w:szCs w:val="22"/>
        </w:rPr>
      </w:pPr>
    </w:p>
    <w:p w14:paraId="000000E9" w14:textId="77777777" w:rsidR="00984A24" w:rsidRPr="00941622" w:rsidRDefault="00984A24" w:rsidP="00590C13">
      <w:pPr>
        <w:jc w:val="both"/>
        <w:rPr>
          <w:rFonts w:ascii="Adobe Garamond Pro" w:eastAsia="Times New Roman" w:hAnsi="Adobe Garamond Pro" w:cs="Times New Roman"/>
          <w:sz w:val="22"/>
          <w:szCs w:val="22"/>
        </w:rPr>
      </w:pPr>
      <w:r w:rsidRPr="00941622">
        <w:rPr>
          <w:rFonts w:ascii="Adobe Garamond Pro" w:eastAsia="Times New Roman" w:hAnsi="Adobe Garamond Pro" w:cs="Times New Roman"/>
          <w:sz w:val="22"/>
          <w:szCs w:val="22"/>
        </w:rPr>
        <w:t xml:space="preserve">Also, Andrada finally reaches the conclusion that much of what is unwritten must be believed and that the rule of faith is not in Scripture but rather in the judgment of the church. </w:t>
      </w:r>
    </w:p>
    <w:p w14:paraId="000000EA" w14:textId="77777777" w:rsidR="00984A24" w:rsidRPr="00941622" w:rsidRDefault="00984A24" w:rsidP="00590C13">
      <w:pPr>
        <w:jc w:val="both"/>
        <w:rPr>
          <w:rFonts w:ascii="Adobe Garamond Pro" w:eastAsia="Times New Roman" w:hAnsi="Adobe Garamond Pro" w:cs="Times New Roman"/>
          <w:sz w:val="22"/>
          <w:szCs w:val="22"/>
        </w:rPr>
      </w:pPr>
    </w:p>
    <w:p w14:paraId="000000EB" w14:textId="77777777" w:rsidR="00984A24" w:rsidRPr="00941622" w:rsidRDefault="00984A24" w:rsidP="00590C13">
      <w:pPr>
        <w:jc w:val="both"/>
        <w:rPr>
          <w:rFonts w:ascii="Adobe Garamond Pro" w:eastAsia="Times New Roman" w:hAnsi="Adobe Garamond Pro" w:cs="Times New Roman"/>
          <w:sz w:val="22"/>
          <w:szCs w:val="22"/>
        </w:rPr>
      </w:pPr>
      <w:r w:rsidRPr="00941622">
        <w:rPr>
          <w:rFonts w:ascii="Adobe Garamond Pro" w:eastAsia="Times New Roman" w:hAnsi="Adobe Garamond Pro" w:cs="Times New Roman"/>
          <w:sz w:val="22"/>
          <w:szCs w:val="22"/>
        </w:rPr>
        <w:t xml:space="preserve">Pighius, in his work </w:t>
      </w:r>
      <w:r w:rsidRPr="00941622">
        <w:rPr>
          <w:rFonts w:ascii="Adobe Garamond Pro" w:eastAsia="Times New Roman" w:hAnsi="Adobe Garamond Pro" w:cs="Times New Roman"/>
          <w:i/>
          <w:iCs/>
          <w:sz w:val="22"/>
          <w:szCs w:val="22"/>
        </w:rPr>
        <w:t xml:space="preserve">Ecclesiastical Hierarchy </w:t>
      </w:r>
      <w:r w:rsidRPr="00941622">
        <w:rPr>
          <w:rFonts w:ascii="Adobe Garamond Pro" w:eastAsia="Times New Roman" w:hAnsi="Adobe Garamond Pro" w:cs="Times New Roman"/>
          <w:sz w:val="22"/>
          <w:szCs w:val="22"/>
        </w:rPr>
        <w:t>(bk. 1, ch. 2), places the authority of the church over that of the Bible in some circumstances. Therefore, he concludes in the fourth chapter of the same work that the firm and immovable standard of the Bible is contained within the domain of ecclesiastical tradition.</w:t>
      </w:r>
      <w:r w:rsidRPr="00941622">
        <w:rPr>
          <w:rFonts w:ascii="Adobe Garamond Pro" w:eastAsia="Times New Roman" w:hAnsi="Adobe Garamond Pro" w:cs="Times New Roman"/>
          <w:sz w:val="22"/>
          <w:szCs w:val="22"/>
          <w:vertAlign w:val="superscript"/>
        </w:rPr>
        <w:endnoteReference w:id="6"/>
      </w:r>
    </w:p>
    <w:p w14:paraId="000000EC" w14:textId="77777777" w:rsidR="00984A24" w:rsidRPr="00941622" w:rsidRDefault="00984A24" w:rsidP="00590C13">
      <w:pPr>
        <w:jc w:val="both"/>
        <w:rPr>
          <w:rFonts w:ascii="Adobe Garamond Pro" w:eastAsia="Times New Roman" w:hAnsi="Adobe Garamond Pro" w:cs="Times New Roman"/>
          <w:sz w:val="22"/>
          <w:szCs w:val="22"/>
        </w:rPr>
      </w:pPr>
    </w:p>
    <w:p w14:paraId="000000ED" w14:textId="77777777" w:rsidR="00984A24" w:rsidRPr="00941622" w:rsidRDefault="00984A24" w:rsidP="00590C13">
      <w:pPr>
        <w:jc w:val="both"/>
        <w:rPr>
          <w:rFonts w:ascii="Adobe Garamond Pro" w:eastAsia="Times New Roman" w:hAnsi="Adobe Garamond Pro" w:cs="Times New Roman"/>
          <w:sz w:val="22"/>
          <w:szCs w:val="22"/>
        </w:rPr>
      </w:pPr>
      <w:r w:rsidRPr="00941622">
        <w:rPr>
          <w:rFonts w:ascii="Adobe Garamond Pro" w:eastAsia="Times New Roman" w:hAnsi="Adobe Garamond Pro" w:cs="Times New Roman"/>
          <w:sz w:val="22"/>
          <w:szCs w:val="22"/>
        </w:rPr>
        <w:t>[5] In short, there are two reasons why the papists do not allow the Bible to serve as the rule of faith:</w:t>
      </w:r>
    </w:p>
    <w:p w14:paraId="000000EE" w14:textId="77777777" w:rsidR="00984A24" w:rsidRPr="00941622" w:rsidRDefault="00984A24">
      <w:pPr>
        <w:rPr>
          <w:rFonts w:ascii="Adobe Garamond Pro" w:eastAsia="Times New Roman" w:hAnsi="Adobe Garamond Pro" w:cs="Times New Roman"/>
          <w:sz w:val="22"/>
          <w:szCs w:val="22"/>
        </w:rPr>
      </w:pPr>
    </w:p>
    <w:p w14:paraId="000000EF" w14:textId="77777777" w:rsidR="00984A24" w:rsidRPr="00941622" w:rsidRDefault="00984A24" w:rsidP="00590C13">
      <w:pPr>
        <w:numPr>
          <w:ilvl w:val="0"/>
          <w:numId w:val="19"/>
        </w:numPr>
        <w:pBdr>
          <w:top w:val="nil"/>
          <w:left w:val="nil"/>
          <w:bottom w:val="nil"/>
          <w:right w:val="nil"/>
          <w:between w:val="nil"/>
        </w:pBdr>
        <w:jc w:val="both"/>
        <w:rPr>
          <w:rFonts w:ascii="Adobe Garamond Pro" w:eastAsia="Times New Roman" w:hAnsi="Adobe Garamond Pro" w:cs="Times New Roman"/>
          <w:color w:val="000000"/>
          <w:sz w:val="22"/>
          <w:szCs w:val="22"/>
        </w:rPr>
      </w:pPr>
      <w:r w:rsidRPr="00941622">
        <w:rPr>
          <w:rFonts w:ascii="Adobe Garamond Pro" w:eastAsia="Times New Roman" w:hAnsi="Adobe Garamond Pro" w:cs="Times New Roman"/>
          <w:color w:val="000000"/>
          <w:sz w:val="22"/>
          <w:szCs w:val="22"/>
        </w:rPr>
        <w:t>Because it is inadequate and does not contain everything that is necessary for faith and life;</w:t>
      </w:r>
    </w:p>
    <w:p w14:paraId="000000F0" w14:textId="77777777" w:rsidR="00984A24" w:rsidRPr="00941622" w:rsidRDefault="00984A24" w:rsidP="00590C13">
      <w:pPr>
        <w:numPr>
          <w:ilvl w:val="0"/>
          <w:numId w:val="19"/>
        </w:numPr>
        <w:pBdr>
          <w:top w:val="nil"/>
          <w:left w:val="nil"/>
          <w:bottom w:val="nil"/>
          <w:right w:val="nil"/>
          <w:between w:val="nil"/>
        </w:pBdr>
        <w:jc w:val="both"/>
        <w:rPr>
          <w:rFonts w:ascii="Adobe Garamond Pro" w:eastAsia="Times New Roman" w:hAnsi="Adobe Garamond Pro" w:cs="Times New Roman"/>
          <w:color w:val="000000"/>
          <w:sz w:val="22"/>
          <w:szCs w:val="22"/>
        </w:rPr>
      </w:pPr>
      <w:r w:rsidRPr="00941622">
        <w:rPr>
          <w:rFonts w:ascii="Adobe Garamond Pro" w:eastAsia="Times New Roman" w:hAnsi="Adobe Garamond Pro" w:cs="Times New Roman"/>
          <w:color w:val="000000"/>
          <w:sz w:val="22"/>
          <w:szCs w:val="22"/>
        </w:rPr>
        <w:t xml:space="preserve">Because even in that which it does contain, it is uncertain and instable, like a wax nose. </w:t>
      </w:r>
    </w:p>
    <w:p w14:paraId="000000F1" w14:textId="77777777" w:rsidR="00984A24" w:rsidRPr="00941622" w:rsidRDefault="00984A24" w:rsidP="00590C13">
      <w:pPr>
        <w:jc w:val="both"/>
        <w:rPr>
          <w:rFonts w:ascii="Adobe Garamond Pro" w:eastAsia="Times New Roman" w:hAnsi="Adobe Garamond Pro" w:cs="Times New Roman"/>
          <w:sz w:val="22"/>
          <w:szCs w:val="22"/>
        </w:rPr>
      </w:pPr>
    </w:p>
    <w:p w14:paraId="000000F2" w14:textId="77777777" w:rsidR="00984A24" w:rsidRPr="00941622" w:rsidRDefault="00984A24" w:rsidP="00590C13">
      <w:pPr>
        <w:jc w:val="both"/>
        <w:rPr>
          <w:rFonts w:ascii="Adobe Garamond Pro" w:eastAsia="Times New Roman" w:hAnsi="Adobe Garamond Pro" w:cs="Times New Roman"/>
          <w:sz w:val="22"/>
          <w:szCs w:val="22"/>
        </w:rPr>
      </w:pPr>
      <w:r w:rsidRPr="00941622">
        <w:rPr>
          <w:rFonts w:ascii="Adobe Garamond Pro" w:eastAsia="Times New Roman" w:hAnsi="Adobe Garamond Pro" w:cs="Times New Roman"/>
          <w:sz w:val="22"/>
          <w:szCs w:val="22"/>
        </w:rPr>
        <w:t>[6] This we must now examine, not with a fraudulent scale according to our own whims, as Augustine has warned, but rather with God’s scale, the Holy Scriptures.</w:t>
      </w:r>
      <w:r w:rsidRPr="00941622">
        <w:rPr>
          <w:rFonts w:ascii="Adobe Garamond Pro" w:eastAsia="Times New Roman" w:hAnsi="Adobe Garamond Pro" w:cs="Times New Roman"/>
          <w:sz w:val="22"/>
          <w:szCs w:val="22"/>
          <w:vertAlign w:val="superscript"/>
        </w:rPr>
        <w:endnoteReference w:id="7"/>
      </w:r>
    </w:p>
    <w:p w14:paraId="000000F3" w14:textId="77777777" w:rsidR="00984A24" w:rsidRDefault="00984A24">
      <w:pPr>
        <w:rPr>
          <w:rFonts w:ascii="Adobe Garamond Pro" w:eastAsia="Times New Roman" w:hAnsi="Adobe Garamond Pro" w:cs="Times New Roman"/>
        </w:rPr>
      </w:pPr>
    </w:p>
    <w:p w14:paraId="59F853AA" w14:textId="77777777" w:rsidR="00941622" w:rsidRPr="009D6937" w:rsidRDefault="00941622">
      <w:pPr>
        <w:rPr>
          <w:rFonts w:ascii="Adobe Garamond Pro" w:eastAsia="Times New Roman" w:hAnsi="Adobe Garamond Pro" w:cs="Times New Roman"/>
        </w:rPr>
      </w:pPr>
    </w:p>
    <w:p w14:paraId="000000F4" w14:textId="77777777" w:rsidR="00984A24" w:rsidRPr="009D6937" w:rsidRDefault="00984A24" w:rsidP="007753C5">
      <w:pPr>
        <w:pStyle w:val="Heading2"/>
      </w:pPr>
      <w:bookmarkStart w:id="13" w:name="_Toc216601030"/>
      <w:r w:rsidRPr="009D6937">
        <w:t>Section Two: On the Origin, Reliability, and Use of New Testament Scripture</w:t>
      </w:r>
      <w:bookmarkEnd w:id="13"/>
    </w:p>
    <w:p w14:paraId="000000F5" w14:textId="77777777" w:rsidR="00984A24" w:rsidRPr="009D6937" w:rsidRDefault="00984A24">
      <w:pPr>
        <w:jc w:val="center"/>
        <w:rPr>
          <w:rFonts w:ascii="Adobe Garamond Pro" w:eastAsia="Times New Roman" w:hAnsi="Adobe Garamond Pro" w:cs="Times New Roman"/>
          <w:b/>
          <w:bCs/>
        </w:rPr>
      </w:pPr>
    </w:p>
    <w:p w14:paraId="000000F6" w14:textId="77777777" w:rsidR="00984A24" w:rsidRPr="00590C13" w:rsidRDefault="00984A24">
      <w:pPr>
        <w:jc w:val="center"/>
        <w:rPr>
          <w:rFonts w:ascii="Adobe Garamond Pro" w:eastAsia="Times New Roman" w:hAnsi="Adobe Garamond Pro" w:cs="Times New Roman"/>
          <w:i/>
          <w:iCs/>
          <w:sz w:val="28"/>
          <w:szCs w:val="28"/>
        </w:rPr>
      </w:pPr>
      <w:r w:rsidRPr="00590C13">
        <w:rPr>
          <w:rFonts w:ascii="Adobe Garamond Pro" w:eastAsia="Times New Roman" w:hAnsi="Adobe Garamond Pro" w:cs="Times New Roman"/>
          <w:i/>
          <w:iCs/>
          <w:sz w:val="28"/>
          <w:szCs w:val="28"/>
        </w:rPr>
        <w:t>The Insufficiency of Oral Tradition in the Old Testament</w:t>
      </w:r>
    </w:p>
    <w:p w14:paraId="000000F7" w14:textId="77777777" w:rsidR="00984A24" w:rsidRPr="009D6937" w:rsidRDefault="00984A24">
      <w:pPr>
        <w:rPr>
          <w:rFonts w:ascii="Adobe Garamond Pro" w:eastAsia="Times New Roman" w:hAnsi="Adobe Garamond Pro" w:cs="Times New Roman"/>
        </w:rPr>
      </w:pPr>
    </w:p>
    <w:p w14:paraId="000000F8" w14:textId="77777777" w:rsidR="00984A24" w:rsidRPr="00941622" w:rsidRDefault="00984A24" w:rsidP="00270D71">
      <w:pPr>
        <w:jc w:val="both"/>
        <w:rPr>
          <w:rFonts w:ascii="Adobe Garamond Pro" w:eastAsia="Times New Roman" w:hAnsi="Adobe Garamond Pro" w:cs="Times New Roman"/>
          <w:sz w:val="22"/>
          <w:szCs w:val="22"/>
        </w:rPr>
      </w:pPr>
      <w:r w:rsidRPr="00941622">
        <w:rPr>
          <w:rFonts w:ascii="Adobe Garamond Pro" w:eastAsia="Times New Roman" w:hAnsi="Adobe Garamond Pro" w:cs="Times New Roman"/>
          <w:sz w:val="22"/>
          <w:szCs w:val="22"/>
        </w:rPr>
        <w:t xml:space="preserve">[1] The entire debate concerning Holy Scripture cannot be handled more easily and correctly than by establishing the initial origin of Holy Scripture according to its cause and usage. From the light which no one can approach, God came forth in the beginning, revealed Himself and His will, and made Adam, so to speak, a bishop of that time and a bearer of the pure heavenly doctrine.  </w:t>
      </w:r>
    </w:p>
    <w:p w14:paraId="000000F9" w14:textId="77777777" w:rsidR="00984A24" w:rsidRPr="00941622" w:rsidRDefault="00984A24" w:rsidP="00270D71">
      <w:pPr>
        <w:jc w:val="both"/>
        <w:rPr>
          <w:rFonts w:ascii="Adobe Garamond Pro" w:eastAsia="Times New Roman" w:hAnsi="Adobe Garamond Pro" w:cs="Times New Roman"/>
          <w:sz w:val="22"/>
          <w:szCs w:val="22"/>
        </w:rPr>
      </w:pPr>
    </w:p>
    <w:p w14:paraId="000000FA" w14:textId="77777777" w:rsidR="00984A24" w:rsidRPr="00941622" w:rsidRDefault="00984A24" w:rsidP="00270D71">
      <w:pPr>
        <w:jc w:val="both"/>
        <w:rPr>
          <w:rFonts w:ascii="Adobe Garamond Pro" w:eastAsia="Times New Roman" w:hAnsi="Adobe Garamond Pro" w:cs="Times New Roman"/>
          <w:sz w:val="22"/>
          <w:szCs w:val="22"/>
        </w:rPr>
      </w:pPr>
      <w:r w:rsidRPr="00941622">
        <w:rPr>
          <w:rFonts w:ascii="Adobe Garamond Pro" w:eastAsia="Times New Roman" w:hAnsi="Adobe Garamond Pro" w:cs="Times New Roman"/>
          <w:sz w:val="22"/>
          <w:szCs w:val="22"/>
        </w:rPr>
        <w:t xml:space="preserve">[2] Not long after, Cain, along with his followers, departed from the pure doctrine. After the death of Adam, even the sons of God, despite the tradition given to them, corrupted their way. Surely the heavenly doctrine was present in the primordial world and was also transmitted as the living Word. But because the thoughts of the hearts of men were evil, the pure doctrine became clouded. Indeed, the purity of doctrine was lost until God restored it by new revelations to Noah. </w:t>
      </w:r>
    </w:p>
    <w:p w14:paraId="000000FB" w14:textId="77777777" w:rsidR="00984A24" w:rsidRPr="00941622" w:rsidRDefault="00984A24" w:rsidP="00270D71">
      <w:pPr>
        <w:jc w:val="both"/>
        <w:rPr>
          <w:rFonts w:ascii="Adobe Garamond Pro" w:eastAsia="Times New Roman" w:hAnsi="Adobe Garamond Pro" w:cs="Times New Roman"/>
          <w:sz w:val="22"/>
          <w:szCs w:val="22"/>
        </w:rPr>
      </w:pPr>
    </w:p>
    <w:p w14:paraId="000000FC" w14:textId="77777777" w:rsidR="00984A24" w:rsidRPr="00941622" w:rsidRDefault="00984A24" w:rsidP="00270D71">
      <w:pPr>
        <w:jc w:val="both"/>
        <w:rPr>
          <w:rFonts w:ascii="Adobe Garamond Pro" w:eastAsia="Times New Roman" w:hAnsi="Adobe Garamond Pro" w:cs="Times New Roman"/>
          <w:sz w:val="22"/>
          <w:szCs w:val="22"/>
        </w:rPr>
      </w:pPr>
      <w:r w:rsidRPr="00941622">
        <w:rPr>
          <w:rFonts w:ascii="Adobe Garamond Pro" w:eastAsia="Times New Roman" w:hAnsi="Adobe Garamond Pro" w:cs="Times New Roman"/>
          <w:sz w:val="22"/>
          <w:szCs w:val="22"/>
        </w:rPr>
        <w:lastRenderedPageBreak/>
        <w:t>Though the family at that time was considered the true church, consider how well and happily the tradition of heavenly doctrine was preserved in that family through the living Word! Not that the tradition of true doctrine was completely discarded and trampled, but it become spoiled through the leaven that was added to it, as is later evident from the story of Laban.</w:t>
      </w:r>
      <w:r w:rsidRPr="00941622">
        <w:rPr>
          <w:rFonts w:ascii="Adobe Garamond Pro" w:eastAsia="Times New Roman" w:hAnsi="Adobe Garamond Pro" w:cs="Times New Roman"/>
          <w:sz w:val="22"/>
          <w:szCs w:val="22"/>
          <w:vertAlign w:val="superscript"/>
        </w:rPr>
        <w:endnoteReference w:id="8"/>
      </w:r>
      <w:r w:rsidRPr="00941622">
        <w:rPr>
          <w:rFonts w:ascii="Adobe Garamond Pro" w:eastAsia="Times New Roman" w:hAnsi="Adobe Garamond Pro" w:cs="Times New Roman"/>
          <w:sz w:val="22"/>
          <w:szCs w:val="22"/>
        </w:rPr>
        <w:t xml:space="preserve"> But as Paul says, a little leaven sours all the dough. </w:t>
      </w:r>
    </w:p>
    <w:p w14:paraId="000000FD" w14:textId="77777777" w:rsidR="00984A24" w:rsidRPr="00941622" w:rsidRDefault="00984A24" w:rsidP="00270D71">
      <w:pPr>
        <w:jc w:val="both"/>
        <w:rPr>
          <w:rFonts w:ascii="Adobe Garamond Pro" w:eastAsia="Times New Roman" w:hAnsi="Adobe Garamond Pro" w:cs="Times New Roman"/>
          <w:sz w:val="22"/>
          <w:szCs w:val="22"/>
        </w:rPr>
      </w:pPr>
    </w:p>
    <w:p w14:paraId="000000FE" w14:textId="77777777" w:rsidR="00984A24" w:rsidRPr="00941622" w:rsidRDefault="00984A24" w:rsidP="00270D71">
      <w:pPr>
        <w:jc w:val="both"/>
        <w:rPr>
          <w:rFonts w:ascii="Adobe Garamond Pro" w:eastAsia="Times New Roman" w:hAnsi="Adobe Garamond Pro" w:cs="Times New Roman"/>
          <w:sz w:val="22"/>
          <w:szCs w:val="22"/>
        </w:rPr>
      </w:pPr>
      <w:r w:rsidRPr="00941622">
        <w:rPr>
          <w:rFonts w:ascii="Adobe Garamond Pro" w:eastAsia="Times New Roman" w:hAnsi="Adobe Garamond Pro" w:cs="Times New Roman"/>
          <w:sz w:val="22"/>
          <w:szCs w:val="22"/>
        </w:rPr>
        <w:t xml:space="preserve">This needs to be considered to understand just how precariously the papists proceed when they desire to preserve the doctrine of the New Testament by their traditions. If Scripture shows us how much the treasure of the Word faltered in the hearts of men in the succession of traditions even in the earliest times, should we now be able to establish heavenly doctrine upon traditions when the world has grown old? </w:t>
      </w:r>
    </w:p>
    <w:p w14:paraId="000000FF" w14:textId="77777777" w:rsidR="00984A24" w:rsidRPr="00941622" w:rsidRDefault="00984A24" w:rsidP="00270D71">
      <w:pPr>
        <w:jc w:val="both"/>
        <w:rPr>
          <w:rFonts w:ascii="Adobe Garamond Pro" w:eastAsia="Times New Roman" w:hAnsi="Adobe Garamond Pro" w:cs="Times New Roman"/>
          <w:sz w:val="22"/>
          <w:szCs w:val="22"/>
        </w:rPr>
      </w:pPr>
    </w:p>
    <w:p w14:paraId="00000100" w14:textId="77777777" w:rsidR="00984A24" w:rsidRPr="00941622" w:rsidRDefault="00984A24" w:rsidP="00270D71">
      <w:pPr>
        <w:jc w:val="both"/>
        <w:rPr>
          <w:rFonts w:ascii="Adobe Garamond Pro" w:eastAsia="Times New Roman" w:hAnsi="Adobe Garamond Pro" w:cs="Times New Roman"/>
          <w:sz w:val="22"/>
          <w:szCs w:val="22"/>
        </w:rPr>
      </w:pPr>
      <w:r w:rsidRPr="00941622">
        <w:rPr>
          <w:rFonts w:ascii="Adobe Garamond Pro" w:eastAsia="Times New Roman" w:hAnsi="Adobe Garamond Pro" w:cs="Times New Roman"/>
          <w:sz w:val="22"/>
          <w:szCs w:val="22"/>
        </w:rPr>
        <w:t xml:space="preserve">God restored the pure doctrine when He revealed Himself to Abraham and made him a prophet. Thus spoke God also directly to Isaac and to Jacob. The latter as a testament commended his descendants to preserve it faithfully, but how faithfully it was preserved is shown in Ezekiel 20:7, “They disobeyed me and did not leave the idols of Egypt." Once more then, God showed the patriarchal model of pure doctrine to Moses. </w:t>
      </w:r>
    </w:p>
    <w:p w14:paraId="00000101" w14:textId="77777777" w:rsidR="00984A24" w:rsidRDefault="00984A24">
      <w:pPr>
        <w:rPr>
          <w:rFonts w:ascii="Adobe Garamond Pro" w:eastAsia="Times New Roman" w:hAnsi="Adobe Garamond Pro" w:cs="Times New Roman"/>
        </w:rPr>
      </w:pPr>
    </w:p>
    <w:p w14:paraId="1BF8F304" w14:textId="77777777" w:rsidR="00941622" w:rsidRPr="009D6937" w:rsidRDefault="00941622">
      <w:pPr>
        <w:rPr>
          <w:rFonts w:ascii="Adobe Garamond Pro" w:eastAsia="Times New Roman" w:hAnsi="Adobe Garamond Pro" w:cs="Times New Roman"/>
        </w:rPr>
      </w:pPr>
    </w:p>
    <w:p w14:paraId="00000102" w14:textId="77777777" w:rsidR="00984A24" w:rsidRPr="00270D71" w:rsidRDefault="00984A24">
      <w:pPr>
        <w:jc w:val="center"/>
        <w:rPr>
          <w:rFonts w:ascii="Adobe Garamond Pro" w:eastAsia="Times New Roman" w:hAnsi="Adobe Garamond Pro" w:cs="Times New Roman"/>
          <w:i/>
          <w:iCs/>
          <w:sz w:val="28"/>
          <w:szCs w:val="28"/>
        </w:rPr>
      </w:pPr>
      <w:r w:rsidRPr="00270D71">
        <w:rPr>
          <w:rFonts w:ascii="Adobe Garamond Pro" w:eastAsia="Times New Roman" w:hAnsi="Adobe Garamond Pro" w:cs="Times New Roman"/>
          <w:i/>
          <w:iCs/>
          <w:sz w:val="28"/>
          <w:szCs w:val="28"/>
        </w:rPr>
        <w:t>The Origin of Holy Scripture</w:t>
      </w:r>
    </w:p>
    <w:p w14:paraId="00000103" w14:textId="77777777" w:rsidR="00984A24" w:rsidRPr="009D6937" w:rsidRDefault="00984A24">
      <w:pPr>
        <w:rPr>
          <w:rFonts w:ascii="Adobe Garamond Pro" w:eastAsia="Times New Roman" w:hAnsi="Adobe Garamond Pro" w:cs="Times New Roman"/>
        </w:rPr>
      </w:pPr>
    </w:p>
    <w:p w14:paraId="00000104" w14:textId="77777777" w:rsidR="00984A24" w:rsidRPr="00941622" w:rsidRDefault="00984A24" w:rsidP="00270D71">
      <w:pPr>
        <w:jc w:val="both"/>
        <w:rPr>
          <w:rFonts w:ascii="Adobe Garamond Pro" w:eastAsia="Times New Roman" w:hAnsi="Adobe Garamond Pro" w:cs="Times New Roman"/>
          <w:sz w:val="22"/>
          <w:szCs w:val="22"/>
        </w:rPr>
      </w:pPr>
      <w:r w:rsidRPr="00941622">
        <w:rPr>
          <w:rFonts w:ascii="Adobe Garamond Pro" w:eastAsia="Times New Roman" w:hAnsi="Adobe Garamond Pro" w:cs="Times New Roman"/>
          <w:sz w:val="22"/>
          <w:szCs w:val="22"/>
        </w:rPr>
        <w:t>[5] Not merely on the basis of God’s counsel, but rather according to God’s own act was the pure doctrine given, preserved, and sanctified through the Scriptures which He gave. This is a remarkable phenomenon, whose evidence is found in history, for God first wrote the Ten Commandments. Therefore, the origin of Holy Scripture goes back to God.</w:t>
      </w:r>
    </w:p>
    <w:p w14:paraId="00000105" w14:textId="77777777" w:rsidR="00984A24" w:rsidRPr="00941622" w:rsidRDefault="00984A24" w:rsidP="00270D71">
      <w:pPr>
        <w:jc w:val="both"/>
        <w:rPr>
          <w:rFonts w:ascii="Adobe Garamond Pro" w:eastAsia="Times New Roman" w:hAnsi="Adobe Garamond Pro" w:cs="Times New Roman"/>
          <w:sz w:val="22"/>
          <w:szCs w:val="22"/>
        </w:rPr>
      </w:pPr>
    </w:p>
    <w:p w14:paraId="00000106" w14:textId="77777777" w:rsidR="00984A24" w:rsidRPr="00941622" w:rsidRDefault="00984A24" w:rsidP="00270D71">
      <w:pPr>
        <w:jc w:val="both"/>
        <w:rPr>
          <w:rFonts w:ascii="Adobe Garamond Pro" w:eastAsia="Times New Roman" w:hAnsi="Adobe Garamond Pro" w:cs="Times New Roman"/>
          <w:sz w:val="22"/>
          <w:szCs w:val="22"/>
        </w:rPr>
      </w:pPr>
      <w:r w:rsidRPr="00941622">
        <w:rPr>
          <w:rFonts w:ascii="Adobe Garamond Pro" w:eastAsia="Times New Roman" w:hAnsi="Adobe Garamond Pro" w:cs="Times New Roman"/>
          <w:sz w:val="22"/>
          <w:szCs w:val="22"/>
        </w:rPr>
        <w:lastRenderedPageBreak/>
        <w:t xml:space="preserve">The Book of the Covenant mentioned in Exodus 24:7, as well as the Book of Wars (Numbers 21:14) and the Book of Jashar (Joshua 10:13) are of later origin than the words of the Ten Commandments. </w:t>
      </w:r>
    </w:p>
    <w:p w14:paraId="00000107" w14:textId="77777777" w:rsidR="00984A24" w:rsidRPr="00941622" w:rsidRDefault="00984A24" w:rsidP="00270D71">
      <w:pPr>
        <w:jc w:val="both"/>
        <w:rPr>
          <w:rFonts w:ascii="Adobe Garamond Pro" w:eastAsia="Times New Roman" w:hAnsi="Adobe Garamond Pro" w:cs="Times New Roman"/>
          <w:sz w:val="22"/>
          <w:szCs w:val="22"/>
        </w:rPr>
      </w:pPr>
    </w:p>
    <w:p w14:paraId="00000108" w14:textId="77777777" w:rsidR="00984A24" w:rsidRPr="00941622" w:rsidRDefault="00984A24" w:rsidP="00270D71">
      <w:pPr>
        <w:jc w:val="both"/>
        <w:rPr>
          <w:rFonts w:ascii="Adobe Garamond Pro" w:eastAsia="Times New Roman" w:hAnsi="Adobe Garamond Pro" w:cs="Times New Roman"/>
          <w:sz w:val="22"/>
          <w:szCs w:val="22"/>
        </w:rPr>
      </w:pPr>
      <w:r w:rsidRPr="00941622">
        <w:rPr>
          <w:rFonts w:ascii="Adobe Garamond Pro" w:eastAsia="Times New Roman" w:hAnsi="Adobe Garamond Pro" w:cs="Times New Roman"/>
          <w:sz w:val="22"/>
          <w:szCs w:val="22"/>
        </w:rPr>
        <w:t>[8] So far we have demonstrated two things from the oldest sacred history:</w:t>
      </w:r>
    </w:p>
    <w:p w14:paraId="00000109" w14:textId="77777777" w:rsidR="00984A24" w:rsidRPr="00941622" w:rsidRDefault="00984A24" w:rsidP="00270D71">
      <w:pPr>
        <w:numPr>
          <w:ilvl w:val="0"/>
          <w:numId w:val="20"/>
        </w:numPr>
        <w:pBdr>
          <w:top w:val="nil"/>
          <w:left w:val="nil"/>
          <w:bottom w:val="nil"/>
          <w:right w:val="nil"/>
          <w:between w:val="nil"/>
        </w:pBdr>
        <w:jc w:val="both"/>
        <w:rPr>
          <w:rFonts w:ascii="Adobe Garamond Pro" w:eastAsia="Times New Roman" w:hAnsi="Adobe Garamond Pro" w:cs="Times New Roman"/>
          <w:color w:val="000000"/>
          <w:sz w:val="22"/>
          <w:szCs w:val="22"/>
        </w:rPr>
      </w:pPr>
      <w:r w:rsidRPr="00941622">
        <w:rPr>
          <w:rFonts w:ascii="Adobe Garamond Pro" w:eastAsia="Times New Roman" w:hAnsi="Adobe Garamond Pro" w:cs="Times New Roman"/>
          <w:color w:val="000000"/>
          <w:sz w:val="22"/>
          <w:szCs w:val="22"/>
        </w:rPr>
        <w:t>That the pure heavenly doctrine was not always and everywhere kept pure in the stream of traditions, but rather was more often tainted;</w:t>
      </w:r>
    </w:p>
    <w:p w14:paraId="0000010A" w14:textId="77777777" w:rsidR="00984A24" w:rsidRPr="00941622" w:rsidRDefault="00984A24" w:rsidP="00270D71">
      <w:pPr>
        <w:numPr>
          <w:ilvl w:val="0"/>
          <w:numId w:val="20"/>
        </w:numPr>
        <w:pBdr>
          <w:top w:val="nil"/>
          <w:left w:val="nil"/>
          <w:bottom w:val="nil"/>
          <w:right w:val="nil"/>
          <w:between w:val="nil"/>
        </w:pBdr>
        <w:jc w:val="both"/>
        <w:rPr>
          <w:rFonts w:ascii="Adobe Garamond Pro" w:eastAsia="Times New Roman" w:hAnsi="Adobe Garamond Pro" w:cs="Times New Roman"/>
          <w:color w:val="000000"/>
          <w:sz w:val="22"/>
          <w:szCs w:val="22"/>
        </w:rPr>
      </w:pPr>
      <w:r w:rsidRPr="00941622">
        <w:rPr>
          <w:rFonts w:ascii="Adobe Garamond Pro" w:eastAsia="Times New Roman" w:hAnsi="Adobe Garamond Pro" w:cs="Times New Roman"/>
          <w:color w:val="000000"/>
          <w:sz w:val="22"/>
          <w:szCs w:val="22"/>
        </w:rPr>
        <w:t xml:space="preserve">That God, in order to not always purify the doctrine anew through special revelations captured it in writing under Moses. </w:t>
      </w:r>
    </w:p>
    <w:p w14:paraId="0000010B" w14:textId="77777777" w:rsidR="00984A24" w:rsidRDefault="00984A24">
      <w:pPr>
        <w:rPr>
          <w:rFonts w:ascii="Adobe Garamond Pro" w:eastAsia="Times New Roman" w:hAnsi="Adobe Garamond Pro" w:cs="Times New Roman"/>
        </w:rPr>
      </w:pPr>
    </w:p>
    <w:p w14:paraId="7A415F91" w14:textId="77777777" w:rsidR="00941622" w:rsidRPr="009D6937" w:rsidRDefault="00941622">
      <w:pPr>
        <w:rPr>
          <w:rFonts w:ascii="Adobe Garamond Pro" w:eastAsia="Times New Roman" w:hAnsi="Adobe Garamond Pro" w:cs="Times New Roman"/>
        </w:rPr>
      </w:pPr>
    </w:p>
    <w:p w14:paraId="0000010C" w14:textId="77777777" w:rsidR="00984A24" w:rsidRPr="00270D71" w:rsidRDefault="00984A24">
      <w:pPr>
        <w:jc w:val="center"/>
        <w:rPr>
          <w:rFonts w:ascii="Adobe Garamond Pro" w:eastAsia="Times New Roman" w:hAnsi="Adobe Garamond Pro" w:cs="Times New Roman"/>
          <w:i/>
          <w:iCs/>
          <w:sz w:val="28"/>
          <w:szCs w:val="28"/>
        </w:rPr>
      </w:pPr>
      <w:r w:rsidRPr="00270D71">
        <w:rPr>
          <w:rFonts w:ascii="Adobe Garamond Pro" w:eastAsia="Times New Roman" w:hAnsi="Adobe Garamond Pro" w:cs="Times New Roman"/>
          <w:i/>
          <w:iCs/>
          <w:sz w:val="28"/>
          <w:szCs w:val="28"/>
        </w:rPr>
        <w:t>The Use of Holy Scripture in the Old Testament</w:t>
      </w:r>
    </w:p>
    <w:p w14:paraId="0000010D" w14:textId="77777777" w:rsidR="00984A24" w:rsidRPr="009D6937" w:rsidRDefault="00984A24">
      <w:pPr>
        <w:rPr>
          <w:rFonts w:ascii="Adobe Garamond Pro" w:eastAsia="Times New Roman" w:hAnsi="Adobe Garamond Pro" w:cs="Times New Roman"/>
        </w:rPr>
      </w:pPr>
    </w:p>
    <w:p w14:paraId="0000010E" w14:textId="77777777" w:rsidR="00984A24" w:rsidRPr="00941622" w:rsidRDefault="00984A24" w:rsidP="006631E9">
      <w:pPr>
        <w:jc w:val="both"/>
        <w:rPr>
          <w:rFonts w:ascii="Adobe Garamond Pro" w:eastAsia="Times New Roman" w:hAnsi="Adobe Garamond Pro" w:cs="Times New Roman"/>
          <w:sz w:val="22"/>
          <w:szCs w:val="22"/>
        </w:rPr>
      </w:pPr>
      <w:r w:rsidRPr="00941622">
        <w:rPr>
          <w:rFonts w:ascii="Adobe Garamond Pro" w:eastAsia="Times New Roman" w:hAnsi="Adobe Garamond Pro" w:cs="Times New Roman"/>
          <w:sz w:val="22"/>
          <w:szCs w:val="22"/>
        </w:rPr>
        <w:t xml:space="preserve">[9] Now that the origin of Holy Scripture is clear, it remains to consider how Scripture was used. Moses wrote in four books not only the sacred history of his time, but above all the doctrine of the Law. Moreover, in the first book he treats the essentials of the faith and life of the patriarchs.  </w:t>
      </w:r>
    </w:p>
    <w:p w14:paraId="0000010F" w14:textId="77777777" w:rsidR="00984A24" w:rsidRPr="00941622" w:rsidRDefault="00984A24" w:rsidP="006631E9">
      <w:pPr>
        <w:jc w:val="both"/>
        <w:rPr>
          <w:rFonts w:ascii="Adobe Garamond Pro" w:eastAsia="Times New Roman" w:hAnsi="Adobe Garamond Pro" w:cs="Times New Roman"/>
          <w:sz w:val="22"/>
          <w:szCs w:val="22"/>
        </w:rPr>
      </w:pPr>
    </w:p>
    <w:p w14:paraId="00000110" w14:textId="77777777" w:rsidR="00984A24" w:rsidRPr="00941622" w:rsidRDefault="00984A24" w:rsidP="006631E9">
      <w:pPr>
        <w:jc w:val="both"/>
        <w:rPr>
          <w:rFonts w:ascii="Adobe Garamond Pro" w:eastAsia="Times New Roman" w:hAnsi="Adobe Garamond Pro" w:cs="Times New Roman"/>
          <w:sz w:val="22"/>
          <w:szCs w:val="22"/>
        </w:rPr>
      </w:pPr>
      <w:r w:rsidRPr="00941622">
        <w:rPr>
          <w:rFonts w:ascii="Adobe Garamond Pro" w:eastAsia="Times New Roman" w:hAnsi="Adobe Garamond Pro" w:cs="Times New Roman"/>
          <w:sz w:val="22"/>
          <w:szCs w:val="22"/>
        </w:rPr>
        <w:t xml:space="preserve">The Ten Commandments were preserved in the ark of the covenant, whereas the writings of Moses were kept on its side under the care of the Levites. The king was always to have the Law with him (Deuteronomy 17:18–20), and the people were to have it on their doorposts (Deuteronomy 6:9, 11:20). The Law was also to be read before the whole people of Israel (Deuteronomy 31:10–13).  </w:t>
      </w:r>
    </w:p>
    <w:p w14:paraId="00000111" w14:textId="77777777" w:rsidR="00984A24" w:rsidRPr="00941622" w:rsidRDefault="00984A24" w:rsidP="006631E9">
      <w:pPr>
        <w:jc w:val="both"/>
        <w:rPr>
          <w:rFonts w:ascii="Adobe Garamond Pro" w:eastAsia="Times New Roman" w:hAnsi="Adobe Garamond Pro" w:cs="Times New Roman"/>
          <w:sz w:val="22"/>
          <w:szCs w:val="22"/>
        </w:rPr>
      </w:pPr>
    </w:p>
    <w:p w14:paraId="00000112" w14:textId="77777777" w:rsidR="00984A24" w:rsidRPr="00941622" w:rsidRDefault="00984A24" w:rsidP="006631E9">
      <w:pPr>
        <w:jc w:val="both"/>
        <w:rPr>
          <w:rFonts w:ascii="Adobe Garamond Pro" w:eastAsia="Times New Roman" w:hAnsi="Adobe Garamond Pro" w:cs="Times New Roman"/>
          <w:sz w:val="22"/>
          <w:szCs w:val="22"/>
        </w:rPr>
      </w:pPr>
      <w:r w:rsidRPr="00941622">
        <w:rPr>
          <w:rFonts w:ascii="Adobe Garamond Pro" w:eastAsia="Times New Roman" w:hAnsi="Adobe Garamond Pro" w:cs="Times New Roman"/>
          <w:sz w:val="22"/>
          <w:szCs w:val="22"/>
        </w:rPr>
        <w:t xml:space="preserve">[10] Thus, after the composition of the sacred books, Israel was the pillar and foundation of the truth, for it was entrusted with that which God had spoken (Romans 3:2). Moreover, Moses had the Book of the Law copied so that it might be a canon, rule, and guide, from which one was not to depart either to the right or to the left.  </w:t>
      </w:r>
    </w:p>
    <w:p w14:paraId="00000113" w14:textId="77777777" w:rsidR="00984A24" w:rsidRDefault="00984A24">
      <w:pPr>
        <w:rPr>
          <w:rFonts w:ascii="Adobe Garamond Pro" w:eastAsia="Times New Roman" w:hAnsi="Adobe Garamond Pro" w:cs="Times New Roman"/>
        </w:rPr>
      </w:pPr>
    </w:p>
    <w:p w14:paraId="3CB13703" w14:textId="77777777" w:rsidR="00941622" w:rsidRPr="009D6937" w:rsidRDefault="00941622">
      <w:pPr>
        <w:rPr>
          <w:rFonts w:ascii="Adobe Garamond Pro" w:eastAsia="Times New Roman" w:hAnsi="Adobe Garamond Pro" w:cs="Times New Roman"/>
        </w:rPr>
      </w:pPr>
    </w:p>
    <w:p w14:paraId="00000114" w14:textId="77777777" w:rsidR="00984A24" w:rsidRPr="006631E9" w:rsidRDefault="00984A24">
      <w:pPr>
        <w:jc w:val="center"/>
        <w:rPr>
          <w:rFonts w:ascii="Adobe Garamond Pro" w:eastAsia="Times New Roman" w:hAnsi="Adobe Garamond Pro" w:cs="Times New Roman"/>
          <w:i/>
          <w:iCs/>
          <w:sz w:val="28"/>
          <w:szCs w:val="28"/>
        </w:rPr>
      </w:pPr>
      <w:r w:rsidRPr="006631E9">
        <w:rPr>
          <w:rFonts w:ascii="Adobe Garamond Pro" w:eastAsia="Times New Roman" w:hAnsi="Adobe Garamond Pro" w:cs="Times New Roman"/>
          <w:i/>
          <w:iCs/>
          <w:sz w:val="28"/>
          <w:szCs w:val="28"/>
        </w:rPr>
        <w:t>The Co-Existence of Oral Tradition with Holy Scripture in the Old Testament</w:t>
      </w:r>
    </w:p>
    <w:p w14:paraId="00000115" w14:textId="77777777" w:rsidR="00984A24" w:rsidRPr="009D6937" w:rsidRDefault="00984A24">
      <w:pPr>
        <w:rPr>
          <w:rFonts w:ascii="Adobe Garamond Pro" w:eastAsia="Times New Roman" w:hAnsi="Adobe Garamond Pro" w:cs="Times New Roman"/>
        </w:rPr>
      </w:pPr>
    </w:p>
    <w:p w14:paraId="00000116" w14:textId="77777777" w:rsidR="00984A24" w:rsidRPr="00941622" w:rsidRDefault="00984A24" w:rsidP="006631E9">
      <w:pPr>
        <w:jc w:val="both"/>
        <w:rPr>
          <w:rFonts w:ascii="Adobe Garamond Pro" w:eastAsia="Times New Roman" w:hAnsi="Adobe Garamond Pro" w:cs="Times New Roman"/>
          <w:sz w:val="22"/>
          <w:szCs w:val="22"/>
        </w:rPr>
      </w:pPr>
      <w:r w:rsidRPr="00941622">
        <w:rPr>
          <w:rFonts w:ascii="Adobe Garamond Pro" w:eastAsia="Times New Roman" w:hAnsi="Adobe Garamond Pro" w:cs="Times New Roman"/>
          <w:sz w:val="22"/>
          <w:szCs w:val="22"/>
        </w:rPr>
        <w:t xml:space="preserve">[11] Another observation could yet be added to this. The rest of Noah’s descendants in the world had doubtlessly received many traditions from ancestral times by their forefathers. These people had probably wanted to be considered in possession of God’s Word just as much as the people of Israel. Certainly they boasted of their traditions from the mouth of the patriarchs. If they had had such advocates at that time as Andrada, Pighius, and Lindanus, they certainly would have mocked God’s lofty thoughts in allowing His Word to be written through Moses for the people. For everything which is brought forward in our time by the papists against the authority of Scripture and in favor of tradition could have also been purported by the descendants of Ham and Japheth. These descendants used the name of tradition to defend their religion because they were not able to defend it from Scripture. </w:t>
      </w:r>
    </w:p>
    <w:p w14:paraId="00000117" w14:textId="77777777" w:rsidR="00984A24" w:rsidRPr="00941622" w:rsidRDefault="00984A24" w:rsidP="006631E9">
      <w:pPr>
        <w:jc w:val="both"/>
        <w:rPr>
          <w:rFonts w:ascii="Adobe Garamond Pro" w:eastAsia="Times New Roman" w:hAnsi="Adobe Garamond Pro" w:cs="Times New Roman"/>
          <w:sz w:val="22"/>
          <w:szCs w:val="22"/>
        </w:rPr>
      </w:pPr>
    </w:p>
    <w:p w14:paraId="00000118" w14:textId="77777777" w:rsidR="00984A24" w:rsidRPr="00941622" w:rsidRDefault="00984A24" w:rsidP="006631E9">
      <w:pPr>
        <w:jc w:val="both"/>
        <w:rPr>
          <w:rFonts w:ascii="Adobe Garamond Pro" w:eastAsia="Times New Roman" w:hAnsi="Adobe Garamond Pro" w:cs="Times New Roman"/>
          <w:sz w:val="22"/>
          <w:szCs w:val="22"/>
        </w:rPr>
      </w:pPr>
      <w:r w:rsidRPr="00941622">
        <w:rPr>
          <w:rFonts w:ascii="Adobe Garamond Pro" w:eastAsia="Times New Roman" w:hAnsi="Adobe Garamond Pro" w:cs="Times New Roman"/>
          <w:sz w:val="22"/>
          <w:szCs w:val="22"/>
        </w:rPr>
        <w:t xml:space="preserve">The one and simple answer was that at that time it was certainly true that the patriarchs in their long lives had spoken far more about heavenly doctrine than what is compressed into a brief summary in the first book of Moses. But from all that the patriarchs by divine inspiration had done or taught, that biblical extract chosen by God has been deemed sufficient for faith and eternal life. If there were also in the memory of the faithful at that time accounts about the words of the patriarchs which were neither false nor meaningless, so too must these agree with the writings of Moses and be examined according to them. </w:t>
      </w:r>
    </w:p>
    <w:p w14:paraId="00000119" w14:textId="77777777" w:rsidR="00984A24" w:rsidRPr="00941622" w:rsidRDefault="00984A24" w:rsidP="006631E9">
      <w:pPr>
        <w:jc w:val="both"/>
        <w:rPr>
          <w:rFonts w:ascii="Adobe Garamond Pro" w:eastAsia="Times New Roman" w:hAnsi="Adobe Garamond Pro" w:cs="Times New Roman"/>
          <w:sz w:val="22"/>
          <w:szCs w:val="22"/>
        </w:rPr>
      </w:pPr>
    </w:p>
    <w:p w14:paraId="0000011A" w14:textId="77777777" w:rsidR="00984A24" w:rsidRPr="00941622" w:rsidRDefault="00984A24" w:rsidP="006631E9">
      <w:pPr>
        <w:jc w:val="both"/>
        <w:rPr>
          <w:rFonts w:ascii="Adobe Garamond Pro" w:eastAsia="Times New Roman" w:hAnsi="Adobe Garamond Pro" w:cs="Times New Roman"/>
          <w:sz w:val="22"/>
          <w:szCs w:val="22"/>
        </w:rPr>
      </w:pPr>
      <w:r w:rsidRPr="00941622">
        <w:rPr>
          <w:rFonts w:ascii="Adobe Garamond Pro" w:eastAsia="Times New Roman" w:hAnsi="Adobe Garamond Pro" w:cs="Times New Roman"/>
          <w:sz w:val="22"/>
          <w:szCs w:val="22"/>
        </w:rPr>
        <w:t xml:space="preserve">[12] We also hear about the prophets, like Samuel (1 Samuel 10:25); Isaiah (Isaiah 30:8), Jeremiah (Jeremiah 36:2), and others, that the fundamentals of their teaching were written down. It was God who drove them to write (Habakkuk 2:2; Isaiah 8:1). Their writings were stored next to the sacred books of Moses in the ark of the covenant. </w:t>
      </w:r>
    </w:p>
    <w:p w14:paraId="0000011B" w14:textId="77777777" w:rsidR="00984A24" w:rsidRPr="00941622" w:rsidRDefault="00984A24" w:rsidP="006631E9">
      <w:pPr>
        <w:jc w:val="both"/>
        <w:rPr>
          <w:rFonts w:ascii="Adobe Garamond Pro" w:eastAsia="Times New Roman" w:hAnsi="Adobe Garamond Pro" w:cs="Times New Roman"/>
          <w:sz w:val="22"/>
          <w:szCs w:val="22"/>
        </w:rPr>
      </w:pPr>
    </w:p>
    <w:p w14:paraId="0000011C" w14:textId="77777777" w:rsidR="00984A24" w:rsidRPr="009D6937" w:rsidRDefault="00984A24" w:rsidP="006631E9">
      <w:pPr>
        <w:jc w:val="both"/>
        <w:rPr>
          <w:rFonts w:ascii="Adobe Garamond Pro" w:eastAsia="Times New Roman" w:hAnsi="Adobe Garamond Pro" w:cs="Times New Roman"/>
        </w:rPr>
      </w:pPr>
      <w:r w:rsidRPr="00941622">
        <w:rPr>
          <w:rFonts w:ascii="Adobe Garamond Pro" w:eastAsia="Times New Roman" w:hAnsi="Adobe Garamond Pro" w:cs="Times New Roman"/>
          <w:sz w:val="22"/>
          <w:szCs w:val="22"/>
        </w:rPr>
        <w:t>[13] If one argues that Isaiah in his eighty years preached more than his sixty-six chapters, then I repeat once again that God only allowed what is necessary for faith and life to be recorded from the teaching of the prophets.</w:t>
      </w:r>
      <w:r w:rsidRPr="009D6937">
        <w:rPr>
          <w:rFonts w:ascii="Adobe Garamond Pro" w:eastAsia="Times New Roman" w:hAnsi="Adobe Garamond Pro" w:cs="Times New Roman"/>
        </w:rPr>
        <w:t xml:space="preserve"> </w:t>
      </w:r>
    </w:p>
    <w:p w14:paraId="0000011D" w14:textId="77777777" w:rsidR="00984A24" w:rsidRDefault="00984A24">
      <w:pPr>
        <w:rPr>
          <w:rFonts w:ascii="Adobe Garamond Pro" w:eastAsia="Times New Roman" w:hAnsi="Adobe Garamond Pro" w:cs="Times New Roman"/>
        </w:rPr>
      </w:pPr>
    </w:p>
    <w:p w14:paraId="6A888F9C" w14:textId="77777777" w:rsidR="00941622" w:rsidRPr="009D6937" w:rsidRDefault="00941622">
      <w:pPr>
        <w:rPr>
          <w:rFonts w:ascii="Adobe Garamond Pro" w:eastAsia="Times New Roman" w:hAnsi="Adobe Garamond Pro" w:cs="Times New Roman"/>
        </w:rPr>
      </w:pPr>
    </w:p>
    <w:p w14:paraId="0000011E" w14:textId="77777777" w:rsidR="00984A24" w:rsidRPr="006631E9" w:rsidRDefault="00984A24">
      <w:pPr>
        <w:jc w:val="center"/>
        <w:rPr>
          <w:rFonts w:ascii="Adobe Garamond Pro" w:eastAsia="Times New Roman" w:hAnsi="Adobe Garamond Pro" w:cs="Times New Roman"/>
          <w:i/>
          <w:iCs/>
          <w:sz w:val="28"/>
          <w:szCs w:val="28"/>
        </w:rPr>
      </w:pPr>
      <w:r w:rsidRPr="006631E9">
        <w:rPr>
          <w:rFonts w:ascii="Adobe Garamond Pro" w:eastAsia="Times New Roman" w:hAnsi="Adobe Garamond Pro" w:cs="Times New Roman"/>
          <w:i/>
          <w:iCs/>
          <w:sz w:val="28"/>
          <w:szCs w:val="28"/>
        </w:rPr>
        <w:t>The Old Testament as a Norm and Its According with the New Testament</w:t>
      </w:r>
    </w:p>
    <w:p w14:paraId="0000011F" w14:textId="77777777" w:rsidR="00984A24" w:rsidRPr="009D6937" w:rsidRDefault="00984A24">
      <w:pPr>
        <w:rPr>
          <w:rFonts w:ascii="Adobe Garamond Pro" w:eastAsia="Times New Roman" w:hAnsi="Adobe Garamond Pro" w:cs="Times New Roman"/>
        </w:rPr>
      </w:pPr>
    </w:p>
    <w:p w14:paraId="00000120" w14:textId="77777777" w:rsidR="00984A24" w:rsidRPr="00941622" w:rsidRDefault="00984A24" w:rsidP="006631E9">
      <w:pPr>
        <w:jc w:val="both"/>
        <w:rPr>
          <w:rFonts w:ascii="Adobe Garamond Pro" w:eastAsia="Times New Roman" w:hAnsi="Adobe Garamond Pro" w:cs="Times New Roman"/>
          <w:sz w:val="22"/>
          <w:szCs w:val="22"/>
        </w:rPr>
      </w:pPr>
      <w:r w:rsidRPr="00941622">
        <w:rPr>
          <w:rFonts w:ascii="Adobe Garamond Pro" w:eastAsia="Times New Roman" w:hAnsi="Adobe Garamond Pro" w:cs="Times New Roman"/>
          <w:sz w:val="22"/>
          <w:szCs w:val="22"/>
        </w:rPr>
        <w:t xml:space="preserve">[14] In every dispute and corruption, the pious of the Old Testament referred to Scripture, thus Jehoshaphat, when he had the people instructed from the Book of the Law; thus Josiah, when he commended the newly discovered Law to the people. When the book of Judges says of the kingless times, “Each one did what was good in his own eyes,” implied in this is that it was the duty of kings to rule in fidelity to the Law. The prophetic lament in perverse times that the Law had been abandoned drives this point home. The book of Ezra also clearly shows how errors that crept in during the exile were removed on the basis of Scripture. </w:t>
      </w:r>
    </w:p>
    <w:p w14:paraId="00000121" w14:textId="77777777" w:rsidR="00984A24" w:rsidRPr="00941622" w:rsidRDefault="00984A24" w:rsidP="006631E9">
      <w:pPr>
        <w:jc w:val="both"/>
        <w:rPr>
          <w:rFonts w:ascii="Adobe Garamond Pro" w:eastAsia="Times New Roman" w:hAnsi="Adobe Garamond Pro" w:cs="Times New Roman"/>
          <w:sz w:val="22"/>
          <w:szCs w:val="22"/>
        </w:rPr>
      </w:pPr>
    </w:p>
    <w:p w14:paraId="00000122" w14:textId="77777777" w:rsidR="00984A24" w:rsidRPr="00941622" w:rsidRDefault="00984A24" w:rsidP="006631E9">
      <w:pPr>
        <w:jc w:val="both"/>
        <w:rPr>
          <w:rFonts w:ascii="Adobe Garamond Pro" w:eastAsia="Times New Roman" w:hAnsi="Adobe Garamond Pro" w:cs="Times New Roman"/>
          <w:sz w:val="22"/>
          <w:szCs w:val="22"/>
        </w:rPr>
      </w:pPr>
      <w:r w:rsidRPr="00941622">
        <w:rPr>
          <w:rFonts w:ascii="Adobe Garamond Pro" w:eastAsia="Times New Roman" w:hAnsi="Adobe Garamond Pro" w:cs="Times New Roman"/>
          <w:sz w:val="22"/>
          <w:szCs w:val="22"/>
        </w:rPr>
        <w:t xml:space="preserve">[15] Paul emphasizes before Agrippa the agreement of his teaching with Moses and the Prophets. Abraham says to the rich man, “They have Moses and the Prophets.” The risen One, who had personally dealt with the fathers, invokes the prophetic witness in Luke 24:46 with the words, “Thus it is written.” He truly could have recounted much from unwritten tradition, but He wanted to show that in the written teaching everything is contained. Paul says in Romans 1:1–2 that he preaches the Gospel promised in the prophetic Scriptures. In Acts 17:11, the apostolic preaching is examined according to Holy Scripture and this examination is praised by the Holy Spirit. </w:t>
      </w:r>
    </w:p>
    <w:p w14:paraId="00000123" w14:textId="77777777" w:rsidR="00984A24" w:rsidRDefault="00984A24">
      <w:pPr>
        <w:rPr>
          <w:rFonts w:ascii="Adobe Garamond Pro" w:eastAsia="Times New Roman" w:hAnsi="Adobe Garamond Pro" w:cs="Times New Roman"/>
        </w:rPr>
      </w:pPr>
    </w:p>
    <w:p w14:paraId="033763A8" w14:textId="77777777" w:rsidR="00941622" w:rsidRPr="009D6937" w:rsidRDefault="00941622">
      <w:pPr>
        <w:rPr>
          <w:rFonts w:ascii="Adobe Garamond Pro" w:eastAsia="Times New Roman" w:hAnsi="Adobe Garamond Pro" w:cs="Times New Roman"/>
        </w:rPr>
      </w:pPr>
    </w:p>
    <w:p w14:paraId="00000124" w14:textId="77777777" w:rsidR="00984A24" w:rsidRPr="006631E9" w:rsidRDefault="00984A24">
      <w:pPr>
        <w:jc w:val="center"/>
        <w:rPr>
          <w:rFonts w:ascii="Adobe Garamond Pro" w:eastAsia="Times New Roman" w:hAnsi="Adobe Garamond Pro" w:cs="Times New Roman"/>
          <w:i/>
          <w:iCs/>
          <w:sz w:val="28"/>
          <w:szCs w:val="28"/>
        </w:rPr>
      </w:pPr>
      <w:r w:rsidRPr="006631E9">
        <w:rPr>
          <w:rFonts w:ascii="Adobe Garamond Pro" w:eastAsia="Times New Roman" w:hAnsi="Adobe Garamond Pro" w:cs="Times New Roman"/>
          <w:i/>
          <w:iCs/>
          <w:sz w:val="28"/>
          <w:szCs w:val="28"/>
        </w:rPr>
        <w:t>Summary</w:t>
      </w:r>
    </w:p>
    <w:p w14:paraId="00000125" w14:textId="77777777" w:rsidR="00984A24" w:rsidRPr="009D6937" w:rsidRDefault="00984A24">
      <w:pPr>
        <w:rPr>
          <w:rFonts w:ascii="Adobe Garamond Pro" w:eastAsia="Times New Roman" w:hAnsi="Adobe Garamond Pro" w:cs="Times New Roman"/>
        </w:rPr>
      </w:pPr>
    </w:p>
    <w:p w14:paraId="00000126" w14:textId="77777777" w:rsidR="00984A24" w:rsidRPr="00941622" w:rsidRDefault="00984A24" w:rsidP="006631E9">
      <w:pPr>
        <w:jc w:val="both"/>
        <w:rPr>
          <w:rFonts w:ascii="Adobe Garamond Pro" w:eastAsia="Times New Roman" w:hAnsi="Adobe Garamond Pro" w:cs="Times New Roman"/>
          <w:sz w:val="22"/>
          <w:szCs w:val="22"/>
        </w:rPr>
      </w:pPr>
      <w:r w:rsidRPr="00941622">
        <w:rPr>
          <w:rFonts w:ascii="Adobe Garamond Pro" w:eastAsia="Times New Roman" w:hAnsi="Adobe Garamond Pro" w:cs="Times New Roman"/>
          <w:sz w:val="22"/>
          <w:szCs w:val="22"/>
        </w:rPr>
        <w:t xml:space="preserve">[16–18] In the preceding discussion on the Holy Scripture of the Old Testament we have demonstrated (1) its origin; (2) its cause; (3) its use; (4) its essence as the epitome of the doctrine of salvation; (5) and its sufficiency. But before we enter the discussion about the New Testament, we must make a few comments about the origin of tradition. </w:t>
      </w:r>
    </w:p>
    <w:p w14:paraId="00000127" w14:textId="77777777" w:rsidR="00984A24" w:rsidRDefault="00984A24">
      <w:pPr>
        <w:rPr>
          <w:rFonts w:ascii="Adobe Garamond Pro" w:eastAsia="Times New Roman" w:hAnsi="Adobe Garamond Pro" w:cs="Times New Roman"/>
          <w:b/>
          <w:bCs/>
        </w:rPr>
      </w:pPr>
    </w:p>
    <w:p w14:paraId="68CEE0A0" w14:textId="77777777" w:rsidR="006631E9" w:rsidRPr="009D6937" w:rsidRDefault="006631E9">
      <w:pPr>
        <w:rPr>
          <w:rFonts w:ascii="Adobe Garamond Pro" w:eastAsia="Times New Roman" w:hAnsi="Adobe Garamond Pro" w:cs="Times New Roman"/>
          <w:b/>
          <w:bCs/>
        </w:rPr>
      </w:pPr>
    </w:p>
    <w:p w14:paraId="00000128" w14:textId="77777777" w:rsidR="00984A24" w:rsidRPr="009D6937" w:rsidRDefault="00984A24" w:rsidP="007753C5">
      <w:pPr>
        <w:pStyle w:val="Heading2"/>
      </w:pPr>
      <w:bookmarkStart w:id="14" w:name="_Toc216601031"/>
      <w:r w:rsidRPr="009D6937">
        <w:t>Section Three: Papal Tradition in Its Relationship to Pharisaic and Talmudic Tradition</w:t>
      </w:r>
      <w:bookmarkEnd w:id="14"/>
    </w:p>
    <w:p w14:paraId="00000129" w14:textId="77777777" w:rsidR="00984A24" w:rsidRPr="009D6937" w:rsidRDefault="00984A24">
      <w:pPr>
        <w:rPr>
          <w:rFonts w:ascii="Adobe Garamond Pro" w:eastAsia="Times New Roman" w:hAnsi="Adobe Garamond Pro" w:cs="Times New Roman"/>
        </w:rPr>
      </w:pPr>
    </w:p>
    <w:p w14:paraId="0000012A" w14:textId="77777777" w:rsidR="00984A24" w:rsidRPr="00941622" w:rsidRDefault="00984A24" w:rsidP="006631E9">
      <w:pPr>
        <w:jc w:val="both"/>
        <w:rPr>
          <w:rFonts w:ascii="Adobe Garamond Pro" w:eastAsia="Times New Roman" w:hAnsi="Adobe Garamond Pro" w:cs="Times New Roman"/>
          <w:sz w:val="22"/>
          <w:szCs w:val="22"/>
        </w:rPr>
      </w:pPr>
      <w:r w:rsidRPr="00941622">
        <w:rPr>
          <w:rFonts w:ascii="Adobe Garamond Pro" w:eastAsia="Times New Roman" w:hAnsi="Adobe Garamond Pro" w:cs="Times New Roman"/>
          <w:sz w:val="22"/>
          <w:szCs w:val="22"/>
        </w:rPr>
        <w:t xml:space="preserve">[1] The appeal to tradition is not new but is rather an old armament of Jewish wickedness against the sword of the Spirit, against the written Word of God.  </w:t>
      </w:r>
    </w:p>
    <w:p w14:paraId="0000012B" w14:textId="77777777" w:rsidR="00984A24" w:rsidRPr="00941622" w:rsidRDefault="00984A24" w:rsidP="006631E9">
      <w:pPr>
        <w:jc w:val="both"/>
        <w:rPr>
          <w:rFonts w:ascii="Adobe Garamond Pro" w:eastAsia="Times New Roman" w:hAnsi="Adobe Garamond Pro" w:cs="Times New Roman"/>
          <w:sz w:val="22"/>
          <w:szCs w:val="22"/>
        </w:rPr>
      </w:pPr>
    </w:p>
    <w:p w14:paraId="0000012C" w14:textId="77777777" w:rsidR="00984A24" w:rsidRPr="00941622" w:rsidRDefault="00984A24" w:rsidP="006631E9">
      <w:pPr>
        <w:jc w:val="both"/>
        <w:rPr>
          <w:rFonts w:ascii="Adobe Garamond Pro" w:eastAsia="Times New Roman" w:hAnsi="Adobe Garamond Pro" w:cs="Times New Roman"/>
          <w:sz w:val="22"/>
          <w:szCs w:val="22"/>
        </w:rPr>
      </w:pPr>
      <w:r w:rsidRPr="00941622">
        <w:rPr>
          <w:rFonts w:ascii="Adobe Garamond Pro" w:eastAsia="Times New Roman" w:hAnsi="Adobe Garamond Pro" w:cs="Times New Roman"/>
          <w:sz w:val="22"/>
          <w:szCs w:val="22"/>
        </w:rPr>
        <w:t>[2] The sound doctrine at the time of Christ was corrupted. The Gospel history shows us that this corruption came from false and empty tradition. The luminous words of Scripture, such as the Second and Fourth Commandments, were opposed by the statutes of men, and they sought to drag Scripture down to the level of tradition with the phrase, “It was said to those of old” (Matthew 5:21 ff).</w:t>
      </w:r>
    </w:p>
    <w:p w14:paraId="0000012D" w14:textId="77777777" w:rsidR="00984A24" w:rsidRPr="00941622" w:rsidRDefault="00984A24" w:rsidP="006631E9">
      <w:pPr>
        <w:jc w:val="both"/>
        <w:rPr>
          <w:rFonts w:ascii="Adobe Garamond Pro" w:eastAsia="Times New Roman" w:hAnsi="Adobe Garamond Pro" w:cs="Times New Roman"/>
          <w:sz w:val="22"/>
          <w:szCs w:val="22"/>
        </w:rPr>
      </w:pPr>
    </w:p>
    <w:p w14:paraId="0000012E" w14:textId="77777777" w:rsidR="00984A24" w:rsidRPr="00941622" w:rsidRDefault="00984A24" w:rsidP="006631E9">
      <w:pPr>
        <w:jc w:val="both"/>
        <w:rPr>
          <w:rFonts w:ascii="Adobe Garamond Pro" w:eastAsia="Times New Roman" w:hAnsi="Adobe Garamond Pro" w:cs="Times New Roman"/>
          <w:sz w:val="22"/>
          <w:szCs w:val="22"/>
        </w:rPr>
      </w:pPr>
      <w:r w:rsidRPr="00941622">
        <w:rPr>
          <w:rFonts w:ascii="Adobe Garamond Pro" w:eastAsia="Times New Roman" w:hAnsi="Adobe Garamond Pro" w:cs="Times New Roman"/>
          <w:sz w:val="22"/>
          <w:szCs w:val="22"/>
        </w:rPr>
        <w:t xml:space="preserve">[3] That this became the source of all the perversities in the doctrine of the Pharisees at that time the Son of God demonstrated in many places. </w:t>
      </w:r>
    </w:p>
    <w:p w14:paraId="0000012F" w14:textId="77777777" w:rsidR="00984A24" w:rsidRPr="00941622" w:rsidRDefault="00984A24" w:rsidP="006631E9">
      <w:pPr>
        <w:jc w:val="both"/>
        <w:rPr>
          <w:rFonts w:ascii="Adobe Garamond Pro" w:eastAsia="Times New Roman" w:hAnsi="Adobe Garamond Pro" w:cs="Times New Roman"/>
          <w:sz w:val="22"/>
          <w:szCs w:val="22"/>
        </w:rPr>
      </w:pPr>
    </w:p>
    <w:p w14:paraId="00000130" w14:textId="77777777" w:rsidR="00984A24" w:rsidRPr="00941622" w:rsidRDefault="00984A24" w:rsidP="006631E9">
      <w:pPr>
        <w:jc w:val="both"/>
        <w:rPr>
          <w:rFonts w:ascii="Adobe Garamond Pro" w:eastAsia="Times New Roman" w:hAnsi="Adobe Garamond Pro" w:cs="Times New Roman"/>
          <w:sz w:val="22"/>
          <w:szCs w:val="22"/>
        </w:rPr>
      </w:pPr>
      <w:r w:rsidRPr="00941622">
        <w:rPr>
          <w:rFonts w:ascii="Adobe Garamond Pro" w:eastAsia="Times New Roman" w:hAnsi="Adobe Garamond Pro" w:cs="Times New Roman"/>
          <w:sz w:val="22"/>
          <w:szCs w:val="22"/>
        </w:rPr>
        <w:t xml:space="preserve">[4] When Christ had to contend with the Pharisees about traditions outside of and alongside Scripture, He could have easily invoked many other real words and works of the patriarchs beyond the written Word. Without a doubt He would have done this if He had </w:t>
      </w:r>
      <w:r w:rsidRPr="00941622">
        <w:rPr>
          <w:rFonts w:ascii="Adobe Garamond Pro" w:eastAsia="Times New Roman" w:hAnsi="Adobe Garamond Pro" w:cs="Times New Roman"/>
          <w:sz w:val="22"/>
          <w:szCs w:val="22"/>
        </w:rPr>
        <w:lastRenderedPageBreak/>
        <w:t xml:space="preserve">not understood that Scripture contains everything which is necessary to salvation. But Christ not only refuted the human statutes of the Pharisees as delusions, but He also led the Pharisees themselves back to Scripture, without inserting traditions or arranging them alongside Scripture as necessary. </w:t>
      </w:r>
    </w:p>
    <w:p w14:paraId="00000131" w14:textId="77777777" w:rsidR="00984A24" w:rsidRPr="00941622" w:rsidRDefault="00984A24" w:rsidP="006631E9">
      <w:pPr>
        <w:jc w:val="both"/>
        <w:rPr>
          <w:rFonts w:ascii="Adobe Garamond Pro" w:eastAsia="Times New Roman" w:hAnsi="Adobe Garamond Pro" w:cs="Times New Roman"/>
          <w:sz w:val="22"/>
          <w:szCs w:val="22"/>
        </w:rPr>
      </w:pPr>
    </w:p>
    <w:p w14:paraId="00000132" w14:textId="77777777" w:rsidR="00984A24" w:rsidRPr="00941622" w:rsidRDefault="00984A24" w:rsidP="006631E9">
      <w:pPr>
        <w:jc w:val="both"/>
        <w:rPr>
          <w:rFonts w:ascii="Adobe Garamond Pro" w:eastAsia="Times New Roman" w:hAnsi="Adobe Garamond Pro" w:cs="Times New Roman"/>
          <w:sz w:val="22"/>
          <w:szCs w:val="22"/>
        </w:rPr>
      </w:pPr>
      <w:r w:rsidRPr="00941622">
        <w:rPr>
          <w:rFonts w:ascii="Adobe Garamond Pro" w:eastAsia="Times New Roman" w:hAnsi="Adobe Garamond Pro" w:cs="Times New Roman"/>
          <w:sz w:val="22"/>
          <w:szCs w:val="22"/>
        </w:rPr>
        <w:t>[5] The friends of Andrada will certainly respond that the Pharisees and rabbis lied with their human statutes, whereas the papal traditions were handed down by the apostles. So great is the semblance between the two sides that if the Talmud had not been written earlier, I would have assumed that the rabbis had borrowed their skill from the papists.</w:t>
      </w:r>
      <w:r w:rsidRPr="00941622">
        <w:rPr>
          <w:rFonts w:ascii="Adobe Garamond Pro" w:eastAsia="Times New Roman" w:hAnsi="Adobe Garamond Pro" w:cs="Times New Roman"/>
          <w:sz w:val="22"/>
          <w:szCs w:val="22"/>
          <w:vertAlign w:val="superscript"/>
        </w:rPr>
        <w:endnoteReference w:id="9"/>
      </w:r>
      <w:r w:rsidRPr="00941622">
        <w:rPr>
          <w:rFonts w:ascii="Adobe Garamond Pro" w:eastAsia="Times New Roman" w:hAnsi="Adobe Garamond Pro" w:cs="Times New Roman"/>
          <w:sz w:val="22"/>
          <w:szCs w:val="22"/>
        </w:rPr>
        <w:t xml:space="preserve"> Without a doubt, the chain of lies in the traditions of the Talmudists and papists stem from the same architect, the one who has scattered weeds among the good seed. </w:t>
      </w:r>
    </w:p>
    <w:p w14:paraId="00000133" w14:textId="77777777" w:rsidR="00984A24" w:rsidRPr="00941622" w:rsidRDefault="00984A24" w:rsidP="006631E9">
      <w:pPr>
        <w:jc w:val="both"/>
        <w:rPr>
          <w:rFonts w:ascii="Adobe Garamond Pro" w:eastAsia="Times New Roman" w:hAnsi="Adobe Garamond Pro" w:cs="Times New Roman"/>
          <w:sz w:val="22"/>
          <w:szCs w:val="22"/>
        </w:rPr>
      </w:pPr>
    </w:p>
    <w:p w14:paraId="00000134" w14:textId="77777777" w:rsidR="00984A24" w:rsidRPr="00941622" w:rsidRDefault="00984A24" w:rsidP="006631E9">
      <w:pPr>
        <w:jc w:val="both"/>
        <w:rPr>
          <w:rFonts w:ascii="Adobe Garamond Pro" w:eastAsia="Times New Roman" w:hAnsi="Adobe Garamond Pro" w:cs="Times New Roman"/>
          <w:sz w:val="22"/>
          <w:szCs w:val="22"/>
        </w:rPr>
      </w:pPr>
      <w:r w:rsidRPr="00941622">
        <w:rPr>
          <w:rFonts w:ascii="Adobe Garamond Pro" w:eastAsia="Times New Roman" w:hAnsi="Adobe Garamond Pro" w:cs="Times New Roman"/>
          <w:sz w:val="22"/>
          <w:szCs w:val="22"/>
        </w:rPr>
        <w:t xml:space="preserve">[6] Now let us imagine that we are dealing with a Jew who out of proper sense rejected the Talmudic tradition and wants only to retain what agrees with Scripture and is in accordance with it, and we confront him with the claim of Pighius: “How do you, O Jew, know that the books of Moses and the prophets are trustworthy, whose originals you have not seen? Surely this could only be known through the testimony of those who in reliable succession have preserved those books and handed them down to posterity. If, however, you accept the sacred books according to the testimony and tradition concerning them, how then can you have the heart to reject the rest of the traditions which been reliably left by those men.” I would like to hear Andrada about this. In his opinion, how should a Jew who wants to clear himself from Talmudic traditions respond to this charge? I do not hold him to be so unreasonable so as to believe that the Talmudic books are due the same reverence as the biblical ones. From this comparison, he should conclude how weak this claim of his is: “If we accept the sacred books on the basis of ecclesiastical tradition, so must we also consent to additional traditions of the church.” </w:t>
      </w:r>
    </w:p>
    <w:p w14:paraId="00000135" w14:textId="77777777" w:rsidR="00984A24" w:rsidRDefault="00984A24">
      <w:pPr>
        <w:rPr>
          <w:rFonts w:ascii="Adobe Garamond Pro" w:eastAsia="Times New Roman" w:hAnsi="Adobe Garamond Pro" w:cs="Times New Roman"/>
        </w:rPr>
      </w:pPr>
    </w:p>
    <w:p w14:paraId="6682A80C" w14:textId="77777777" w:rsidR="00941622" w:rsidRPr="009D6937" w:rsidRDefault="00941622">
      <w:pPr>
        <w:rPr>
          <w:rFonts w:ascii="Adobe Garamond Pro" w:eastAsia="Times New Roman" w:hAnsi="Adobe Garamond Pro" w:cs="Times New Roman"/>
        </w:rPr>
      </w:pPr>
    </w:p>
    <w:p w14:paraId="00000136" w14:textId="77777777" w:rsidR="00984A24" w:rsidRPr="009D6937" w:rsidRDefault="00984A24" w:rsidP="007753C5">
      <w:pPr>
        <w:pStyle w:val="Heading2"/>
      </w:pPr>
      <w:bookmarkStart w:id="15" w:name="_Toc216601032"/>
      <w:r w:rsidRPr="009D6937">
        <w:t>Section Four: New Testament Scripture</w:t>
      </w:r>
      <w:bookmarkEnd w:id="15"/>
    </w:p>
    <w:p w14:paraId="00000137" w14:textId="77777777" w:rsidR="00984A24" w:rsidRPr="009D6937" w:rsidRDefault="00984A24">
      <w:pPr>
        <w:jc w:val="center"/>
        <w:rPr>
          <w:rFonts w:ascii="Adobe Garamond Pro" w:eastAsia="Times New Roman" w:hAnsi="Adobe Garamond Pro" w:cs="Times New Roman"/>
          <w:b/>
          <w:bCs/>
        </w:rPr>
      </w:pPr>
    </w:p>
    <w:p w14:paraId="00000138" w14:textId="77777777" w:rsidR="00984A24" w:rsidRPr="006631E9" w:rsidRDefault="00984A24" w:rsidP="00FE18BA">
      <w:pPr>
        <w:spacing w:before="240"/>
        <w:jc w:val="center"/>
        <w:rPr>
          <w:rFonts w:ascii="Adobe Garamond Pro" w:eastAsia="Times New Roman" w:hAnsi="Adobe Garamond Pro" w:cs="Times New Roman"/>
          <w:i/>
          <w:iCs/>
          <w:sz w:val="28"/>
          <w:szCs w:val="28"/>
        </w:rPr>
      </w:pPr>
      <w:r w:rsidRPr="006631E9">
        <w:rPr>
          <w:rFonts w:ascii="Adobe Garamond Pro" w:eastAsia="Times New Roman" w:hAnsi="Adobe Garamond Pro" w:cs="Times New Roman"/>
          <w:i/>
          <w:iCs/>
          <w:sz w:val="28"/>
          <w:szCs w:val="28"/>
        </w:rPr>
        <w:t>Responding to the Papists' Use of Jeremiah 31:33 and 2 Corinthians 3:3</w:t>
      </w:r>
    </w:p>
    <w:p w14:paraId="00000139" w14:textId="77777777" w:rsidR="00984A24" w:rsidRPr="009D6937" w:rsidRDefault="00984A24">
      <w:pPr>
        <w:rPr>
          <w:rFonts w:ascii="Adobe Garamond Pro" w:eastAsia="Times New Roman" w:hAnsi="Adobe Garamond Pro" w:cs="Times New Roman"/>
          <w:i/>
          <w:iCs/>
        </w:rPr>
      </w:pPr>
    </w:p>
    <w:p w14:paraId="0000013A" w14:textId="77777777" w:rsidR="00984A24" w:rsidRPr="00E03788" w:rsidRDefault="00984A24" w:rsidP="00510C4C">
      <w:pPr>
        <w:jc w:val="both"/>
        <w:rPr>
          <w:rFonts w:ascii="Adobe Garamond Pro" w:eastAsia="Times New Roman" w:hAnsi="Adobe Garamond Pro" w:cs="Times New Roman"/>
          <w:sz w:val="22"/>
          <w:szCs w:val="22"/>
        </w:rPr>
      </w:pPr>
      <w:r w:rsidRPr="00E03788">
        <w:rPr>
          <w:rFonts w:ascii="Adobe Garamond Pro" w:eastAsia="Times New Roman" w:hAnsi="Adobe Garamond Pro" w:cs="Times New Roman"/>
          <w:sz w:val="22"/>
          <w:szCs w:val="22"/>
        </w:rPr>
        <w:t xml:space="preserve">[3] Here, the question is: Did God so order it that the doctrine of Christ and of the apostles should not be contained in writing, but rather that it should be passed down through the living Word? The papists claim that the latter has been affirmed by God through Jeremiah, “I will set my law in their midst, and upon their heart I shall write it” (Jeremiah 31:33) and Paul, “You are Christ’s letter, delivered by us, inscribed not with ink, but by the Spirit of the living God, not on tablets of stone, but on hearts of flesh” (2 Corinthians 3:3). But because the papists have made their credibility suspect before the church in many ways, we will, according to the command of Christ in John 5:39 and the example of the Bereans in Acts 17:11, search the Scriptures as to whether the Scriptures act in the way the papists claim. Behold! Right away we can grasp that the papal fables about the meaning of Jeremiah and Paul are not of the truth. The apostles have written several books about the doctrine of the New Testament. They certainly would not have done that if what God intended to say to Jeremiah is what the papists read into it. The author of the Epistle to the Hebrews cites that very text of Jeremiah while he commits New Testament doctrine to writing (8:8–12). Paul had already written both epistles to the Thessalonians and the first epistle to the Corinthians when he said, “Not with ink, but with the Holy Spirit” (2 Corinthians 3:3). Indeed, he himself was not handing down this saying through the living Word, but he wrote it down. Therefore, it is beyond dispute that Paul did not understand his remark in the way the papists have imagined, nor did the apostles understand the text of Jeremiah to mean that the doctrine of Christ and the apostles is incompatible with written form. </w:t>
      </w:r>
    </w:p>
    <w:p w14:paraId="0000013B" w14:textId="77777777" w:rsidR="00984A24" w:rsidRPr="00E03788" w:rsidRDefault="00984A24" w:rsidP="00510C4C">
      <w:pPr>
        <w:jc w:val="both"/>
        <w:rPr>
          <w:rFonts w:ascii="Adobe Garamond Pro" w:eastAsia="Times New Roman" w:hAnsi="Adobe Garamond Pro" w:cs="Times New Roman"/>
          <w:sz w:val="22"/>
          <w:szCs w:val="22"/>
        </w:rPr>
      </w:pPr>
    </w:p>
    <w:p w14:paraId="0000013C" w14:textId="77777777" w:rsidR="00984A24" w:rsidRPr="00E03788" w:rsidRDefault="00984A24" w:rsidP="00510C4C">
      <w:pPr>
        <w:jc w:val="both"/>
        <w:rPr>
          <w:rFonts w:ascii="Adobe Garamond Pro" w:eastAsia="Times New Roman" w:hAnsi="Adobe Garamond Pro" w:cs="Times New Roman"/>
          <w:sz w:val="22"/>
          <w:szCs w:val="22"/>
        </w:rPr>
      </w:pPr>
      <w:r w:rsidRPr="00E03788">
        <w:rPr>
          <w:rFonts w:ascii="Adobe Garamond Pro" w:eastAsia="Times New Roman" w:hAnsi="Adobe Garamond Pro" w:cs="Times New Roman"/>
          <w:sz w:val="22"/>
          <w:szCs w:val="22"/>
        </w:rPr>
        <w:t>[6] It is therefore clear and certain that the text from Jeremiah neither has nor allows for the meaning that the papists have so earnestly contended. To be sure, Chrysostom in Homily 1 on Matthew wants to take the statement of Jeremiah to mean that for a few years the doctrine of Christ and the apostles was transmitted without writing—and we by no means dispute this.</w:t>
      </w:r>
      <w:r w:rsidRPr="00E03788">
        <w:rPr>
          <w:rFonts w:ascii="Adobe Garamond Pro" w:eastAsia="Times New Roman" w:hAnsi="Adobe Garamond Pro" w:cs="Times New Roman"/>
          <w:sz w:val="22"/>
          <w:szCs w:val="22"/>
          <w:vertAlign w:val="superscript"/>
        </w:rPr>
        <w:endnoteReference w:id="10"/>
      </w:r>
      <w:r w:rsidRPr="00E03788">
        <w:rPr>
          <w:rFonts w:ascii="Adobe Garamond Pro" w:eastAsia="Times New Roman" w:hAnsi="Adobe Garamond Pro" w:cs="Times New Roman"/>
          <w:sz w:val="22"/>
          <w:szCs w:val="22"/>
        </w:rPr>
        <w:t xml:space="preserve"> But from this Chrysostom does not, like the papists, draw the conclusion that the nature and character of the New Testament is incompatible with written teaching, which is precisely the point we are disputing. </w:t>
      </w:r>
    </w:p>
    <w:p w14:paraId="0000013D" w14:textId="77777777" w:rsidR="00984A24" w:rsidRPr="00E03788" w:rsidRDefault="00984A24" w:rsidP="00510C4C">
      <w:pPr>
        <w:jc w:val="both"/>
        <w:rPr>
          <w:rFonts w:ascii="Adobe Garamond Pro" w:eastAsia="Times New Roman" w:hAnsi="Adobe Garamond Pro" w:cs="Times New Roman"/>
          <w:sz w:val="22"/>
          <w:szCs w:val="22"/>
        </w:rPr>
      </w:pPr>
    </w:p>
    <w:p w14:paraId="0000013E" w14:textId="77777777" w:rsidR="00984A24" w:rsidRPr="00E03788" w:rsidRDefault="00984A24" w:rsidP="00510C4C">
      <w:pPr>
        <w:jc w:val="both"/>
        <w:rPr>
          <w:rFonts w:ascii="Adobe Garamond Pro" w:eastAsia="Times New Roman" w:hAnsi="Adobe Garamond Pro" w:cs="Times New Roman"/>
          <w:sz w:val="22"/>
          <w:szCs w:val="22"/>
        </w:rPr>
      </w:pPr>
      <w:r w:rsidRPr="00E03788">
        <w:rPr>
          <w:rFonts w:ascii="Adobe Garamond Pro" w:eastAsia="Times New Roman" w:hAnsi="Adobe Garamond Pro" w:cs="Times New Roman"/>
          <w:sz w:val="22"/>
          <w:szCs w:val="22"/>
        </w:rPr>
        <w:t xml:space="preserve">[10] What we have said about the statement of Jeremiah also applies to 2 Corinthians 3:3. For Paul does not deny that the evangelical doctrine is what he had written both at that time and previously with ink and by letter.  He also does not say that because he had first converted the Corinthians through the living Word alone that what he now writes with ink is not the means of the Spirit to bring the Gospel into the hearts of believers. Rather, the passage concerns the fact that the Corinthians—who are already believing, obedient, and pious confessors—are a letter of Christ, not written externally with ink, but rather through the Spirit of the living God. </w:t>
      </w:r>
    </w:p>
    <w:p w14:paraId="0000013F" w14:textId="77777777" w:rsidR="00984A24" w:rsidRDefault="00984A24">
      <w:pPr>
        <w:rPr>
          <w:rFonts w:ascii="Adobe Garamond Pro" w:eastAsia="Times New Roman" w:hAnsi="Adobe Garamond Pro" w:cs="Times New Roman"/>
        </w:rPr>
      </w:pPr>
    </w:p>
    <w:p w14:paraId="3FCA271B" w14:textId="77777777" w:rsidR="00E03788" w:rsidRPr="009D6937" w:rsidRDefault="00E03788">
      <w:pPr>
        <w:rPr>
          <w:rFonts w:ascii="Adobe Garamond Pro" w:eastAsia="Times New Roman" w:hAnsi="Adobe Garamond Pro" w:cs="Times New Roman"/>
        </w:rPr>
      </w:pPr>
    </w:p>
    <w:p w14:paraId="00000140" w14:textId="77777777" w:rsidR="00984A24" w:rsidRPr="00510C4C" w:rsidRDefault="00984A24">
      <w:pPr>
        <w:jc w:val="center"/>
        <w:rPr>
          <w:rFonts w:ascii="Adobe Garamond Pro" w:eastAsia="Times New Roman" w:hAnsi="Adobe Garamond Pro" w:cs="Times New Roman"/>
          <w:i/>
          <w:iCs/>
          <w:sz w:val="28"/>
          <w:szCs w:val="28"/>
        </w:rPr>
      </w:pPr>
      <w:r w:rsidRPr="00510C4C">
        <w:rPr>
          <w:rFonts w:ascii="Adobe Garamond Pro" w:eastAsia="Times New Roman" w:hAnsi="Adobe Garamond Pro" w:cs="Times New Roman"/>
          <w:i/>
          <w:iCs/>
          <w:sz w:val="28"/>
          <w:szCs w:val="28"/>
        </w:rPr>
        <w:t>Before the Teaching of the New Testament was Committed to Writing</w:t>
      </w:r>
    </w:p>
    <w:p w14:paraId="00000141" w14:textId="77777777" w:rsidR="00984A24" w:rsidRPr="009D6937" w:rsidRDefault="00984A24">
      <w:pPr>
        <w:rPr>
          <w:rFonts w:ascii="Adobe Garamond Pro" w:eastAsia="Times New Roman" w:hAnsi="Adobe Garamond Pro" w:cs="Times New Roman"/>
        </w:rPr>
      </w:pPr>
    </w:p>
    <w:p w14:paraId="00000142" w14:textId="77777777" w:rsidR="00984A24" w:rsidRPr="00E03788" w:rsidRDefault="00984A24" w:rsidP="00510C4C">
      <w:pPr>
        <w:jc w:val="both"/>
        <w:rPr>
          <w:rFonts w:ascii="Adobe Garamond Pro" w:eastAsia="Times New Roman" w:hAnsi="Adobe Garamond Pro" w:cs="Times New Roman"/>
          <w:sz w:val="22"/>
          <w:szCs w:val="22"/>
        </w:rPr>
      </w:pPr>
      <w:r w:rsidRPr="00E03788">
        <w:rPr>
          <w:rFonts w:ascii="Adobe Garamond Pro" w:eastAsia="Times New Roman" w:hAnsi="Adobe Garamond Pro" w:cs="Times New Roman"/>
          <w:sz w:val="22"/>
          <w:szCs w:val="22"/>
        </w:rPr>
        <w:t xml:space="preserve">[11] We now proceed to the doctrine of the New Testament, as Christ and the apostles preached and proclaimed it. As you know, this doctrine was originally passed down unwritten by Christ and the apostles through the living Word but afterwards was committed to writing by the apostles. </w:t>
      </w:r>
    </w:p>
    <w:p w14:paraId="00000143" w14:textId="77777777" w:rsidR="00984A24" w:rsidRPr="00E03788" w:rsidRDefault="00984A24" w:rsidP="00510C4C">
      <w:pPr>
        <w:jc w:val="both"/>
        <w:rPr>
          <w:rFonts w:ascii="Adobe Garamond Pro" w:eastAsia="Times New Roman" w:hAnsi="Adobe Garamond Pro" w:cs="Times New Roman"/>
          <w:sz w:val="22"/>
          <w:szCs w:val="22"/>
        </w:rPr>
      </w:pPr>
    </w:p>
    <w:p w14:paraId="00000144" w14:textId="77777777" w:rsidR="00984A24" w:rsidRPr="00E03788" w:rsidRDefault="00984A24" w:rsidP="00510C4C">
      <w:pPr>
        <w:jc w:val="both"/>
        <w:rPr>
          <w:rFonts w:ascii="Adobe Garamond Pro" w:eastAsia="Times New Roman" w:hAnsi="Adobe Garamond Pro" w:cs="Times New Roman"/>
          <w:sz w:val="22"/>
          <w:szCs w:val="22"/>
        </w:rPr>
      </w:pPr>
      <w:r w:rsidRPr="00E03788">
        <w:rPr>
          <w:rFonts w:ascii="Adobe Garamond Pro" w:eastAsia="Times New Roman" w:hAnsi="Adobe Garamond Pro" w:cs="Times New Roman"/>
          <w:sz w:val="22"/>
          <w:szCs w:val="22"/>
        </w:rPr>
        <w:t xml:space="preserve">[12] According to Andrada’s reckoning, the church went 20 years or so without a written Gospel. </w:t>
      </w:r>
    </w:p>
    <w:p w14:paraId="00000145" w14:textId="77777777" w:rsidR="00984A24" w:rsidRPr="00E03788" w:rsidRDefault="00984A24" w:rsidP="00510C4C">
      <w:pPr>
        <w:jc w:val="both"/>
        <w:rPr>
          <w:rFonts w:ascii="Adobe Garamond Pro" w:eastAsia="Times New Roman" w:hAnsi="Adobe Garamond Pro" w:cs="Times New Roman"/>
          <w:sz w:val="22"/>
          <w:szCs w:val="22"/>
        </w:rPr>
      </w:pPr>
    </w:p>
    <w:p w14:paraId="00000146" w14:textId="77777777" w:rsidR="00984A24" w:rsidRPr="00E03788" w:rsidRDefault="00984A24" w:rsidP="00510C4C">
      <w:pPr>
        <w:jc w:val="both"/>
        <w:rPr>
          <w:rFonts w:ascii="Adobe Garamond Pro" w:eastAsia="Times New Roman" w:hAnsi="Adobe Garamond Pro" w:cs="Times New Roman"/>
          <w:sz w:val="22"/>
          <w:szCs w:val="22"/>
        </w:rPr>
      </w:pPr>
      <w:r w:rsidRPr="00E03788">
        <w:rPr>
          <w:rFonts w:ascii="Adobe Garamond Pro" w:eastAsia="Times New Roman" w:hAnsi="Adobe Garamond Pro" w:cs="Times New Roman"/>
          <w:sz w:val="22"/>
          <w:szCs w:val="22"/>
        </w:rPr>
        <w:lastRenderedPageBreak/>
        <w:t xml:space="preserve">[13] It would not be difficult for me to prove from Acts the date of the composition of the letters to the Thessalonians and thus to subtract from the calculation of Andrada. But we are not so concerned about the reckoning of a few years. We even add to Andrada’s total the time Jesus was teaching. If stated in this way, the church would have gone 20 years or so without a written Gospel, but what is that compared to the 2,454 years that the Old Testament church went without Scripture? Andrada is trying to deceive us with his ostentatious wordiness! </w:t>
      </w:r>
    </w:p>
    <w:p w14:paraId="00000147" w14:textId="77777777" w:rsidR="00984A24" w:rsidRPr="00E03788" w:rsidRDefault="00984A24" w:rsidP="00510C4C">
      <w:pPr>
        <w:jc w:val="both"/>
        <w:rPr>
          <w:rFonts w:ascii="Adobe Garamond Pro" w:eastAsia="Times New Roman" w:hAnsi="Adobe Garamond Pro" w:cs="Times New Roman"/>
          <w:sz w:val="22"/>
          <w:szCs w:val="22"/>
        </w:rPr>
      </w:pPr>
    </w:p>
    <w:p w14:paraId="00000148" w14:textId="77777777" w:rsidR="00984A24" w:rsidRPr="00E03788" w:rsidRDefault="00984A24" w:rsidP="00510C4C">
      <w:pPr>
        <w:jc w:val="both"/>
        <w:rPr>
          <w:rFonts w:ascii="Adobe Garamond Pro" w:eastAsia="Times New Roman" w:hAnsi="Adobe Garamond Pro" w:cs="Times New Roman"/>
          <w:sz w:val="22"/>
          <w:szCs w:val="22"/>
        </w:rPr>
      </w:pPr>
      <w:r w:rsidRPr="00E03788">
        <w:rPr>
          <w:rFonts w:ascii="Adobe Garamond Pro" w:eastAsia="Times New Roman" w:hAnsi="Adobe Garamond Pro" w:cs="Times New Roman"/>
          <w:sz w:val="22"/>
          <w:szCs w:val="22"/>
        </w:rPr>
        <w:t xml:space="preserve">[15] It is a fallacy to say that because the church went without the written Gospel for 20 years that it would have been better if they had always remained without it. </w:t>
      </w:r>
    </w:p>
    <w:p w14:paraId="00000149" w14:textId="77777777" w:rsidR="00984A24" w:rsidRPr="00E03788" w:rsidRDefault="00984A24" w:rsidP="00510C4C">
      <w:pPr>
        <w:jc w:val="both"/>
        <w:rPr>
          <w:rFonts w:ascii="Adobe Garamond Pro" w:eastAsia="Times New Roman" w:hAnsi="Adobe Garamond Pro" w:cs="Times New Roman"/>
          <w:sz w:val="22"/>
          <w:szCs w:val="22"/>
        </w:rPr>
      </w:pPr>
    </w:p>
    <w:p w14:paraId="0000014A" w14:textId="77777777" w:rsidR="00984A24" w:rsidRPr="00E03788" w:rsidRDefault="00984A24" w:rsidP="00510C4C">
      <w:pPr>
        <w:jc w:val="both"/>
        <w:rPr>
          <w:rFonts w:ascii="Adobe Garamond Pro" w:eastAsia="Times New Roman" w:hAnsi="Adobe Garamond Pro" w:cs="Times New Roman"/>
          <w:sz w:val="22"/>
          <w:szCs w:val="22"/>
        </w:rPr>
      </w:pPr>
      <w:r w:rsidRPr="00E03788">
        <w:rPr>
          <w:rFonts w:ascii="Adobe Garamond Pro" w:eastAsia="Times New Roman" w:hAnsi="Adobe Garamond Pro" w:cs="Times New Roman"/>
          <w:sz w:val="22"/>
          <w:szCs w:val="22"/>
        </w:rPr>
        <w:t xml:space="preserve">[16] But if one asks why the Gospel was not immediately written in the first year, here the reason is even clearer than with the Old Testament. Before the doctrine of the Gospel was written down, it had to be demonstrated to the whole world against the perversions and contradictions of the Jews and Gentiles through the preaching of the apostles in wonders and signs and shown to be trustworthy through the approval of believing peoples in all the world. For we should be certain of this, the written message is not doubtful, unsure, or uncertain, but rather has reached full conviction, as Luke says (Luke 1:1), that is to say, confirmed by God through the apostles and shown to be completely trustworthy and certain by believers in all the world. </w:t>
      </w:r>
    </w:p>
    <w:p w14:paraId="0000014B" w14:textId="77777777" w:rsidR="00984A24" w:rsidRDefault="00984A24">
      <w:pPr>
        <w:rPr>
          <w:rFonts w:ascii="Adobe Garamond Pro" w:eastAsia="Times New Roman" w:hAnsi="Adobe Garamond Pro" w:cs="Times New Roman"/>
        </w:rPr>
      </w:pPr>
    </w:p>
    <w:p w14:paraId="5EC7CD9D" w14:textId="77777777" w:rsidR="00E03788" w:rsidRPr="009D6937" w:rsidRDefault="00E03788">
      <w:pPr>
        <w:rPr>
          <w:rFonts w:ascii="Adobe Garamond Pro" w:eastAsia="Times New Roman" w:hAnsi="Adobe Garamond Pro" w:cs="Times New Roman"/>
        </w:rPr>
      </w:pPr>
    </w:p>
    <w:p w14:paraId="0000014C" w14:textId="77777777" w:rsidR="00984A24" w:rsidRPr="00510C4C" w:rsidRDefault="00984A24">
      <w:pPr>
        <w:jc w:val="center"/>
        <w:rPr>
          <w:rFonts w:ascii="Adobe Garamond Pro" w:eastAsia="Times New Roman" w:hAnsi="Adobe Garamond Pro" w:cs="Times New Roman"/>
          <w:i/>
          <w:iCs/>
          <w:sz w:val="28"/>
          <w:szCs w:val="28"/>
        </w:rPr>
      </w:pPr>
      <w:r w:rsidRPr="00510C4C">
        <w:rPr>
          <w:rFonts w:ascii="Adobe Garamond Pro" w:eastAsia="Times New Roman" w:hAnsi="Adobe Garamond Pro" w:cs="Times New Roman"/>
          <w:i/>
          <w:iCs/>
          <w:sz w:val="28"/>
          <w:szCs w:val="28"/>
        </w:rPr>
        <w:t>The Occasion, Purpose, Aim, and Intent of the Written New Testament</w:t>
      </w:r>
    </w:p>
    <w:p w14:paraId="0000014D" w14:textId="77777777" w:rsidR="00984A24" w:rsidRPr="009D6937" w:rsidRDefault="00984A24">
      <w:pPr>
        <w:rPr>
          <w:rFonts w:ascii="Adobe Garamond Pro" w:eastAsia="Times New Roman" w:hAnsi="Adobe Garamond Pro" w:cs="Times New Roman"/>
        </w:rPr>
      </w:pPr>
    </w:p>
    <w:p w14:paraId="0000014E" w14:textId="77777777" w:rsidR="00984A24" w:rsidRPr="00E03788" w:rsidRDefault="00984A24" w:rsidP="00510C4C">
      <w:pPr>
        <w:jc w:val="both"/>
        <w:rPr>
          <w:rFonts w:ascii="Adobe Garamond Pro" w:eastAsia="Times New Roman" w:hAnsi="Adobe Garamond Pro" w:cs="Times New Roman"/>
          <w:sz w:val="22"/>
          <w:szCs w:val="22"/>
        </w:rPr>
      </w:pPr>
      <w:r w:rsidRPr="00E03788">
        <w:rPr>
          <w:rFonts w:ascii="Adobe Garamond Pro" w:eastAsia="Times New Roman" w:hAnsi="Adobe Garamond Pro" w:cs="Times New Roman"/>
          <w:sz w:val="22"/>
          <w:szCs w:val="22"/>
        </w:rPr>
        <w:t xml:space="preserve">[17] The core of this entire issue consists in demonstrating what occasion, purpose, aim, and intent the evangelists and apostles had with the written form of the doctrine of the Gospel. </w:t>
      </w:r>
    </w:p>
    <w:p w14:paraId="0000014F" w14:textId="77777777" w:rsidR="00984A24" w:rsidRPr="00E03788" w:rsidRDefault="00984A24" w:rsidP="00510C4C">
      <w:pPr>
        <w:jc w:val="both"/>
        <w:rPr>
          <w:rFonts w:ascii="Adobe Garamond Pro" w:eastAsia="Times New Roman" w:hAnsi="Adobe Garamond Pro" w:cs="Times New Roman"/>
          <w:sz w:val="22"/>
          <w:szCs w:val="22"/>
        </w:rPr>
      </w:pPr>
    </w:p>
    <w:p w14:paraId="00000150" w14:textId="77777777" w:rsidR="00984A24" w:rsidRPr="00E03788" w:rsidRDefault="00984A24" w:rsidP="00510C4C">
      <w:pPr>
        <w:jc w:val="both"/>
        <w:rPr>
          <w:rFonts w:ascii="Adobe Garamond Pro" w:eastAsia="Times New Roman" w:hAnsi="Adobe Garamond Pro" w:cs="Times New Roman"/>
          <w:sz w:val="22"/>
          <w:szCs w:val="22"/>
        </w:rPr>
      </w:pPr>
      <w:r w:rsidRPr="00E03788">
        <w:rPr>
          <w:rFonts w:ascii="Adobe Garamond Pro" w:eastAsia="Times New Roman" w:hAnsi="Adobe Garamond Pro" w:cs="Times New Roman"/>
          <w:sz w:val="22"/>
          <w:szCs w:val="22"/>
        </w:rPr>
        <w:lastRenderedPageBreak/>
        <w:t>[18] To this end, we shall place first the marvelous statement of Irenaeus in his preface and first chapter of his third book (</w:t>
      </w:r>
      <w:r w:rsidRPr="00E03788">
        <w:rPr>
          <w:rFonts w:ascii="Adobe Garamond Pro" w:eastAsia="Times New Roman" w:hAnsi="Adobe Garamond Pro" w:cs="Times New Roman"/>
          <w:i/>
          <w:iCs/>
          <w:sz w:val="22"/>
          <w:szCs w:val="22"/>
        </w:rPr>
        <w:t>Against Heresies</w:t>
      </w:r>
      <w:r w:rsidRPr="00E03788">
        <w:rPr>
          <w:rFonts w:ascii="Adobe Garamond Pro" w:eastAsia="Times New Roman" w:hAnsi="Adobe Garamond Pro" w:cs="Times New Roman"/>
          <w:sz w:val="22"/>
          <w:szCs w:val="22"/>
        </w:rPr>
        <w:t>), which reads, “That alone is the true life-giving faith, which the church received from the apostles and passed on to her children. For the Lord of all gave His apostles the power of the Gospel, through which we come to know the truth, that is, the doctrine of the Son of God. For we only hear of the order of salvation through those who have brought us the Gospel. At one time they preached it, but then, according to the will of God, they delivered it to us in the Scriptures, which ought to be the foundation and pillar of our faith.”</w:t>
      </w:r>
      <w:r w:rsidRPr="00E03788">
        <w:rPr>
          <w:rFonts w:ascii="Adobe Garamond Pro" w:eastAsia="Times New Roman" w:hAnsi="Adobe Garamond Pro" w:cs="Times New Roman"/>
          <w:sz w:val="22"/>
          <w:szCs w:val="22"/>
          <w:vertAlign w:val="superscript"/>
        </w:rPr>
        <w:endnoteReference w:id="11"/>
      </w:r>
      <w:r w:rsidRPr="00E03788">
        <w:rPr>
          <w:rFonts w:ascii="Adobe Garamond Pro" w:eastAsia="Times New Roman" w:hAnsi="Adobe Garamond Pro" w:cs="Times New Roman"/>
          <w:sz w:val="22"/>
          <w:szCs w:val="22"/>
        </w:rPr>
        <w:t xml:space="preserve"> </w:t>
      </w:r>
    </w:p>
    <w:p w14:paraId="00000151" w14:textId="77777777" w:rsidR="00984A24" w:rsidRPr="00E03788" w:rsidRDefault="00984A24" w:rsidP="00510C4C">
      <w:pPr>
        <w:jc w:val="both"/>
        <w:rPr>
          <w:rFonts w:ascii="Adobe Garamond Pro" w:eastAsia="Times New Roman" w:hAnsi="Adobe Garamond Pro" w:cs="Times New Roman"/>
          <w:sz w:val="22"/>
          <w:szCs w:val="22"/>
        </w:rPr>
      </w:pPr>
    </w:p>
    <w:p w14:paraId="00000152" w14:textId="77777777" w:rsidR="00984A24" w:rsidRPr="00E03788" w:rsidRDefault="00984A24" w:rsidP="00510C4C">
      <w:pPr>
        <w:jc w:val="both"/>
        <w:rPr>
          <w:rFonts w:ascii="Adobe Garamond Pro" w:eastAsia="Times New Roman" w:hAnsi="Adobe Garamond Pro" w:cs="Times New Roman"/>
          <w:sz w:val="22"/>
          <w:szCs w:val="22"/>
        </w:rPr>
      </w:pPr>
      <w:r w:rsidRPr="00E03788">
        <w:rPr>
          <w:rFonts w:ascii="Adobe Garamond Pro" w:eastAsia="Times New Roman" w:hAnsi="Adobe Garamond Pro" w:cs="Times New Roman"/>
          <w:sz w:val="22"/>
          <w:szCs w:val="22"/>
        </w:rPr>
        <w:t>[19] Thus, we have in the Scriptures, which the apostles have delivered to us according to God’s will, the foundation and pillar of the one, true, life-giving faith, as the ancient church received it from the apostles. Later, Irenaeus says those who bestow no faith in Scripture were heretics. He describes the marks of a heretic thus: “If they are contradicted from Scripture, they denounce Scripture, as though it were incorrect and had no authority, as though it were ambiguous and could not be understood without knowing tradition.”</w:t>
      </w:r>
      <w:r w:rsidRPr="00E03788">
        <w:rPr>
          <w:rFonts w:ascii="Adobe Garamond Pro" w:eastAsia="Times New Roman" w:hAnsi="Adobe Garamond Pro" w:cs="Times New Roman"/>
          <w:sz w:val="22"/>
          <w:szCs w:val="22"/>
          <w:vertAlign w:val="superscript"/>
        </w:rPr>
        <w:endnoteReference w:id="12"/>
      </w:r>
      <w:r w:rsidRPr="00E03788">
        <w:rPr>
          <w:rFonts w:ascii="Adobe Garamond Pro" w:eastAsia="Times New Roman" w:hAnsi="Adobe Garamond Pro" w:cs="Times New Roman"/>
          <w:sz w:val="22"/>
          <w:szCs w:val="22"/>
        </w:rPr>
        <w:t xml:space="preserve"> I should wonder if Pighius, Lindanus, and Andrada would not blush a little since they find themselves in this description. </w:t>
      </w:r>
    </w:p>
    <w:p w14:paraId="00000153" w14:textId="77777777" w:rsidR="00984A24" w:rsidRPr="00E03788" w:rsidRDefault="00984A24" w:rsidP="00510C4C">
      <w:pPr>
        <w:jc w:val="both"/>
        <w:rPr>
          <w:rFonts w:ascii="Adobe Garamond Pro" w:eastAsia="Times New Roman" w:hAnsi="Adobe Garamond Pro" w:cs="Times New Roman"/>
          <w:b/>
          <w:bCs/>
          <w:sz w:val="22"/>
          <w:szCs w:val="22"/>
        </w:rPr>
      </w:pPr>
    </w:p>
    <w:p w14:paraId="00000154" w14:textId="77777777" w:rsidR="00984A24" w:rsidRPr="00E03788" w:rsidRDefault="00984A24" w:rsidP="00510C4C">
      <w:pPr>
        <w:jc w:val="both"/>
        <w:rPr>
          <w:rFonts w:ascii="Adobe Garamond Pro" w:eastAsia="Times New Roman" w:hAnsi="Adobe Garamond Pro" w:cs="Times New Roman"/>
          <w:sz w:val="22"/>
          <w:szCs w:val="22"/>
        </w:rPr>
      </w:pPr>
      <w:r w:rsidRPr="00E03788">
        <w:rPr>
          <w:rFonts w:ascii="Adobe Garamond Pro" w:eastAsia="Times New Roman" w:hAnsi="Adobe Garamond Pro" w:cs="Times New Roman"/>
          <w:sz w:val="22"/>
          <w:szCs w:val="22"/>
        </w:rPr>
        <w:t xml:space="preserve">[22] If the evangelist Matthew, as Andrada maintains—and here he follows the ancients and for good reason—wrote at the time when Paul preached at Rome, then he is the earliest among all the evangelists, but not the first among those who committed the apostolic doctrine to writing. I find in Acts 15:23–29 that the apostles and elders at the first renowned apostolic council after a careful examination of the situation agreed to write a letter to the Gentile churches. </w:t>
      </w:r>
    </w:p>
    <w:p w14:paraId="00000155" w14:textId="77777777" w:rsidR="00984A24" w:rsidRPr="00E03788" w:rsidRDefault="00984A24" w:rsidP="00510C4C">
      <w:pPr>
        <w:jc w:val="both"/>
        <w:rPr>
          <w:rFonts w:ascii="Adobe Garamond Pro" w:eastAsia="Times New Roman" w:hAnsi="Adobe Garamond Pro" w:cs="Times New Roman"/>
          <w:sz w:val="22"/>
          <w:szCs w:val="22"/>
        </w:rPr>
      </w:pPr>
    </w:p>
    <w:p w14:paraId="00000156" w14:textId="77777777" w:rsidR="00984A24" w:rsidRPr="00E03788" w:rsidRDefault="00984A24" w:rsidP="00510C4C">
      <w:pPr>
        <w:jc w:val="both"/>
        <w:rPr>
          <w:rFonts w:ascii="Adobe Garamond Pro" w:eastAsia="Times New Roman" w:hAnsi="Adobe Garamond Pro" w:cs="Times New Roman"/>
          <w:sz w:val="22"/>
          <w:szCs w:val="22"/>
        </w:rPr>
      </w:pPr>
      <w:r w:rsidRPr="00E03788">
        <w:rPr>
          <w:rFonts w:ascii="Adobe Garamond Pro" w:eastAsia="Times New Roman" w:hAnsi="Adobe Garamond Pro" w:cs="Times New Roman"/>
          <w:sz w:val="22"/>
          <w:szCs w:val="22"/>
        </w:rPr>
        <w:t xml:space="preserve">[23] This is, therefore, the first origin of the divinely inspired Scriptures of the New Testament, as richly expressed in the statement, “It pleased the Holy Spirit and us.” As the Law went out from Zion as the first tradition of the living Word, so also did the </w:t>
      </w:r>
      <w:r w:rsidRPr="00E03788">
        <w:rPr>
          <w:rFonts w:ascii="Adobe Garamond Pro" w:eastAsia="Times New Roman" w:hAnsi="Adobe Garamond Pro" w:cs="Times New Roman"/>
          <w:sz w:val="22"/>
          <w:szCs w:val="22"/>
        </w:rPr>
        <w:lastRenderedPageBreak/>
        <w:t xml:space="preserve">first Scripture of the New Testament proceed out of Zion and come from Jerusalem. </w:t>
      </w:r>
    </w:p>
    <w:p w14:paraId="00000157" w14:textId="77777777" w:rsidR="00984A24" w:rsidRPr="00E03788" w:rsidRDefault="00984A24" w:rsidP="00510C4C">
      <w:pPr>
        <w:jc w:val="both"/>
        <w:rPr>
          <w:rFonts w:ascii="Adobe Garamond Pro" w:eastAsia="Times New Roman" w:hAnsi="Adobe Garamond Pro" w:cs="Times New Roman"/>
          <w:sz w:val="22"/>
          <w:szCs w:val="22"/>
        </w:rPr>
      </w:pPr>
    </w:p>
    <w:p w14:paraId="00000158" w14:textId="77777777" w:rsidR="00984A24" w:rsidRPr="00E03788" w:rsidRDefault="00984A24" w:rsidP="00510C4C">
      <w:pPr>
        <w:jc w:val="both"/>
        <w:rPr>
          <w:rFonts w:ascii="Adobe Garamond Pro" w:eastAsia="Times New Roman" w:hAnsi="Adobe Garamond Pro" w:cs="Times New Roman"/>
          <w:sz w:val="22"/>
          <w:szCs w:val="22"/>
        </w:rPr>
      </w:pPr>
      <w:r w:rsidRPr="00E03788">
        <w:rPr>
          <w:rFonts w:ascii="Adobe Garamond Pro" w:eastAsia="Times New Roman" w:hAnsi="Adobe Garamond Pro" w:cs="Times New Roman"/>
          <w:sz w:val="22"/>
          <w:szCs w:val="22"/>
        </w:rPr>
        <w:t>[24] For this purpose it happened, so that the true and real judgment of the apostles could be fixed in writing for the church, so that no one, as it had happened before, would be able to raise up in the congregations a forged opinion as an allegedly apostolic tradition.</w:t>
      </w:r>
      <w:r w:rsidRPr="00E03788">
        <w:rPr>
          <w:rFonts w:ascii="Adobe Garamond Pro" w:eastAsia="Times New Roman" w:hAnsi="Adobe Garamond Pro" w:cs="Times New Roman"/>
          <w:sz w:val="22"/>
          <w:szCs w:val="22"/>
          <w:vertAlign w:val="superscript"/>
        </w:rPr>
        <w:endnoteReference w:id="13"/>
      </w:r>
      <w:r w:rsidRPr="00E03788">
        <w:rPr>
          <w:rFonts w:ascii="Adobe Garamond Pro" w:eastAsia="Times New Roman" w:hAnsi="Adobe Garamond Pro" w:cs="Times New Roman"/>
          <w:sz w:val="22"/>
          <w:szCs w:val="22"/>
        </w:rPr>
        <w:t xml:space="preserve"> Therefore, this experience teaches that already in the first years of the apostolic preaching under such great traps of the devil, the wickedness of the world, and the presumption of the human mind the pure apostolic doctrine could not be maintained faithfully through tradition. Moreover, it shows that the apostolic traditions were feigned in order to taint the apostolic doctrine, since the apostles were not able to be present at all places with the living Word due to the spread of the church throughout various lands.</w:t>
      </w:r>
      <w:r w:rsidRPr="00E03788">
        <w:rPr>
          <w:rFonts w:ascii="Adobe Garamond Pro" w:eastAsia="Times New Roman" w:hAnsi="Adobe Garamond Pro" w:cs="Times New Roman"/>
          <w:sz w:val="22"/>
          <w:szCs w:val="22"/>
          <w:vertAlign w:val="superscript"/>
        </w:rPr>
        <w:endnoteReference w:id="14"/>
      </w:r>
    </w:p>
    <w:p w14:paraId="00000159" w14:textId="77777777" w:rsidR="00984A24" w:rsidRPr="00E03788" w:rsidRDefault="00984A24" w:rsidP="00510C4C">
      <w:pPr>
        <w:jc w:val="both"/>
        <w:rPr>
          <w:rFonts w:ascii="Adobe Garamond Pro" w:eastAsia="Times New Roman" w:hAnsi="Adobe Garamond Pro" w:cs="Times New Roman"/>
          <w:sz w:val="22"/>
          <w:szCs w:val="22"/>
        </w:rPr>
      </w:pPr>
    </w:p>
    <w:p w14:paraId="0000015A" w14:textId="77777777" w:rsidR="00984A24" w:rsidRPr="00E03788" w:rsidRDefault="00984A24" w:rsidP="00510C4C">
      <w:pPr>
        <w:jc w:val="both"/>
        <w:rPr>
          <w:rFonts w:ascii="Adobe Garamond Pro" w:eastAsia="Times New Roman" w:hAnsi="Adobe Garamond Pro" w:cs="Times New Roman"/>
          <w:sz w:val="22"/>
          <w:szCs w:val="22"/>
        </w:rPr>
      </w:pPr>
      <w:r w:rsidRPr="00E03788">
        <w:rPr>
          <w:rFonts w:ascii="Adobe Garamond Pro" w:eastAsia="Times New Roman" w:hAnsi="Adobe Garamond Pro" w:cs="Times New Roman"/>
          <w:sz w:val="22"/>
          <w:szCs w:val="22"/>
        </w:rPr>
        <w:t xml:space="preserve">[25] This also bears mentioning with this first apostolic writing, namely, that Jude and Silas were delegated as bearers of the very same message which had been put into writing. Why were the churches not content with the tradition of the living Word through Jude and Silas without this written authentication? Due to the danger of deceptive traditions was this reliable path considered necessary and useful. For in this way, Jude and Silas were able to complete the task entrusted to them by the apostles in such a way that they could demonstrate and authenticate in writing that what they brought was not an uncertain, forged, false tradition, but rather the true, authentic message. According to Luke who reports so much about these men, what they orally and extensively presented was in complete and exact agreement with the apostolic decree. </w:t>
      </w:r>
    </w:p>
    <w:p w14:paraId="0000015B" w14:textId="77777777" w:rsidR="00984A24" w:rsidRDefault="00984A24">
      <w:pPr>
        <w:rPr>
          <w:rFonts w:ascii="Adobe Garamond Pro" w:eastAsia="Times New Roman" w:hAnsi="Adobe Garamond Pro" w:cs="Times New Roman"/>
        </w:rPr>
      </w:pPr>
    </w:p>
    <w:p w14:paraId="41A40C98" w14:textId="77777777" w:rsidR="00E03788" w:rsidRPr="009D6937" w:rsidRDefault="00E03788">
      <w:pPr>
        <w:rPr>
          <w:rFonts w:ascii="Adobe Garamond Pro" w:eastAsia="Times New Roman" w:hAnsi="Adobe Garamond Pro" w:cs="Times New Roman"/>
        </w:rPr>
      </w:pPr>
    </w:p>
    <w:p w14:paraId="0000015C" w14:textId="77777777" w:rsidR="00984A24" w:rsidRPr="009D6937" w:rsidRDefault="00984A24" w:rsidP="009240BE">
      <w:pPr>
        <w:pStyle w:val="Heading3"/>
      </w:pPr>
      <w:bookmarkStart w:id="16" w:name="_Toc216601033"/>
      <w:r w:rsidRPr="009D6937">
        <w:t>The First Article: The Writings of the Evangelists</w:t>
      </w:r>
      <w:bookmarkEnd w:id="16"/>
    </w:p>
    <w:p w14:paraId="0000015D" w14:textId="77777777" w:rsidR="00984A24" w:rsidRPr="009D6937" w:rsidRDefault="00984A24">
      <w:pPr>
        <w:rPr>
          <w:rFonts w:ascii="Adobe Garamond Pro" w:eastAsia="Times New Roman" w:hAnsi="Adobe Garamond Pro" w:cs="Times New Roman"/>
          <w:b/>
          <w:bCs/>
          <w:i/>
          <w:iCs/>
        </w:rPr>
      </w:pPr>
    </w:p>
    <w:p w14:paraId="0000015E" w14:textId="77777777" w:rsidR="00984A24" w:rsidRPr="00FC279B" w:rsidRDefault="00984A24" w:rsidP="00FE18BA">
      <w:pPr>
        <w:spacing w:before="240"/>
        <w:jc w:val="center"/>
        <w:rPr>
          <w:rFonts w:ascii="Adobe Garamond Pro" w:eastAsia="Times New Roman" w:hAnsi="Adobe Garamond Pro" w:cs="Times New Roman"/>
          <w:i/>
          <w:iCs/>
          <w:sz w:val="28"/>
          <w:szCs w:val="28"/>
        </w:rPr>
      </w:pPr>
      <w:r w:rsidRPr="00FC279B">
        <w:rPr>
          <w:rFonts w:ascii="Adobe Garamond Pro" w:eastAsia="Times New Roman" w:hAnsi="Adobe Garamond Pro" w:cs="Times New Roman"/>
          <w:i/>
          <w:iCs/>
          <w:sz w:val="28"/>
          <w:szCs w:val="28"/>
        </w:rPr>
        <w:lastRenderedPageBreak/>
        <w:t>Matthew</w:t>
      </w:r>
    </w:p>
    <w:p w14:paraId="0000015F" w14:textId="77777777" w:rsidR="00984A24" w:rsidRPr="009D6937" w:rsidRDefault="00984A24">
      <w:pPr>
        <w:rPr>
          <w:rFonts w:ascii="Adobe Garamond Pro" w:eastAsia="Times New Roman" w:hAnsi="Adobe Garamond Pro" w:cs="Times New Roman"/>
          <w:b/>
          <w:bCs/>
          <w:i/>
          <w:iCs/>
        </w:rPr>
      </w:pPr>
    </w:p>
    <w:p w14:paraId="00000160" w14:textId="77777777" w:rsidR="00984A24" w:rsidRPr="00E03788" w:rsidRDefault="00984A24" w:rsidP="00FC279B">
      <w:pPr>
        <w:jc w:val="both"/>
        <w:rPr>
          <w:rFonts w:ascii="Adobe Garamond Pro" w:eastAsia="Times New Roman" w:hAnsi="Adobe Garamond Pro" w:cs="Times New Roman"/>
          <w:sz w:val="22"/>
          <w:szCs w:val="22"/>
        </w:rPr>
      </w:pPr>
      <w:r w:rsidRPr="00E03788">
        <w:rPr>
          <w:rFonts w:ascii="Adobe Garamond Pro" w:eastAsia="Times New Roman" w:hAnsi="Adobe Garamond Pro" w:cs="Times New Roman"/>
          <w:sz w:val="22"/>
          <w:szCs w:val="22"/>
        </w:rPr>
        <w:t>[2] It is unanimously attested that Matthew is the first of the four evangelists to have written. About the occasion and purpose of the composition, Eusebius states Matthew had written down what he preached to the Hebrews as a replacement for his personal proclamation (</w:t>
      </w:r>
      <w:r w:rsidRPr="00E03788">
        <w:rPr>
          <w:rFonts w:ascii="Adobe Garamond Pro" w:eastAsia="Times New Roman" w:hAnsi="Adobe Garamond Pro" w:cs="Times New Roman"/>
          <w:i/>
          <w:iCs/>
          <w:sz w:val="22"/>
          <w:szCs w:val="22"/>
        </w:rPr>
        <w:t>Ecclesiastical History</w:t>
      </w:r>
      <w:r w:rsidRPr="00E03788">
        <w:rPr>
          <w:rFonts w:ascii="Adobe Garamond Pro" w:eastAsia="Times New Roman" w:hAnsi="Adobe Garamond Pro" w:cs="Times New Roman"/>
          <w:sz w:val="22"/>
          <w:szCs w:val="22"/>
        </w:rPr>
        <w:t>, bk. 3, ch 24).</w:t>
      </w:r>
      <w:r w:rsidRPr="00E03788">
        <w:rPr>
          <w:rFonts w:ascii="Adobe Garamond Pro" w:eastAsia="Times New Roman" w:hAnsi="Adobe Garamond Pro" w:cs="Times New Roman"/>
          <w:sz w:val="22"/>
          <w:szCs w:val="22"/>
          <w:vertAlign w:val="superscript"/>
        </w:rPr>
        <w:endnoteReference w:id="15"/>
      </w:r>
      <w:r w:rsidRPr="00E03788">
        <w:rPr>
          <w:rFonts w:ascii="Adobe Garamond Pro" w:eastAsia="Times New Roman" w:hAnsi="Adobe Garamond Pro" w:cs="Times New Roman"/>
          <w:sz w:val="22"/>
          <w:szCs w:val="22"/>
        </w:rPr>
        <w:t xml:space="preserve"> Nicephorus argues similarly. </w:t>
      </w:r>
    </w:p>
    <w:p w14:paraId="00000161" w14:textId="77777777" w:rsidR="00984A24" w:rsidRPr="00E03788" w:rsidRDefault="00984A24" w:rsidP="00FC279B">
      <w:pPr>
        <w:jc w:val="both"/>
        <w:rPr>
          <w:rFonts w:ascii="Adobe Garamond Pro" w:eastAsia="Times New Roman" w:hAnsi="Adobe Garamond Pro" w:cs="Times New Roman"/>
          <w:sz w:val="22"/>
          <w:szCs w:val="22"/>
        </w:rPr>
      </w:pPr>
    </w:p>
    <w:p w14:paraId="00000162" w14:textId="77777777" w:rsidR="00984A24" w:rsidRPr="00E03788" w:rsidRDefault="00984A24" w:rsidP="00FC279B">
      <w:pPr>
        <w:jc w:val="both"/>
        <w:rPr>
          <w:rFonts w:ascii="Adobe Garamond Pro" w:eastAsia="Times New Roman" w:hAnsi="Adobe Garamond Pro" w:cs="Times New Roman"/>
          <w:sz w:val="22"/>
          <w:szCs w:val="22"/>
        </w:rPr>
      </w:pPr>
      <w:r w:rsidRPr="00E03788">
        <w:rPr>
          <w:rFonts w:ascii="Adobe Garamond Pro" w:eastAsia="Times New Roman" w:hAnsi="Adobe Garamond Pro" w:cs="Times New Roman"/>
          <w:sz w:val="22"/>
          <w:szCs w:val="22"/>
        </w:rPr>
        <w:t xml:space="preserve">[3] There are other reasons as well: Due to the frailty of memory; to provide a brief, written summary of the faith for those who could not hear the apostles; and as a defense against erroneous doctrine and heretical adulteration. </w:t>
      </w:r>
    </w:p>
    <w:p w14:paraId="00000163" w14:textId="77777777" w:rsidR="00984A24" w:rsidRPr="009D6937" w:rsidRDefault="00984A24">
      <w:pPr>
        <w:rPr>
          <w:rFonts w:ascii="Adobe Garamond Pro" w:eastAsia="Times New Roman" w:hAnsi="Adobe Garamond Pro" w:cs="Times New Roman"/>
        </w:rPr>
      </w:pPr>
    </w:p>
    <w:p w14:paraId="00000164" w14:textId="77777777" w:rsidR="00984A24" w:rsidRPr="00FC279B" w:rsidRDefault="00984A24" w:rsidP="00FE18BA">
      <w:pPr>
        <w:spacing w:before="240"/>
        <w:jc w:val="center"/>
        <w:rPr>
          <w:rFonts w:ascii="Adobe Garamond Pro" w:eastAsia="Times New Roman" w:hAnsi="Adobe Garamond Pro" w:cs="Times New Roman"/>
          <w:i/>
          <w:iCs/>
          <w:sz w:val="28"/>
          <w:szCs w:val="28"/>
        </w:rPr>
      </w:pPr>
      <w:r w:rsidRPr="00FC279B">
        <w:rPr>
          <w:rFonts w:ascii="Adobe Garamond Pro" w:eastAsia="Times New Roman" w:hAnsi="Adobe Garamond Pro" w:cs="Times New Roman"/>
          <w:i/>
          <w:iCs/>
          <w:sz w:val="28"/>
          <w:szCs w:val="28"/>
        </w:rPr>
        <w:t>Mark</w:t>
      </w:r>
    </w:p>
    <w:p w14:paraId="00000165" w14:textId="77777777" w:rsidR="00984A24" w:rsidRPr="009D6937" w:rsidRDefault="00984A24">
      <w:pPr>
        <w:rPr>
          <w:rFonts w:ascii="Adobe Garamond Pro" w:eastAsia="Times New Roman" w:hAnsi="Adobe Garamond Pro" w:cs="Times New Roman"/>
        </w:rPr>
      </w:pPr>
    </w:p>
    <w:p w14:paraId="00000166" w14:textId="77777777" w:rsidR="00984A24" w:rsidRPr="00E03788" w:rsidRDefault="00984A24" w:rsidP="00FC279B">
      <w:pPr>
        <w:jc w:val="both"/>
        <w:rPr>
          <w:rFonts w:ascii="Adobe Garamond Pro" w:eastAsia="Times New Roman" w:hAnsi="Adobe Garamond Pro" w:cs="Times New Roman"/>
          <w:sz w:val="22"/>
          <w:szCs w:val="22"/>
        </w:rPr>
      </w:pPr>
      <w:r w:rsidRPr="00E03788">
        <w:rPr>
          <w:rFonts w:ascii="Adobe Garamond Pro" w:eastAsia="Times New Roman" w:hAnsi="Adobe Garamond Pro" w:cs="Times New Roman"/>
          <w:sz w:val="22"/>
          <w:szCs w:val="22"/>
        </w:rPr>
        <w:t>[6] Mark wrote second. According to Eusebius, Mark wrote for the Romans who heard Peter and asked for this word of doctrine they heard to be committed to writing.</w:t>
      </w:r>
      <w:r w:rsidRPr="00E03788">
        <w:rPr>
          <w:rFonts w:ascii="Adobe Garamond Pro" w:eastAsia="Times New Roman" w:hAnsi="Adobe Garamond Pro" w:cs="Times New Roman"/>
          <w:sz w:val="22"/>
          <w:szCs w:val="22"/>
          <w:vertAlign w:val="superscript"/>
        </w:rPr>
        <w:endnoteReference w:id="16"/>
      </w:r>
      <w:r w:rsidRPr="00E03788">
        <w:rPr>
          <w:rFonts w:ascii="Adobe Garamond Pro" w:eastAsia="Times New Roman" w:hAnsi="Adobe Garamond Pro" w:cs="Times New Roman"/>
          <w:sz w:val="22"/>
          <w:szCs w:val="22"/>
        </w:rPr>
        <w:t xml:space="preserve"> Pighius, however, in agreement with Rufinus, designates Mark’s dependency [upon Matthew] as a religious thievery. He does this to undermine the status of Scripture, going against the esteem of Peter, the very one who sought to bring this Gospel to ecclesiastical standing. </w:t>
      </w:r>
    </w:p>
    <w:p w14:paraId="00000167" w14:textId="77777777" w:rsidR="00984A24" w:rsidRPr="009D6937" w:rsidRDefault="00984A24">
      <w:pPr>
        <w:rPr>
          <w:rFonts w:ascii="Adobe Garamond Pro" w:eastAsia="Times New Roman" w:hAnsi="Adobe Garamond Pro" w:cs="Times New Roman"/>
        </w:rPr>
      </w:pPr>
    </w:p>
    <w:p w14:paraId="00000168" w14:textId="77777777" w:rsidR="00984A24" w:rsidRPr="00FC279B" w:rsidRDefault="00984A24" w:rsidP="00FE18BA">
      <w:pPr>
        <w:spacing w:before="240"/>
        <w:jc w:val="center"/>
        <w:rPr>
          <w:rFonts w:ascii="Adobe Garamond Pro" w:eastAsia="Times New Roman" w:hAnsi="Adobe Garamond Pro" w:cs="Times New Roman"/>
          <w:i/>
          <w:iCs/>
          <w:sz w:val="28"/>
          <w:szCs w:val="28"/>
        </w:rPr>
      </w:pPr>
      <w:r w:rsidRPr="00FC279B">
        <w:rPr>
          <w:rFonts w:ascii="Adobe Garamond Pro" w:eastAsia="Times New Roman" w:hAnsi="Adobe Garamond Pro" w:cs="Times New Roman"/>
          <w:i/>
          <w:iCs/>
          <w:sz w:val="28"/>
          <w:szCs w:val="28"/>
        </w:rPr>
        <w:t>Luke</w:t>
      </w:r>
    </w:p>
    <w:p w14:paraId="00000169" w14:textId="77777777" w:rsidR="00984A24" w:rsidRPr="009D6937" w:rsidRDefault="00984A24">
      <w:pPr>
        <w:rPr>
          <w:rFonts w:ascii="Adobe Garamond Pro" w:eastAsia="Times New Roman" w:hAnsi="Adobe Garamond Pro" w:cs="Times New Roman"/>
        </w:rPr>
      </w:pPr>
    </w:p>
    <w:p w14:paraId="0000016A" w14:textId="77777777" w:rsidR="00984A24" w:rsidRPr="00E03788" w:rsidRDefault="00984A24" w:rsidP="00FC279B">
      <w:pPr>
        <w:jc w:val="both"/>
        <w:rPr>
          <w:rFonts w:ascii="Adobe Garamond Pro" w:eastAsia="Times New Roman" w:hAnsi="Adobe Garamond Pro" w:cs="Times New Roman"/>
          <w:sz w:val="22"/>
          <w:szCs w:val="22"/>
        </w:rPr>
      </w:pPr>
      <w:r w:rsidRPr="00E03788">
        <w:rPr>
          <w:rFonts w:ascii="Adobe Garamond Pro" w:eastAsia="Times New Roman" w:hAnsi="Adobe Garamond Pro" w:cs="Times New Roman"/>
          <w:sz w:val="22"/>
          <w:szCs w:val="22"/>
        </w:rPr>
        <w:t>[7] Luke himself explicitly explained in his prologue that he orderly investigated everything which has become certain to faith, in order to provide a certain basis for doctrine, in contrast to  arbitrary distortion and uncertain tradition.</w:t>
      </w:r>
      <w:r w:rsidRPr="00E03788">
        <w:rPr>
          <w:rFonts w:ascii="Adobe Garamond Pro" w:eastAsia="Times New Roman" w:hAnsi="Adobe Garamond Pro" w:cs="Times New Roman"/>
          <w:sz w:val="22"/>
          <w:szCs w:val="22"/>
          <w:vertAlign w:val="superscript"/>
        </w:rPr>
        <w:endnoteReference w:id="17"/>
      </w:r>
    </w:p>
    <w:p w14:paraId="0000016B" w14:textId="77777777" w:rsidR="00984A24" w:rsidRPr="009D6937" w:rsidRDefault="00984A24">
      <w:pPr>
        <w:rPr>
          <w:rFonts w:ascii="Adobe Garamond Pro" w:eastAsia="Times New Roman" w:hAnsi="Adobe Garamond Pro" w:cs="Times New Roman"/>
        </w:rPr>
      </w:pPr>
    </w:p>
    <w:p w14:paraId="0000016C" w14:textId="77777777" w:rsidR="00984A24" w:rsidRPr="00FC279B" w:rsidRDefault="00984A24" w:rsidP="00FE18BA">
      <w:pPr>
        <w:spacing w:before="240"/>
        <w:jc w:val="center"/>
        <w:rPr>
          <w:rFonts w:ascii="Adobe Garamond Pro" w:eastAsia="Times New Roman" w:hAnsi="Adobe Garamond Pro" w:cs="Times New Roman"/>
          <w:i/>
          <w:iCs/>
          <w:sz w:val="28"/>
          <w:szCs w:val="28"/>
        </w:rPr>
      </w:pPr>
      <w:r w:rsidRPr="00FC279B">
        <w:rPr>
          <w:rFonts w:ascii="Adobe Garamond Pro" w:eastAsia="Times New Roman" w:hAnsi="Adobe Garamond Pro" w:cs="Times New Roman"/>
          <w:i/>
          <w:iCs/>
          <w:sz w:val="28"/>
          <w:szCs w:val="28"/>
        </w:rPr>
        <w:lastRenderedPageBreak/>
        <w:t>John</w:t>
      </w:r>
    </w:p>
    <w:p w14:paraId="0000016D" w14:textId="77777777" w:rsidR="00984A24" w:rsidRPr="009D6937" w:rsidRDefault="00984A24">
      <w:pPr>
        <w:rPr>
          <w:rFonts w:ascii="Adobe Garamond Pro" w:eastAsia="Times New Roman" w:hAnsi="Adobe Garamond Pro" w:cs="Times New Roman"/>
        </w:rPr>
      </w:pPr>
    </w:p>
    <w:p w14:paraId="0000016E" w14:textId="77777777" w:rsidR="00984A24" w:rsidRPr="00E03788" w:rsidRDefault="00984A24" w:rsidP="00FC279B">
      <w:pPr>
        <w:jc w:val="both"/>
        <w:rPr>
          <w:rFonts w:ascii="Adobe Garamond Pro" w:eastAsia="Times New Roman" w:hAnsi="Adobe Garamond Pro" w:cs="Times New Roman"/>
          <w:sz w:val="22"/>
          <w:szCs w:val="22"/>
        </w:rPr>
      </w:pPr>
      <w:r w:rsidRPr="00E03788">
        <w:rPr>
          <w:rFonts w:ascii="Adobe Garamond Pro" w:eastAsia="Times New Roman" w:hAnsi="Adobe Garamond Pro" w:cs="Times New Roman"/>
          <w:sz w:val="22"/>
          <w:szCs w:val="22"/>
        </w:rPr>
        <w:t xml:space="preserve">[10] It remains to speak of the fourth evangelist, namely, John. </w:t>
      </w:r>
    </w:p>
    <w:p w14:paraId="0000016F" w14:textId="77777777" w:rsidR="00984A24" w:rsidRPr="00E03788" w:rsidRDefault="00984A24" w:rsidP="00FC279B">
      <w:pPr>
        <w:jc w:val="both"/>
        <w:rPr>
          <w:rFonts w:ascii="Adobe Garamond Pro" w:eastAsia="Times New Roman" w:hAnsi="Adobe Garamond Pro" w:cs="Times New Roman"/>
          <w:sz w:val="22"/>
          <w:szCs w:val="22"/>
        </w:rPr>
      </w:pPr>
    </w:p>
    <w:p w14:paraId="00000170" w14:textId="77777777" w:rsidR="00984A24" w:rsidRPr="00E03788" w:rsidRDefault="00984A24" w:rsidP="00FC279B">
      <w:pPr>
        <w:jc w:val="both"/>
        <w:rPr>
          <w:rFonts w:ascii="Adobe Garamond Pro" w:eastAsia="Times New Roman" w:hAnsi="Adobe Garamond Pro" w:cs="Times New Roman"/>
          <w:sz w:val="22"/>
          <w:szCs w:val="22"/>
        </w:rPr>
      </w:pPr>
      <w:r w:rsidRPr="00E03788">
        <w:rPr>
          <w:rFonts w:ascii="Adobe Garamond Pro" w:eastAsia="Times New Roman" w:hAnsi="Adobe Garamond Pro" w:cs="Times New Roman"/>
          <w:sz w:val="22"/>
          <w:szCs w:val="22"/>
        </w:rPr>
        <w:t xml:space="preserve">[11] When John was banished to Patmos, the rest of the apostles had already died. Then Ebion and Cerinthus stirred up a strife about the divinity of Christ, thereby bringing wicked confusion into the churches. </w:t>
      </w:r>
    </w:p>
    <w:p w14:paraId="00000171" w14:textId="77777777" w:rsidR="00984A24" w:rsidRPr="00E03788" w:rsidRDefault="00984A24" w:rsidP="00FC279B">
      <w:pPr>
        <w:jc w:val="both"/>
        <w:rPr>
          <w:rFonts w:ascii="Adobe Garamond Pro" w:eastAsia="Times New Roman" w:hAnsi="Adobe Garamond Pro" w:cs="Times New Roman"/>
          <w:sz w:val="22"/>
          <w:szCs w:val="22"/>
        </w:rPr>
      </w:pPr>
    </w:p>
    <w:p w14:paraId="00000172" w14:textId="77777777" w:rsidR="00984A24" w:rsidRPr="00E03788" w:rsidRDefault="00984A24" w:rsidP="00FC279B">
      <w:pPr>
        <w:jc w:val="both"/>
        <w:rPr>
          <w:rFonts w:ascii="Adobe Garamond Pro" w:eastAsia="Times New Roman" w:hAnsi="Adobe Garamond Pro" w:cs="Times New Roman"/>
          <w:sz w:val="22"/>
          <w:szCs w:val="22"/>
        </w:rPr>
      </w:pPr>
      <w:r w:rsidRPr="00E03788">
        <w:rPr>
          <w:rFonts w:ascii="Adobe Garamond Pro" w:eastAsia="Times New Roman" w:hAnsi="Adobe Garamond Pro" w:cs="Times New Roman"/>
          <w:sz w:val="22"/>
          <w:szCs w:val="22"/>
        </w:rPr>
        <w:t xml:space="preserve">[12] Without a doubt, God gave John such a long life after the death of the rest of the apostles so that with his apostolic vigilance over the church, he might serve as a shepherd for the church of all time, to protect her from feigned traditions and forged writings and to preserve for her the real, authentic apostolic teaching. </w:t>
      </w:r>
    </w:p>
    <w:p w14:paraId="00000173" w14:textId="77777777" w:rsidR="00984A24" w:rsidRPr="00E03788" w:rsidRDefault="00984A24" w:rsidP="00FC279B">
      <w:pPr>
        <w:jc w:val="both"/>
        <w:rPr>
          <w:rFonts w:ascii="Adobe Garamond Pro" w:eastAsia="Times New Roman" w:hAnsi="Adobe Garamond Pro" w:cs="Times New Roman"/>
          <w:sz w:val="22"/>
          <w:szCs w:val="22"/>
        </w:rPr>
      </w:pPr>
    </w:p>
    <w:p w14:paraId="00000174" w14:textId="77777777" w:rsidR="00984A24" w:rsidRPr="00E03788" w:rsidRDefault="00984A24" w:rsidP="00FC279B">
      <w:pPr>
        <w:jc w:val="both"/>
        <w:rPr>
          <w:rFonts w:ascii="Adobe Garamond Pro" w:eastAsia="Times New Roman" w:hAnsi="Adobe Garamond Pro" w:cs="Times New Roman"/>
          <w:sz w:val="22"/>
          <w:szCs w:val="22"/>
        </w:rPr>
      </w:pPr>
      <w:r w:rsidRPr="00E03788">
        <w:rPr>
          <w:rFonts w:ascii="Adobe Garamond Pro" w:eastAsia="Times New Roman" w:hAnsi="Adobe Garamond Pro" w:cs="Times New Roman"/>
          <w:sz w:val="22"/>
          <w:szCs w:val="22"/>
        </w:rPr>
        <w:t>[13] Thus, John complemented the reports of the first three evangelists according to his knowledge and understanding, as the Holy Spirit deemed it necessary and sufficient for the whole future of the church. Because Ebion only recognized the Gospel of Matthew and imputed his own explanations to it under the pretext of traditions,</w:t>
      </w:r>
      <w:r w:rsidRPr="00E03788">
        <w:rPr>
          <w:rFonts w:ascii="Adobe Garamond Pro" w:eastAsia="Times New Roman" w:hAnsi="Adobe Garamond Pro" w:cs="Times New Roman"/>
          <w:sz w:val="22"/>
          <w:szCs w:val="22"/>
          <w:vertAlign w:val="superscript"/>
        </w:rPr>
        <w:endnoteReference w:id="18"/>
      </w:r>
      <w:r w:rsidRPr="00E03788">
        <w:rPr>
          <w:rFonts w:ascii="Adobe Garamond Pro" w:eastAsia="Times New Roman" w:hAnsi="Adobe Garamond Pro" w:cs="Times New Roman"/>
          <w:sz w:val="22"/>
          <w:szCs w:val="22"/>
        </w:rPr>
        <w:t xml:space="preserve"> John wrote with outstanding care the speeches of Jesus and provided in them the key to their true interpretation.</w:t>
      </w:r>
      <w:r w:rsidRPr="00E03788">
        <w:rPr>
          <w:rFonts w:ascii="Adobe Garamond Pro" w:eastAsia="Times New Roman" w:hAnsi="Adobe Garamond Pro" w:cs="Times New Roman"/>
          <w:sz w:val="22"/>
          <w:szCs w:val="22"/>
          <w:vertAlign w:val="superscript"/>
        </w:rPr>
        <w:endnoteReference w:id="19"/>
      </w:r>
    </w:p>
    <w:p w14:paraId="00000175" w14:textId="77777777" w:rsidR="00984A24" w:rsidRPr="009D6937" w:rsidRDefault="00984A24">
      <w:pPr>
        <w:rPr>
          <w:rFonts w:ascii="Adobe Garamond Pro" w:eastAsia="Times New Roman" w:hAnsi="Adobe Garamond Pro" w:cs="Times New Roman"/>
        </w:rPr>
      </w:pPr>
    </w:p>
    <w:p w14:paraId="00000176" w14:textId="77777777" w:rsidR="00984A24" w:rsidRPr="00FC279B" w:rsidRDefault="00984A24" w:rsidP="00FE18BA">
      <w:pPr>
        <w:spacing w:before="240"/>
        <w:jc w:val="center"/>
        <w:rPr>
          <w:rFonts w:ascii="Adobe Garamond Pro" w:eastAsia="Times New Roman" w:hAnsi="Adobe Garamond Pro" w:cs="Times New Roman"/>
          <w:i/>
          <w:iCs/>
          <w:sz w:val="28"/>
          <w:szCs w:val="28"/>
        </w:rPr>
      </w:pPr>
      <w:r w:rsidRPr="00FC279B">
        <w:rPr>
          <w:rFonts w:ascii="Adobe Garamond Pro" w:eastAsia="Times New Roman" w:hAnsi="Adobe Garamond Pro" w:cs="Times New Roman"/>
          <w:i/>
          <w:iCs/>
          <w:sz w:val="28"/>
          <w:szCs w:val="28"/>
        </w:rPr>
        <w:t>The Sufficiency of the Written Gospels</w:t>
      </w:r>
    </w:p>
    <w:p w14:paraId="00000177" w14:textId="77777777" w:rsidR="00984A24" w:rsidRPr="009D6937" w:rsidRDefault="00984A24">
      <w:pPr>
        <w:rPr>
          <w:rFonts w:ascii="Adobe Garamond Pro" w:eastAsia="Times New Roman" w:hAnsi="Adobe Garamond Pro" w:cs="Times New Roman"/>
        </w:rPr>
      </w:pPr>
    </w:p>
    <w:p w14:paraId="00000178" w14:textId="77777777" w:rsidR="00984A24" w:rsidRPr="00E03788" w:rsidRDefault="00984A24" w:rsidP="00FC279B">
      <w:pPr>
        <w:jc w:val="both"/>
        <w:rPr>
          <w:rFonts w:ascii="Adobe Garamond Pro" w:eastAsia="Times New Roman" w:hAnsi="Adobe Garamond Pro" w:cs="Times New Roman"/>
          <w:sz w:val="22"/>
          <w:szCs w:val="22"/>
        </w:rPr>
      </w:pPr>
      <w:r w:rsidRPr="00E03788">
        <w:rPr>
          <w:rFonts w:ascii="Adobe Garamond Pro" w:eastAsia="Times New Roman" w:hAnsi="Adobe Garamond Pro" w:cs="Times New Roman"/>
          <w:sz w:val="22"/>
          <w:szCs w:val="22"/>
        </w:rPr>
        <w:t xml:space="preserve">[14] Were then all the deeds and words of Jesus contained in writing after John wrote? By no means, for John himself says at the end of his Gospel, “There are also many other things which Jesus did, which, should all of them be written, one after the other, I suppose the world would not be able to contain the books that would have to be made” (John 21:25). Naturally, the papists immediately ask again, “Do we thus not have in the Gospels everything which is sufficient and necessary?” But hear now what John says, “But these </w:t>
      </w:r>
      <w:r w:rsidRPr="00E03788">
        <w:rPr>
          <w:rFonts w:ascii="Adobe Garamond Pro" w:eastAsia="Times New Roman" w:hAnsi="Adobe Garamond Pro" w:cs="Times New Roman"/>
          <w:sz w:val="22"/>
          <w:szCs w:val="22"/>
        </w:rPr>
        <w:lastRenderedPageBreak/>
        <w:t xml:space="preserve">things are written that you believe that Jesus is the Christ, the Son of God, and that you have life through faith in His name” (John 20:21). </w:t>
      </w:r>
    </w:p>
    <w:p w14:paraId="00000179" w14:textId="77777777" w:rsidR="00984A24" w:rsidRPr="00E03788" w:rsidRDefault="00984A24" w:rsidP="00FC279B">
      <w:pPr>
        <w:jc w:val="both"/>
        <w:rPr>
          <w:rFonts w:ascii="Adobe Garamond Pro" w:eastAsia="Times New Roman" w:hAnsi="Adobe Garamond Pro" w:cs="Times New Roman"/>
          <w:sz w:val="22"/>
          <w:szCs w:val="22"/>
        </w:rPr>
      </w:pPr>
    </w:p>
    <w:p w14:paraId="0000017A" w14:textId="77777777" w:rsidR="00984A24" w:rsidRPr="00E03788" w:rsidRDefault="00984A24" w:rsidP="00FC279B">
      <w:pPr>
        <w:jc w:val="both"/>
        <w:rPr>
          <w:rFonts w:ascii="Adobe Garamond Pro" w:eastAsia="Times New Roman" w:hAnsi="Adobe Garamond Pro" w:cs="Times New Roman"/>
          <w:sz w:val="22"/>
          <w:szCs w:val="22"/>
        </w:rPr>
      </w:pPr>
      <w:r w:rsidRPr="00E03788">
        <w:rPr>
          <w:rFonts w:ascii="Adobe Garamond Pro" w:eastAsia="Times New Roman" w:hAnsi="Adobe Garamond Pro" w:cs="Times New Roman"/>
          <w:sz w:val="22"/>
          <w:szCs w:val="22"/>
        </w:rPr>
        <w:t>[15] Those, therefore, who want to know still more about the doctrine of Christ beyond these writings are not intent on faith and salvation but upon unbelief and damnation. John tells us why the Holy Spirit did not allow every single thing to be written down: “The world would not contain it” (John 21:25). Augustine rightly says that this is not to be understood in terms of the amount of books or spatial considerations, but rather, the Holy Spirit took our weakness into account and selected what the faithful could comprehend spiritually in this life of weakness.</w:t>
      </w:r>
      <w:r w:rsidRPr="00E03788">
        <w:rPr>
          <w:rFonts w:ascii="Adobe Garamond Pro" w:eastAsia="Times New Roman" w:hAnsi="Adobe Garamond Pro" w:cs="Times New Roman"/>
          <w:sz w:val="22"/>
          <w:szCs w:val="22"/>
          <w:vertAlign w:val="superscript"/>
        </w:rPr>
        <w:endnoteReference w:id="20"/>
      </w:r>
    </w:p>
    <w:p w14:paraId="0000017B" w14:textId="77777777" w:rsidR="00984A24" w:rsidRPr="00E03788" w:rsidRDefault="00984A24" w:rsidP="00FC279B">
      <w:pPr>
        <w:jc w:val="both"/>
        <w:rPr>
          <w:rFonts w:ascii="Adobe Garamond Pro" w:eastAsia="Times New Roman" w:hAnsi="Adobe Garamond Pro" w:cs="Times New Roman"/>
          <w:sz w:val="22"/>
          <w:szCs w:val="22"/>
        </w:rPr>
      </w:pPr>
    </w:p>
    <w:p w14:paraId="0000017C" w14:textId="77777777" w:rsidR="00984A24" w:rsidRPr="00E03788" w:rsidRDefault="00984A24" w:rsidP="00FC279B">
      <w:pPr>
        <w:jc w:val="both"/>
        <w:rPr>
          <w:rFonts w:ascii="Adobe Garamond Pro" w:eastAsia="Times New Roman" w:hAnsi="Adobe Garamond Pro" w:cs="Times New Roman"/>
          <w:sz w:val="22"/>
          <w:szCs w:val="22"/>
        </w:rPr>
      </w:pPr>
      <w:r w:rsidRPr="00E03788">
        <w:rPr>
          <w:rFonts w:ascii="Adobe Garamond Pro" w:eastAsia="Times New Roman" w:hAnsi="Adobe Garamond Pro" w:cs="Times New Roman"/>
          <w:sz w:val="22"/>
          <w:szCs w:val="22"/>
        </w:rPr>
        <w:t>[17] Augustine also comments on the words of Christ, “I still have much to say to you” (John 16:12): “Where the evangelists are silent, who among us would like to say, ‘this or that happened’; or how could one prove what he dares to say? Who is so vain or bold so as to make a claim, without divine testimony, what the Holy Spirit did not allow to be written, even if what they say is true?”</w:t>
      </w:r>
      <w:r w:rsidRPr="00E03788">
        <w:rPr>
          <w:rFonts w:ascii="Adobe Garamond Pro" w:eastAsia="Times New Roman" w:hAnsi="Adobe Garamond Pro" w:cs="Times New Roman"/>
          <w:sz w:val="22"/>
          <w:szCs w:val="22"/>
          <w:vertAlign w:val="superscript"/>
        </w:rPr>
        <w:endnoteReference w:id="21"/>
      </w:r>
    </w:p>
    <w:p w14:paraId="0000017D" w14:textId="77777777" w:rsidR="00984A24" w:rsidRPr="00E03788" w:rsidRDefault="00984A24" w:rsidP="00FC279B">
      <w:pPr>
        <w:jc w:val="both"/>
        <w:rPr>
          <w:rFonts w:ascii="Adobe Garamond Pro" w:eastAsia="Times New Roman" w:hAnsi="Adobe Garamond Pro" w:cs="Times New Roman"/>
          <w:sz w:val="22"/>
          <w:szCs w:val="22"/>
        </w:rPr>
      </w:pPr>
    </w:p>
    <w:p w14:paraId="0000017E" w14:textId="77777777" w:rsidR="00984A24" w:rsidRPr="00E03788" w:rsidRDefault="00984A24" w:rsidP="00FC279B">
      <w:pPr>
        <w:jc w:val="both"/>
        <w:rPr>
          <w:rFonts w:ascii="Adobe Garamond Pro" w:eastAsia="Times New Roman" w:hAnsi="Adobe Garamond Pro" w:cs="Times New Roman"/>
          <w:sz w:val="22"/>
          <w:szCs w:val="22"/>
        </w:rPr>
      </w:pPr>
      <w:r w:rsidRPr="00E03788">
        <w:rPr>
          <w:rFonts w:ascii="Adobe Garamond Pro" w:eastAsia="Times New Roman" w:hAnsi="Adobe Garamond Pro" w:cs="Times New Roman"/>
          <w:sz w:val="22"/>
          <w:szCs w:val="22"/>
        </w:rPr>
        <w:t xml:space="preserve">[18] Another strange trick of Andrada’s should be remembered here. Against the Jesuits, I have cited the position of Augustine and Cyril that what the Holy Spirit viewed as sufficient for the salvation of believers in life and in death was selected to be written from the teaching and miracles of Jesus. To this, Andrada furrows his brow and sounds forth from the Tridentine chair as follows: </w:t>
      </w:r>
    </w:p>
    <w:p w14:paraId="0000017F" w14:textId="77777777" w:rsidR="00984A24" w:rsidRPr="00E03788" w:rsidRDefault="00984A24" w:rsidP="00FC279B">
      <w:pPr>
        <w:jc w:val="both"/>
        <w:rPr>
          <w:rFonts w:ascii="Adobe Garamond Pro" w:eastAsia="Times New Roman" w:hAnsi="Adobe Garamond Pro" w:cs="Times New Roman"/>
          <w:sz w:val="22"/>
          <w:szCs w:val="22"/>
        </w:rPr>
      </w:pPr>
    </w:p>
    <w:p w14:paraId="00000180" w14:textId="77777777" w:rsidR="00984A24" w:rsidRPr="00E03788" w:rsidRDefault="00984A24" w:rsidP="00FC279B">
      <w:pPr>
        <w:jc w:val="both"/>
        <w:rPr>
          <w:rFonts w:ascii="Adobe Garamond Pro" w:eastAsia="Times New Roman" w:hAnsi="Adobe Garamond Pro" w:cs="Times New Roman"/>
          <w:sz w:val="22"/>
          <w:szCs w:val="22"/>
        </w:rPr>
      </w:pPr>
      <w:r w:rsidRPr="00E03788">
        <w:rPr>
          <w:rFonts w:ascii="Adobe Garamond Pro" w:eastAsia="Times New Roman" w:hAnsi="Adobe Garamond Pro" w:cs="Times New Roman"/>
          <w:sz w:val="22"/>
          <w:szCs w:val="22"/>
        </w:rPr>
        <w:t xml:space="preserve">“The position [of Augustine] is not that the evangelists condensed all the holy things of our faith into a little book. Rather, they only put into writing as much as was necessary for the verification of all other unwritten reports.” This is bold indeed! </w:t>
      </w:r>
    </w:p>
    <w:p w14:paraId="00000181" w14:textId="77777777" w:rsidR="00984A24" w:rsidRPr="00E03788" w:rsidRDefault="00984A24" w:rsidP="00FC279B">
      <w:pPr>
        <w:jc w:val="both"/>
        <w:rPr>
          <w:rFonts w:ascii="Adobe Garamond Pro" w:eastAsia="Times New Roman" w:hAnsi="Adobe Garamond Pro" w:cs="Times New Roman"/>
          <w:sz w:val="22"/>
          <w:szCs w:val="22"/>
        </w:rPr>
      </w:pPr>
    </w:p>
    <w:p w14:paraId="00000182" w14:textId="77777777" w:rsidR="00984A24" w:rsidRPr="00E03788" w:rsidRDefault="00984A24" w:rsidP="00FC279B">
      <w:pPr>
        <w:jc w:val="both"/>
        <w:rPr>
          <w:rFonts w:ascii="Adobe Garamond Pro" w:eastAsia="Times New Roman" w:hAnsi="Adobe Garamond Pro" w:cs="Times New Roman"/>
          <w:sz w:val="22"/>
          <w:szCs w:val="22"/>
        </w:rPr>
      </w:pPr>
      <w:r w:rsidRPr="00E03788">
        <w:rPr>
          <w:rFonts w:ascii="Adobe Garamond Pro" w:eastAsia="Times New Roman" w:hAnsi="Adobe Garamond Pro" w:cs="Times New Roman"/>
          <w:sz w:val="22"/>
          <w:szCs w:val="22"/>
        </w:rPr>
        <w:t>Cyril says, “Not all the deeds of the Lord are written down, but only those which the authors considered sufficient for faith and life.”</w:t>
      </w:r>
      <w:r w:rsidRPr="00E03788">
        <w:rPr>
          <w:rFonts w:ascii="Adobe Garamond Pro" w:eastAsia="Times New Roman" w:hAnsi="Adobe Garamond Pro" w:cs="Times New Roman"/>
          <w:sz w:val="22"/>
          <w:szCs w:val="22"/>
          <w:vertAlign w:val="superscript"/>
        </w:rPr>
        <w:endnoteReference w:id="22"/>
      </w:r>
      <w:r w:rsidRPr="00E03788">
        <w:rPr>
          <w:rFonts w:ascii="Adobe Garamond Pro" w:eastAsia="Times New Roman" w:hAnsi="Adobe Garamond Pro" w:cs="Times New Roman"/>
          <w:sz w:val="22"/>
          <w:szCs w:val="22"/>
        </w:rPr>
        <w:t xml:space="preserve"> Andrada construes this to mean that Cyril does not affirm with these words that all the holy things of our faith are explained in Scripture, </w:t>
      </w:r>
      <w:r w:rsidRPr="00E03788">
        <w:rPr>
          <w:rFonts w:ascii="Adobe Garamond Pro" w:eastAsia="Times New Roman" w:hAnsi="Adobe Garamond Pro" w:cs="Times New Roman"/>
          <w:sz w:val="22"/>
          <w:szCs w:val="22"/>
        </w:rPr>
        <w:lastRenderedPageBreak/>
        <w:t>but rather only those things which are enough to authenticate all the holy teachings outside of Scripture. What kind of council must this have been from which such explanations could be issued?</w:t>
      </w:r>
    </w:p>
    <w:p w14:paraId="00000183" w14:textId="77777777" w:rsidR="00984A24" w:rsidRPr="00E03788" w:rsidRDefault="00984A24" w:rsidP="00FC279B">
      <w:pPr>
        <w:jc w:val="both"/>
        <w:rPr>
          <w:rFonts w:ascii="Adobe Garamond Pro" w:eastAsia="Times New Roman" w:hAnsi="Adobe Garamond Pro" w:cs="Times New Roman"/>
          <w:sz w:val="22"/>
          <w:szCs w:val="22"/>
        </w:rPr>
      </w:pPr>
    </w:p>
    <w:p w14:paraId="00000184" w14:textId="77777777" w:rsidR="00984A24" w:rsidRPr="00E03788" w:rsidRDefault="00984A24" w:rsidP="00FC279B">
      <w:pPr>
        <w:jc w:val="both"/>
        <w:rPr>
          <w:rFonts w:ascii="Adobe Garamond Pro" w:eastAsia="Times New Roman" w:hAnsi="Adobe Garamond Pro" w:cs="Times New Roman"/>
          <w:sz w:val="22"/>
          <w:szCs w:val="22"/>
        </w:rPr>
      </w:pPr>
      <w:r w:rsidRPr="00E03788">
        <w:rPr>
          <w:rFonts w:ascii="Adobe Garamond Pro" w:eastAsia="Times New Roman" w:hAnsi="Adobe Garamond Pro" w:cs="Times New Roman"/>
          <w:sz w:val="22"/>
          <w:szCs w:val="22"/>
        </w:rPr>
        <w:t>[20] Augustine says, “What Christ would have us read from his words and deeds, that He allowed the evangelists to write, as his own hands.”</w:t>
      </w:r>
      <w:r w:rsidRPr="00E03788">
        <w:rPr>
          <w:rFonts w:ascii="Adobe Garamond Pro" w:eastAsia="Times New Roman" w:hAnsi="Adobe Garamond Pro" w:cs="Times New Roman"/>
          <w:sz w:val="22"/>
          <w:szCs w:val="22"/>
          <w:vertAlign w:val="superscript"/>
        </w:rPr>
        <w:endnoteReference w:id="23"/>
      </w:r>
      <w:r w:rsidRPr="00E03788">
        <w:rPr>
          <w:rFonts w:ascii="Adobe Garamond Pro" w:eastAsia="Times New Roman" w:hAnsi="Adobe Garamond Pro" w:cs="Times New Roman"/>
          <w:sz w:val="22"/>
          <w:szCs w:val="22"/>
        </w:rPr>
        <w:t xml:space="preserve"> Thus, Christ did not desire that we should read from other authors something about his deeds and words which does not stand written in the evangelists. Therefore, what was written by those other than the evangelists Christ certainly did not command to be written, nor does He want them to be read. This we set against the papal fables and Roman abuses concerning indulgences, purgatory, Mass, the worship of images, the veneration of saints, the cult of the pope, and so on. </w:t>
      </w:r>
    </w:p>
    <w:p w14:paraId="00000185" w14:textId="77777777" w:rsidR="00984A24" w:rsidRPr="00E03788" w:rsidRDefault="00984A24" w:rsidP="00FC279B">
      <w:pPr>
        <w:jc w:val="both"/>
        <w:rPr>
          <w:rFonts w:ascii="Adobe Garamond Pro" w:eastAsia="Times New Roman" w:hAnsi="Adobe Garamond Pro" w:cs="Times New Roman"/>
          <w:sz w:val="22"/>
          <w:szCs w:val="22"/>
        </w:rPr>
      </w:pPr>
    </w:p>
    <w:p w14:paraId="00000186" w14:textId="77777777" w:rsidR="00984A24" w:rsidRPr="00E03788" w:rsidRDefault="00984A24" w:rsidP="00FC279B">
      <w:pPr>
        <w:jc w:val="both"/>
        <w:rPr>
          <w:rFonts w:ascii="Adobe Garamond Pro" w:eastAsia="Times New Roman" w:hAnsi="Adobe Garamond Pro" w:cs="Times New Roman"/>
          <w:sz w:val="22"/>
          <w:szCs w:val="22"/>
        </w:rPr>
      </w:pPr>
      <w:r w:rsidRPr="00E03788">
        <w:rPr>
          <w:rFonts w:ascii="Adobe Garamond Pro" w:eastAsia="Times New Roman" w:hAnsi="Adobe Garamond Pro" w:cs="Times New Roman"/>
          <w:sz w:val="22"/>
          <w:szCs w:val="22"/>
        </w:rPr>
        <w:t>[21] Now we are not talking about the words and letters, but rather about the meaning. The meaning of what Paul quotes, “It is more blessed to give than to receive” (Acts 20:35), is found in many of Jesus’ speeches. Irenaeus mentions that the four written Gospels were the standard, measure, and rule in the ancient church.</w:t>
      </w:r>
      <w:r w:rsidRPr="00E03788">
        <w:rPr>
          <w:rFonts w:ascii="Adobe Garamond Pro" w:eastAsia="Times New Roman" w:hAnsi="Adobe Garamond Pro" w:cs="Times New Roman"/>
          <w:sz w:val="22"/>
          <w:szCs w:val="22"/>
          <w:vertAlign w:val="superscript"/>
        </w:rPr>
        <w:endnoteReference w:id="24"/>
      </w:r>
      <w:r w:rsidRPr="00E03788">
        <w:rPr>
          <w:rFonts w:ascii="Adobe Garamond Pro" w:eastAsia="Times New Roman" w:hAnsi="Adobe Garamond Pro" w:cs="Times New Roman"/>
          <w:sz w:val="22"/>
          <w:szCs w:val="22"/>
        </w:rPr>
        <w:t xml:space="preserve"> Against these Gospels was everything which anyone alleged about the words and deeds of Christ examined.</w:t>
      </w:r>
      <w:r w:rsidRPr="00E03788">
        <w:rPr>
          <w:rFonts w:ascii="Adobe Garamond Pro" w:eastAsia="Times New Roman" w:hAnsi="Adobe Garamond Pro" w:cs="Times New Roman"/>
          <w:sz w:val="22"/>
          <w:szCs w:val="22"/>
          <w:vertAlign w:val="superscript"/>
        </w:rPr>
        <w:endnoteReference w:id="25"/>
      </w:r>
      <w:r w:rsidRPr="00E03788">
        <w:rPr>
          <w:rFonts w:ascii="Adobe Garamond Pro" w:eastAsia="Times New Roman" w:hAnsi="Adobe Garamond Pro" w:cs="Times New Roman"/>
          <w:sz w:val="22"/>
          <w:szCs w:val="22"/>
        </w:rPr>
        <w:t xml:space="preserve"> “What agreed with them, that is, the Gospels,” writes Irenaeus, “that was accepted. But what did not agree or contradicted them was rejected without reservation.”</w:t>
      </w:r>
      <w:r w:rsidRPr="00E03788">
        <w:rPr>
          <w:rFonts w:ascii="Adobe Garamond Pro" w:eastAsia="Times New Roman" w:hAnsi="Adobe Garamond Pro" w:cs="Times New Roman"/>
          <w:sz w:val="22"/>
          <w:szCs w:val="22"/>
          <w:vertAlign w:val="superscript"/>
        </w:rPr>
        <w:endnoteReference w:id="26"/>
      </w:r>
      <w:r w:rsidRPr="00E03788">
        <w:rPr>
          <w:rFonts w:ascii="Adobe Garamond Pro" w:eastAsia="Times New Roman" w:hAnsi="Adobe Garamond Pro" w:cs="Times New Roman"/>
          <w:sz w:val="22"/>
          <w:szCs w:val="22"/>
        </w:rPr>
        <w:t xml:space="preserve"> </w:t>
      </w:r>
    </w:p>
    <w:p w14:paraId="00000187" w14:textId="77777777" w:rsidR="00984A24" w:rsidRPr="009D6937" w:rsidRDefault="00984A24">
      <w:pPr>
        <w:rPr>
          <w:rFonts w:ascii="Adobe Garamond Pro" w:eastAsia="Times New Roman" w:hAnsi="Adobe Garamond Pro" w:cs="Times New Roman"/>
        </w:rPr>
      </w:pPr>
    </w:p>
    <w:p w14:paraId="00000188" w14:textId="77777777" w:rsidR="00984A24" w:rsidRPr="00FC279B" w:rsidRDefault="00984A24" w:rsidP="00FE18BA">
      <w:pPr>
        <w:spacing w:before="240"/>
        <w:jc w:val="center"/>
        <w:rPr>
          <w:rFonts w:ascii="Adobe Garamond Pro" w:eastAsia="Times New Roman" w:hAnsi="Adobe Garamond Pro" w:cs="Times New Roman"/>
          <w:i/>
          <w:iCs/>
          <w:sz w:val="28"/>
          <w:szCs w:val="28"/>
        </w:rPr>
      </w:pPr>
      <w:r w:rsidRPr="00FC279B">
        <w:rPr>
          <w:rFonts w:ascii="Adobe Garamond Pro" w:eastAsia="Times New Roman" w:hAnsi="Adobe Garamond Pro" w:cs="Times New Roman"/>
          <w:i/>
          <w:iCs/>
          <w:sz w:val="28"/>
          <w:szCs w:val="28"/>
        </w:rPr>
        <w:t>The Places of Composition of the Four Gospels</w:t>
      </w:r>
    </w:p>
    <w:p w14:paraId="00000189" w14:textId="77777777" w:rsidR="00984A24" w:rsidRPr="009D6937" w:rsidRDefault="00984A24">
      <w:pPr>
        <w:rPr>
          <w:rFonts w:ascii="Adobe Garamond Pro" w:eastAsia="Times New Roman" w:hAnsi="Adobe Garamond Pro" w:cs="Times New Roman"/>
        </w:rPr>
      </w:pPr>
    </w:p>
    <w:p w14:paraId="0000018A" w14:textId="77777777" w:rsidR="00984A24" w:rsidRPr="00E03788" w:rsidRDefault="00984A24" w:rsidP="00FC279B">
      <w:pPr>
        <w:jc w:val="both"/>
        <w:rPr>
          <w:rFonts w:ascii="Adobe Garamond Pro" w:eastAsia="Times New Roman" w:hAnsi="Adobe Garamond Pro" w:cs="Times New Roman"/>
          <w:sz w:val="22"/>
          <w:szCs w:val="22"/>
        </w:rPr>
      </w:pPr>
      <w:r w:rsidRPr="00E03788">
        <w:rPr>
          <w:rFonts w:ascii="Adobe Garamond Pro" w:eastAsia="Times New Roman" w:hAnsi="Adobe Garamond Pro" w:cs="Times New Roman"/>
          <w:sz w:val="22"/>
          <w:szCs w:val="22"/>
        </w:rPr>
        <w:t xml:space="preserve">[22] The Gospel of St. Matthew originates from Jerusalem, the Gospel of Mark from Rome, the Gospel of Luke from Antioch, where Luke was a citizen. John’s Gospel is that which he preached in Ephesus. In this way, the four Gospels joyfully indicate the four main churches, Jerusalem, Rome, Antioch, and Ephesus. </w:t>
      </w:r>
    </w:p>
    <w:p w14:paraId="0000018B" w14:textId="2720DC07" w:rsidR="00984A24" w:rsidRDefault="00984A24">
      <w:pPr>
        <w:rPr>
          <w:rFonts w:ascii="Adobe Garamond Pro" w:eastAsia="Times New Roman" w:hAnsi="Adobe Garamond Pro" w:cs="Times New Roman"/>
        </w:rPr>
      </w:pPr>
    </w:p>
    <w:p w14:paraId="1D319A89" w14:textId="77777777" w:rsidR="00386BD4" w:rsidRPr="009D6937" w:rsidRDefault="00386BD4">
      <w:pPr>
        <w:rPr>
          <w:rFonts w:ascii="Adobe Garamond Pro" w:eastAsia="Times New Roman" w:hAnsi="Adobe Garamond Pro" w:cs="Times New Roman"/>
        </w:rPr>
      </w:pPr>
    </w:p>
    <w:p w14:paraId="0000018C" w14:textId="77777777" w:rsidR="00984A24" w:rsidRPr="009D6937" w:rsidRDefault="00984A24" w:rsidP="009240BE">
      <w:pPr>
        <w:pStyle w:val="Heading3"/>
      </w:pPr>
      <w:bookmarkStart w:id="17" w:name="_Toc216601034"/>
      <w:r w:rsidRPr="009D6937">
        <w:lastRenderedPageBreak/>
        <w:t>The Second Article: The Writings and Epistles of the Apostles</w:t>
      </w:r>
      <w:bookmarkEnd w:id="17"/>
    </w:p>
    <w:p w14:paraId="0000018D" w14:textId="77777777" w:rsidR="00984A24" w:rsidRPr="009D6937" w:rsidRDefault="00984A24">
      <w:pPr>
        <w:jc w:val="center"/>
        <w:rPr>
          <w:rFonts w:ascii="Adobe Garamond Pro" w:eastAsia="Times New Roman" w:hAnsi="Adobe Garamond Pro" w:cs="Times New Roman"/>
          <w:i/>
          <w:iCs/>
        </w:rPr>
      </w:pPr>
    </w:p>
    <w:p w14:paraId="0000018E" w14:textId="77777777" w:rsidR="00984A24" w:rsidRPr="00386BD4" w:rsidRDefault="00984A24" w:rsidP="00FE18BA">
      <w:pPr>
        <w:spacing w:before="240"/>
        <w:jc w:val="center"/>
        <w:rPr>
          <w:rFonts w:ascii="Adobe Garamond Pro" w:eastAsia="Times New Roman" w:hAnsi="Adobe Garamond Pro" w:cs="Times New Roman"/>
          <w:i/>
          <w:iCs/>
          <w:sz w:val="28"/>
          <w:szCs w:val="28"/>
        </w:rPr>
      </w:pPr>
      <w:r w:rsidRPr="00386BD4">
        <w:rPr>
          <w:rFonts w:ascii="Adobe Garamond Pro" w:eastAsia="Times New Roman" w:hAnsi="Adobe Garamond Pro" w:cs="Times New Roman"/>
          <w:i/>
          <w:iCs/>
          <w:sz w:val="28"/>
          <w:szCs w:val="28"/>
        </w:rPr>
        <w:t>The Relationship between the Teaching of Christ and the Teaching of the Apostles</w:t>
      </w:r>
    </w:p>
    <w:p w14:paraId="0000018F" w14:textId="77777777" w:rsidR="00984A24" w:rsidRPr="009D6937" w:rsidRDefault="00984A24">
      <w:pPr>
        <w:rPr>
          <w:rFonts w:ascii="Adobe Garamond Pro" w:eastAsia="Times New Roman" w:hAnsi="Adobe Garamond Pro" w:cs="Times New Roman"/>
          <w:b/>
          <w:bCs/>
        </w:rPr>
      </w:pPr>
    </w:p>
    <w:p w14:paraId="00000190" w14:textId="77777777" w:rsidR="00984A24" w:rsidRPr="00FE18BA" w:rsidRDefault="00984A24" w:rsidP="00386BD4">
      <w:pPr>
        <w:jc w:val="both"/>
        <w:rPr>
          <w:rFonts w:ascii="Adobe Garamond Pro" w:eastAsia="Times New Roman" w:hAnsi="Adobe Garamond Pro" w:cs="Times New Roman"/>
          <w:sz w:val="22"/>
          <w:szCs w:val="22"/>
        </w:rPr>
      </w:pPr>
      <w:r w:rsidRPr="00FE18BA">
        <w:rPr>
          <w:rFonts w:ascii="Adobe Garamond Pro" w:eastAsia="Times New Roman" w:hAnsi="Adobe Garamond Pro" w:cs="Times New Roman"/>
          <w:sz w:val="22"/>
          <w:szCs w:val="22"/>
        </w:rPr>
        <w:t xml:space="preserve">[1] Strictly speaking, there is essentially no difference between the doctrine of Christ and the doctrine of the apostles. Because Christ gives the apostles the authority to preach the Gospel, only in this context Matthew 28 emphatically adds, “Teach them to keep everything which I have commanded you” (see also John 16:2; 2 Corinthians 5:20, 13:8). But here, as a matter of form, we understand the doctrine of Christ according to Luke’s explanation as it is written in Acts 1:1–2, “What Jesus began to do and teach until the day of His ascension.” Under the doctrine of the apostles, here we understand their preaching as it went out over the whole earth among the Jews and Gentiles after the ascension of Christ. </w:t>
      </w:r>
    </w:p>
    <w:p w14:paraId="00000191" w14:textId="77777777" w:rsidR="00984A24" w:rsidRPr="00FE18BA" w:rsidRDefault="00984A24" w:rsidP="00386BD4">
      <w:pPr>
        <w:jc w:val="both"/>
        <w:rPr>
          <w:rFonts w:ascii="Adobe Garamond Pro" w:eastAsia="Times New Roman" w:hAnsi="Adobe Garamond Pro" w:cs="Times New Roman"/>
          <w:sz w:val="22"/>
          <w:szCs w:val="22"/>
        </w:rPr>
      </w:pPr>
    </w:p>
    <w:p w14:paraId="00000192" w14:textId="77777777" w:rsidR="00984A24" w:rsidRPr="00FE18BA" w:rsidRDefault="00984A24" w:rsidP="00386BD4">
      <w:pPr>
        <w:jc w:val="both"/>
        <w:rPr>
          <w:rFonts w:ascii="Adobe Garamond Pro" w:eastAsia="Times New Roman" w:hAnsi="Adobe Garamond Pro" w:cs="Times New Roman"/>
          <w:sz w:val="22"/>
          <w:szCs w:val="22"/>
        </w:rPr>
      </w:pPr>
      <w:r w:rsidRPr="00FE18BA">
        <w:rPr>
          <w:rFonts w:ascii="Adobe Garamond Pro" w:eastAsia="Times New Roman" w:hAnsi="Adobe Garamond Pro" w:cs="Times New Roman"/>
          <w:sz w:val="22"/>
          <w:szCs w:val="22"/>
        </w:rPr>
        <w:t xml:space="preserve">[2] This apostolic doctrine—which our opponents also concede—forms, together with the doctrine of Christ, the true, entire, and perfect doctrine of the Gospel. </w:t>
      </w:r>
    </w:p>
    <w:p w14:paraId="00000193" w14:textId="77777777" w:rsidR="00984A24" w:rsidRPr="009D6937" w:rsidRDefault="00984A24">
      <w:pPr>
        <w:rPr>
          <w:rFonts w:ascii="Adobe Garamond Pro" w:eastAsia="Times New Roman" w:hAnsi="Adobe Garamond Pro" w:cs="Times New Roman"/>
        </w:rPr>
      </w:pPr>
    </w:p>
    <w:p w14:paraId="00000194" w14:textId="77777777" w:rsidR="00984A24" w:rsidRPr="00386BD4" w:rsidRDefault="00984A24" w:rsidP="00FE18BA">
      <w:pPr>
        <w:spacing w:before="240"/>
        <w:jc w:val="center"/>
        <w:rPr>
          <w:rFonts w:ascii="Adobe Garamond Pro" w:eastAsia="Times New Roman" w:hAnsi="Adobe Garamond Pro" w:cs="Times New Roman"/>
          <w:i/>
          <w:iCs/>
          <w:sz w:val="28"/>
          <w:szCs w:val="28"/>
        </w:rPr>
      </w:pPr>
      <w:r w:rsidRPr="00386BD4">
        <w:rPr>
          <w:rFonts w:ascii="Adobe Garamond Pro" w:eastAsia="Times New Roman" w:hAnsi="Adobe Garamond Pro" w:cs="Times New Roman"/>
          <w:i/>
          <w:iCs/>
          <w:sz w:val="28"/>
          <w:szCs w:val="28"/>
        </w:rPr>
        <w:t>Only That Which Was Necessary for Faith Was Written</w:t>
      </w:r>
    </w:p>
    <w:p w14:paraId="00000195" w14:textId="77777777" w:rsidR="00984A24" w:rsidRPr="009D6937" w:rsidRDefault="00984A24">
      <w:pPr>
        <w:rPr>
          <w:rFonts w:ascii="Adobe Garamond Pro" w:eastAsia="Times New Roman" w:hAnsi="Adobe Garamond Pro" w:cs="Times New Roman"/>
        </w:rPr>
      </w:pPr>
    </w:p>
    <w:p w14:paraId="00000196" w14:textId="77777777" w:rsidR="00984A24" w:rsidRPr="00FE18BA" w:rsidRDefault="00984A24" w:rsidP="00386BD4">
      <w:pPr>
        <w:jc w:val="both"/>
        <w:rPr>
          <w:rFonts w:ascii="Adobe Garamond Pro" w:eastAsia="Times New Roman" w:hAnsi="Adobe Garamond Pro" w:cs="Times New Roman"/>
          <w:sz w:val="22"/>
          <w:szCs w:val="22"/>
        </w:rPr>
      </w:pPr>
      <w:r w:rsidRPr="00FE18BA">
        <w:rPr>
          <w:rFonts w:ascii="Adobe Garamond Pro" w:eastAsia="Times New Roman" w:hAnsi="Adobe Garamond Pro" w:cs="Times New Roman"/>
          <w:sz w:val="22"/>
          <w:szCs w:val="22"/>
        </w:rPr>
        <w:t xml:space="preserve">Therefore, just as we showed earlier with the doctrine of Christ, thus we shall now also do with the doctrine of the apostles, that it was committed to writing in so far as the Holy Spirit deemed it necessary and sufficient for faith and life. Then Holy Scripture will clearly be seen as the canon, norm, rule, foundation, and pillar of our entire faith. </w:t>
      </w:r>
    </w:p>
    <w:p w14:paraId="00000197" w14:textId="77777777" w:rsidR="00984A24" w:rsidRPr="009D6937" w:rsidRDefault="00984A24">
      <w:pPr>
        <w:rPr>
          <w:rFonts w:ascii="Adobe Garamond Pro" w:eastAsia="Times New Roman" w:hAnsi="Adobe Garamond Pro" w:cs="Times New Roman"/>
        </w:rPr>
      </w:pPr>
    </w:p>
    <w:p w14:paraId="00000198" w14:textId="77777777" w:rsidR="00984A24" w:rsidRPr="00386BD4" w:rsidRDefault="00984A24" w:rsidP="00FE18BA">
      <w:pPr>
        <w:spacing w:before="240"/>
        <w:jc w:val="center"/>
        <w:rPr>
          <w:rFonts w:ascii="Adobe Garamond Pro" w:eastAsia="Times New Roman" w:hAnsi="Adobe Garamond Pro" w:cs="Times New Roman"/>
          <w:i/>
          <w:iCs/>
          <w:sz w:val="28"/>
          <w:szCs w:val="28"/>
        </w:rPr>
      </w:pPr>
      <w:r w:rsidRPr="00386BD4">
        <w:rPr>
          <w:rFonts w:ascii="Adobe Garamond Pro" w:eastAsia="Times New Roman" w:hAnsi="Adobe Garamond Pro" w:cs="Times New Roman"/>
          <w:i/>
          <w:iCs/>
          <w:sz w:val="28"/>
          <w:szCs w:val="28"/>
        </w:rPr>
        <w:t>The Acts of the Apostles</w:t>
      </w:r>
    </w:p>
    <w:p w14:paraId="00000199" w14:textId="77777777" w:rsidR="00984A24" w:rsidRPr="009D6937" w:rsidRDefault="00984A24">
      <w:pPr>
        <w:rPr>
          <w:rFonts w:ascii="Adobe Garamond Pro" w:eastAsia="Times New Roman" w:hAnsi="Adobe Garamond Pro" w:cs="Times New Roman"/>
        </w:rPr>
      </w:pPr>
    </w:p>
    <w:p w14:paraId="0000019A" w14:textId="77777777" w:rsidR="00984A24" w:rsidRPr="00FE18BA" w:rsidRDefault="00984A24" w:rsidP="00386BD4">
      <w:pPr>
        <w:jc w:val="both"/>
        <w:rPr>
          <w:rFonts w:ascii="Adobe Garamond Pro" w:eastAsia="Times New Roman" w:hAnsi="Adobe Garamond Pro" w:cs="Times New Roman"/>
          <w:sz w:val="22"/>
          <w:szCs w:val="22"/>
        </w:rPr>
      </w:pPr>
      <w:r w:rsidRPr="00FE18BA">
        <w:rPr>
          <w:rFonts w:ascii="Adobe Garamond Pro" w:eastAsia="Times New Roman" w:hAnsi="Adobe Garamond Pro" w:cs="Times New Roman"/>
          <w:sz w:val="22"/>
          <w:szCs w:val="22"/>
        </w:rPr>
        <w:t xml:space="preserve">[4] It is certain, however, that the apostles did not immediately write during the first years of their preaching. We are well aware of the original state of the apostolic church. We do not need to involve ourselves with difficult conjectures. Nor are we dependent upon murky traditions for knowledge of that time. We should not remain in the dark about this. Therefore, it pleased the Holy Spirit to establish in the church for all posterity a certain, reliable, and canonical writing about the original and truly ancient state of the apostolic church. </w:t>
      </w:r>
    </w:p>
    <w:p w14:paraId="0000019B" w14:textId="77777777" w:rsidR="00984A24" w:rsidRPr="00FE18BA" w:rsidRDefault="00984A24" w:rsidP="00386BD4">
      <w:pPr>
        <w:jc w:val="both"/>
        <w:rPr>
          <w:rFonts w:ascii="Adobe Garamond Pro" w:eastAsia="Times New Roman" w:hAnsi="Adobe Garamond Pro" w:cs="Times New Roman"/>
          <w:sz w:val="22"/>
          <w:szCs w:val="22"/>
        </w:rPr>
      </w:pPr>
    </w:p>
    <w:p w14:paraId="0000019C" w14:textId="77777777" w:rsidR="00984A24" w:rsidRPr="00FE18BA" w:rsidRDefault="00984A24" w:rsidP="00386BD4">
      <w:pPr>
        <w:jc w:val="both"/>
        <w:rPr>
          <w:rFonts w:ascii="Adobe Garamond Pro" w:eastAsia="Times New Roman" w:hAnsi="Adobe Garamond Pro" w:cs="Times New Roman"/>
          <w:sz w:val="22"/>
          <w:szCs w:val="22"/>
        </w:rPr>
      </w:pPr>
      <w:r w:rsidRPr="00FE18BA">
        <w:rPr>
          <w:rFonts w:ascii="Adobe Garamond Pro" w:eastAsia="Times New Roman" w:hAnsi="Adobe Garamond Pro" w:cs="Times New Roman"/>
          <w:sz w:val="22"/>
          <w:szCs w:val="22"/>
        </w:rPr>
        <w:t xml:space="preserve">Indeed, Luke had written the Gospel account and therefore enjoyed the status of a trustworthy author in the church. The same one picked up the threads of his account in order to record the deeds of the apostles within a historical framework, in which he began with the earliest times of the apostolic preaching. This account contains rich material about what is sufficient and necessary to know concerning these things. </w:t>
      </w:r>
    </w:p>
    <w:p w14:paraId="0000019D" w14:textId="77777777" w:rsidR="00984A24" w:rsidRPr="00FE18BA" w:rsidRDefault="00984A24" w:rsidP="00386BD4">
      <w:pPr>
        <w:jc w:val="both"/>
        <w:rPr>
          <w:rFonts w:ascii="Adobe Garamond Pro" w:eastAsia="Times New Roman" w:hAnsi="Adobe Garamond Pro" w:cs="Times New Roman"/>
          <w:sz w:val="22"/>
          <w:szCs w:val="22"/>
        </w:rPr>
      </w:pPr>
    </w:p>
    <w:p w14:paraId="0000019E" w14:textId="77777777" w:rsidR="00984A24" w:rsidRPr="00FE18BA" w:rsidRDefault="00984A24" w:rsidP="00386BD4">
      <w:pPr>
        <w:jc w:val="both"/>
        <w:rPr>
          <w:rFonts w:ascii="Adobe Garamond Pro" w:eastAsia="Times New Roman" w:hAnsi="Adobe Garamond Pro" w:cs="Times New Roman"/>
          <w:sz w:val="22"/>
          <w:szCs w:val="22"/>
        </w:rPr>
      </w:pPr>
      <w:r w:rsidRPr="00FE18BA">
        <w:rPr>
          <w:rFonts w:ascii="Adobe Garamond Pro" w:eastAsia="Times New Roman" w:hAnsi="Adobe Garamond Pro" w:cs="Times New Roman"/>
          <w:sz w:val="22"/>
          <w:szCs w:val="22"/>
        </w:rPr>
        <w:t xml:space="preserve">[5] Lindanus did not notice or did not want to see that in the Acts of the Apostles not only are the conversions of Jews and Gentiles to Christ recorded, but also the substance and form of apostolic doctrine are described precisely. </w:t>
      </w:r>
    </w:p>
    <w:p w14:paraId="0000019F" w14:textId="77777777" w:rsidR="00984A24" w:rsidRPr="00FE18BA" w:rsidRDefault="00984A24" w:rsidP="00386BD4">
      <w:pPr>
        <w:jc w:val="both"/>
        <w:rPr>
          <w:rFonts w:ascii="Adobe Garamond Pro" w:eastAsia="Times New Roman" w:hAnsi="Adobe Garamond Pro" w:cs="Times New Roman"/>
          <w:sz w:val="22"/>
          <w:szCs w:val="22"/>
        </w:rPr>
      </w:pPr>
    </w:p>
    <w:p w14:paraId="000001A0" w14:textId="77777777" w:rsidR="00984A24" w:rsidRPr="00FE18BA" w:rsidRDefault="00984A24" w:rsidP="00386BD4">
      <w:pPr>
        <w:jc w:val="both"/>
        <w:rPr>
          <w:rFonts w:ascii="Adobe Garamond Pro" w:eastAsia="Times New Roman" w:hAnsi="Adobe Garamond Pro" w:cs="Times New Roman"/>
          <w:sz w:val="22"/>
          <w:szCs w:val="22"/>
        </w:rPr>
      </w:pPr>
      <w:r w:rsidRPr="00FE18BA">
        <w:rPr>
          <w:rFonts w:ascii="Adobe Garamond Pro" w:eastAsia="Times New Roman" w:hAnsi="Adobe Garamond Pro" w:cs="Times New Roman"/>
          <w:sz w:val="22"/>
          <w:szCs w:val="22"/>
        </w:rPr>
        <w:t xml:space="preserve">[6] We contend that many elements are present in papal doctrine which are not attested in Scripture. Therefore, it is precisely here that we maintain that elements have been falsely attributed to the apostles which have no trace in Acts or the writings of the apostles. </w:t>
      </w:r>
    </w:p>
    <w:p w14:paraId="000001A1" w14:textId="77777777" w:rsidR="00984A24" w:rsidRPr="00FE18BA" w:rsidRDefault="00984A24" w:rsidP="00386BD4">
      <w:pPr>
        <w:jc w:val="both"/>
        <w:rPr>
          <w:rFonts w:ascii="Adobe Garamond Pro" w:eastAsia="Times New Roman" w:hAnsi="Adobe Garamond Pro" w:cs="Times New Roman"/>
          <w:b/>
          <w:bCs/>
          <w:sz w:val="22"/>
          <w:szCs w:val="22"/>
        </w:rPr>
      </w:pPr>
    </w:p>
    <w:p w14:paraId="000001A2" w14:textId="77777777" w:rsidR="00984A24" w:rsidRPr="00FE18BA" w:rsidRDefault="00984A24" w:rsidP="00386BD4">
      <w:pPr>
        <w:jc w:val="both"/>
        <w:rPr>
          <w:rFonts w:ascii="Adobe Garamond Pro" w:eastAsia="Times New Roman" w:hAnsi="Adobe Garamond Pro" w:cs="Times New Roman"/>
          <w:sz w:val="22"/>
          <w:szCs w:val="22"/>
        </w:rPr>
      </w:pPr>
      <w:r w:rsidRPr="00FE18BA">
        <w:rPr>
          <w:rFonts w:ascii="Adobe Garamond Pro" w:eastAsia="Times New Roman" w:hAnsi="Adobe Garamond Pro" w:cs="Times New Roman"/>
          <w:sz w:val="22"/>
          <w:szCs w:val="22"/>
        </w:rPr>
        <w:t xml:space="preserve">[7] To this they object that not all the actions of the individual apostles are recorded by Luke. This point was emphasized already at the end of the apostolic age. To complete Luke’s book of Acts, many </w:t>
      </w:r>
      <w:r w:rsidRPr="00FE18BA">
        <w:rPr>
          <w:rFonts w:ascii="Adobe Garamond Pro" w:eastAsia="Times New Roman" w:hAnsi="Adobe Garamond Pro" w:cs="Times New Roman"/>
          <w:sz w:val="22"/>
          <w:szCs w:val="22"/>
        </w:rPr>
        <w:lastRenderedPageBreak/>
        <w:t xml:space="preserve">writings which were recognized as spurious appeared. But such books, like the Journeys of Peter, which is falsely attributed to Clement, the Acts of Andrew, of Philip, of Peter, of Thomas, and of others, were rejected. Thus were the Acts of Paul and Thecla rejected by the apostle John. </w:t>
      </w:r>
    </w:p>
    <w:p w14:paraId="000001A3" w14:textId="77777777" w:rsidR="00984A24" w:rsidRPr="009D6937" w:rsidRDefault="00984A24">
      <w:pPr>
        <w:rPr>
          <w:rFonts w:ascii="Adobe Garamond Pro" w:eastAsia="Times New Roman" w:hAnsi="Adobe Garamond Pro" w:cs="Times New Roman"/>
        </w:rPr>
      </w:pPr>
    </w:p>
    <w:p w14:paraId="000001A4" w14:textId="77777777" w:rsidR="00984A24" w:rsidRPr="00386BD4" w:rsidRDefault="00984A24" w:rsidP="00FE18BA">
      <w:pPr>
        <w:spacing w:before="240"/>
        <w:jc w:val="center"/>
        <w:rPr>
          <w:rFonts w:ascii="Adobe Garamond Pro" w:eastAsia="Times New Roman" w:hAnsi="Adobe Garamond Pro" w:cs="Times New Roman"/>
          <w:i/>
          <w:iCs/>
          <w:sz w:val="28"/>
          <w:szCs w:val="28"/>
        </w:rPr>
      </w:pPr>
      <w:r w:rsidRPr="00386BD4">
        <w:rPr>
          <w:rFonts w:ascii="Adobe Garamond Pro" w:eastAsia="Times New Roman" w:hAnsi="Adobe Garamond Pro" w:cs="Times New Roman"/>
          <w:i/>
          <w:iCs/>
          <w:sz w:val="28"/>
          <w:szCs w:val="28"/>
        </w:rPr>
        <w:t>The Harmony of Acts and the Apostolic Epistles</w:t>
      </w:r>
    </w:p>
    <w:p w14:paraId="000001A5" w14:textId="77777777" w:rsidR="00984A24" w:rsidRPr="009D6937" w:rsidRDefault="00984A24">
      <w:pPr>
        <w:rPr>
          <w:rFonts w:ascii="Adobe Garamond Pro" w:eastAsia="Times New Roman" w:hAnsi="Adobe Garamond Pro" w:cs="Times New Roman"/>
          <w:b/>
          <w:bCs/>
        </w:rPr>
      </w:pPr>
    </w:p>
    <w:p w14:paraId="000001A6" w14:textId="77777777" w:rsidR="00984A24" w:rsidRPr="00FE18BA" w:rsidRDefault="00984A24" w:rsidP="00386BD4">
      <w:pPr>
        <w:jc w:val="both"/>
        <w:rPr>
          <w:rFonts w:ascii="Adobe Garamond Pro" w:eastAsia="Times New Roman" w:hAnsi="Adobe Garamond Pro" w:cs="Times New Roman"/>
          <w:sz w:val="22"/>
          <w:szCs w:val="22"/>
        </w:rPr>
      </w:pPr>
      <w:r w:rsidRPr="00FE18BA">
        <w:rPr>
          <w:rFonts w:ascii="Adobe Garamond Pro" w:eastAsia="Times New Roman" w:hAnsi="Adobe Garamond Pro" w:cs="Times New Roman"/>
          <w:sz w:val="22"/>
          <w:szCs w:val="22"/>
        </w:rPr>
        <w:t xml:space="preserve">Moreover, additional material about what the apostles did was not collected and written down because of the prevalent notion that the book of Luke—together with the apostolic epistles—was sufficient for posterity. </w:t>
      </w:r>
    </w:p>
    <w:p w14:paraId="000001A7" w14:textId="77777777" w:rsidR="00984A24" w:rsidRPr="00FE18BA" w:rsidRDefault="00984A24" w:rsidP="00386BD4">
      <w:pPr>
        <w:jc w:val="both"/>
        <w:rPr>
          <w:rFonts w:ascii="Adobe Garamond Pro" w:eastAsia="Times New Roman" w:hAnsi="Adobe Garamond Pro" w:cs="Times New Roman"/>
          <w:b/>
          <w:bCs/>
          <w:sz w:val="22"/>
          <w:szCs w:val="22"/>
        </w:rPr>
      </w:pPr>
    </w:p>
    <w:p w14:paraId="000001A8" w14:textId="77777777" w:rsidR="00984A24" w:rsidRPr="00FE18BA" w:rsidRDefault="00984A24" w:rsidP="00386BD4">
      <w:pPr>
        <w:jc w:val="both"/>
        <w:rPr>
          <w:rFonts w:ascii="Adobe Garamond Pro" w:eastAsia="Times New Roman" w:hAnsi="Adobe Garamond Pro" w:cs="Times New Roman"/>
          <w:sz w:val="22"/>
          <w:szCs w:val="22"/>
        </w:rPr>
      </w:pPr>
      <w:r w:rsidRPr="00FE18BA">
        <w:rPr>
          <w:rFonts w:ascii="Adobe Garamond Pro" w:eastAsia="Times New Roman" w:hAnsi="Adobe Garamond Pro" w:cs="Times New Roman"/>
          <w:sz w:val="22"/>
          <w:szCs w:val="22"/>
        </w:rPr>
        <w:t xml:space="preserve">In what concerns the state of the church in ministry, doctrine, and faith, the individual apostles did not have their own specific features. Rather, one singular faith prevailed, the same faith; the same exercise of the ministry existed, and the same evangelical order applied everywhere. </w:t>
      </w:r>
    </w:p>
    <w:p w14:paraId="000001A9" w14:textId="77777777" w:rsidR="00984A24" w:rsidRPr="00FE18BA" w:rsidRDefault="00984A24" w:rsidP="00386BD4">
      <w:pPr>
        <w:jc w:val="both"/>
        <w:rPr>
          <w:rFonts w:ascii="Adobe Garamond Pro" w:eastAsia="Times New Roman" w:hAnsi="Adobe Garamond Pro" w:cs="Times New Roman"/>
          <w:sz w:val="22"/>
          <w:szCs w:val="22"/>
        </w:rPr>
      </w:pPr>
    </w:p>
    <w:p w14:paraId="000001AA" w14:textId="77777777" w:rsidR="00984A24" w:rsidRPr="00FE18BA" w:rsidRDefault="00984A24" w:rsidP="00386BD4">
      <w:pPr>
        <w:jc w:val="both"/>
        <w:rPr>
          <w:rFonts w:ascii="Adobe Garamond Pro" w:eastAsia="Times New Roman" w:hAnsi="Adobe Garamond Pro" w:cs="Times New Roman"/>
          <w:sz w:val="22"/>
          <w:szCs w:val="22"/>
        </w:rPr>
      </w:pPr>
      <w:r w:rsidRPr="00FE18BA">
        <w:rPr>
          <w:rFonts w:ascii="Adobe Garamond Pro" w:eastAsia="Times New Roman" w:hAnsi="Adobe Garamond Pro" w:cs="Times New Roman"/>
          <w:sz w:val="22"/>
          <w:szCs w:val="22"/>
        </w:rPr>
        <w:t xml:space="preserve">[8] One might respond that in Acts only the chief points are recorded, and that the true and necessary explanations are lacking. But those explanations are in the apostolic epistles. Therefore, nothing necessary concerning the apostolic doctrine can be missing in the New Testament. </w:t>
      </w:r>
    </w:p>
    <w:p w14:paraId="000001AB" w14:textId="77777777" w:rsidR="00984A24" w:rsidRPr="00FE18BA" w:rsidRDefault="00984A24" w:rsidP="00386BD4">
      <w:pPr>
        <w:jc w:val="both"/>
        <w:rPr>
          <w:rFonts w:ascii="Adobe Garamond Pro" w:eastAsia="Times New Roman" w:hAnsi="Adobe Garamond Pro" w:cs="Times New Roman"/>
          <w:sz w:val="22"/>
          <w:szCs w:val="22"/>
        </w:rPr>
      </w:pPr>
    </w:p>
    <w:p w14:paraId="000001AC" w14:textId="77777777" w:rsidR="00984A24" w:rsidRPr="00FE18BA" w:rsidRDefault="00984A24" w:rsidP="00386BD4">
      <w:pPr>
        <w:jc w:val="both"/>
        <w:rPr>
          <w:rFonts w:ascii="Adobe Garamond Pro" w:eastAsia="Times New Roman" w:hAnsi="Adobe Garamond Pro" w:cs="Times New Roman"/>
          <w:sz w:val="22"/>
          <w:szCs w:val="22"/>
        </w:rPr>
      </w:pPr>
      <w:r w:rsidRPr="00FE18BA">
        <w:rPr>
          <w:rFonts w:ascii="Adobe Garamond Pro" w:eastAsia="Times New Roman" w:hAnsi="Adobe Garamond Pro" w:cs="Times New Roman"/>
          <w:sz w:val="22"/>
          <w:szCs w:val="22"/>
        </w:rPr>
        <w:t>[9] From what Nicephorus says concerning the epistles of Paul in bk. 2, ch. 34, it clearly follows that they were written for the following purpose:</w:t>
      </w:r>
    </w:p>
    <w:p w14:paraId="6F7FDAFB" w14:textId="77777777" w:rsidR="00386BD4" w:rsidRPr="00FE18BA" w:rsidRDefault="00386BD4" w:rsidP="00386BD4">
      <w:pPr>
        <w:jc w:val="both"/>
        <w:rPr>
          <w:rFonts w:ascii="Adobe Garamond Pro" w:eastAsia="Times New Roman" w:hAnsi="Adobe Garamond Pro" w:cs="Times New Roman"/>
          <w:sz w:val="22"/>
          <w:szCs w:val="22"/>
        </w:rPr>
      </w:pPr>
    </w:p>
    <w:p w14:paraId="000001AD" w14:textId="77777777" w:rsidR="00984A24" w:rsidRPr="00FE18BA" w:rsidRDefault="00984A24" w:rsidP="00386BD4">
      <w:pPr>
        <w:jc w:val="both"/>
        <w:rPr>
          <w:rFonts w:ascii="Adobe Garamond Pro" w:eastAsia="Times New Roman" w:hAnsi="Adobe Garamond Pro" w:cs="Times New Roman"/>
          <w:sz w:val="22"/>
          <w:szCs w:val="22"/>
        </w:rPr>
      </w:pPr>
      <w:r w:rsidRPr="00FE18BA">
        <w:rPr>
          <w:rFonts w:ascii="Adobe Garamond Pro" w:eastAsia="Times New Roman" w:hAnsi="Adobe Garamond Pro" w:cs="Times New Roman"/>
          <w:sz w:val="22"/>
          <w:szCs w:val="22"/>
        </w:rPr>
        <w:t>That they would be:</w:t>
      </w:r>
    </w:p>
    <w:p w14:paraId="000001AE" w14:textId="77777777" w:rsidR="00984A24" w:rsidRPr="00FE18BA" w:rsidRDefault="00984A24" w:rsidP="00386BD4">
      <w:pPr>
        <w:numPr>
          <w:ilvl w:val="0"/>
          <w:numId w:val="3"/>
        </w:numPr>
        <w:pBdr>
          <w:top w:val="nil"/>
          <w:left w:val="nil"/>
          <w:bottom w:val="nil"/>
          <w:right w:val="nil"/>
          <w:between w:val="nil"/>
        </w:pBdr>
        <w:jc w:val="both"/>
        <w:rPr>
          <w:rFonts w:ascii="Adobe Garamond Pro" w:eastAsia="Times New Roman" w:hAnsi="Adobe Garamond Pro" w:cs="Times New Roman"/>
          <w:color w:val="000000"/>
          <w:sz w:val="22"/>
          <w:szCs w:val="22"/>
        </w:rPr>
      </w:pPr>
      <w:r w:rsidRPr="00FE18BA">
        <w:rPr>
          <w:rFonts w:ascii="Adobe Garamond Pro" w:eastAsia="Times New Roman" w:hAnsi="Adobe Garamond Pro" w:cs="Times New Roman"/>
          <w:color w:val="000000"/>
          <w:sz w:val="22"/>
          <w:szCs w:val="22"/>
        </w:rPr>
        <w:t xml:space="preserve">a brief compendium for the memory; </w:t>
      </w:r>
    </w:p>
    <w:p w14:paraId="000001AF" w14:textId="77777777" w:rsidR="00984A24" w:rsidRPr="00FE18BA" w:rsidRDefault="00984A24" w:rsidP="00386BD4">
      <w:pPr>
        <w:numPr>
          <w:ilvl w:val="0"/>
          <w:numId w:val="3"/>
        </w:numPr>
        <w:pBdr>
          <w:top w:val="nil"/>
          <w:left w:val="nil"/>
          <w:bottom w:val="nil"/>
          <w:right w:val="nil"/>
          <w:between w:val="nil"/>
        </w:pBdr>
        <w:jc w:val="both"/>
        <w:rPr>
          <w:rFonts w:ascii="Adobe Garamond Pro" w:eastAsia="Times New Roman" w:hAnsi="Adobe Garamond Pro" w:cs="Times New Roman"/>
          <w:color w:val="000000"/>
          <w:sz w:val="22"/>
          <w:szCs w:val="22"/>
        </w:rPr>
      </w:pPr>
      <w:r w:rsidRPr="00FE18BA">
        <w:rPr>
          <w:rFonts w:ascii="Adobe Garamond Pro" w:eastAsia="Times New Roman" w:hAnsi="Adobe Garamond Pro" w:cs="Times New Roman"/>
          <w:color w:val="000000"/>
          <w:sz w:val="22"/>
          <w:szCs w:val="22"/>
        </w:rPr>
        <w:t xml:space="preserve">a clear explanation of higher mysteries; </w:t>
      </w:r>
    </w:p>
    <w:p w14:paraId="000001B0" w14:textId="77777777" w:rsidR="00984A24" w:rsidRPr="00FE18BA" w:rsidRDefault="00984A24" w:rsidP="00386BD4">
      <w:pPr>
        <w:numPr>
          <w:ilvl w:val="0"/>
          <w:numId w:val="3"/>
        </w:numPr>
        <w:pBdr>
          <w:top w:val="nil"/>
          <w:left w:val="nil"/>
          <w:bottom w:val="nil"/>
          <w:right w:val="nil"/>
          <w:between w:val="nil"/>
        </w:pBdr>
        <w:jc w:val="both"/>
        <w:rPr>
          <w:rFonts w:ascii="Adobe Garamond Pro" w:eastAsia="Times New Roman" w:hAnsi="Adobe Garamond Pro" w:cs="Times New Roman"/>
          <w:color w:val="000000"/>
          <w:sz w:val="22"/>
          <w:szCs w:val="22"/>
        </w:rPr>
      </w:pPr>
      <w:r w:rsidRPr="00FE18BA">
        <w:rPr>
          <w:rFonts w:ascii="Adobe Garamond Pro" w:eastAsia="Times New Roman" w:hAnsi="Adobe Garamond Pro" w:cs="Times New Roman"/>
          <w:color w:val="000000"/>
          <w:sz w:val="22"/>
          <w:szCs w:val="22"/>
        </w:rPr>
        <w:t xml:space="preserve">a guide for future generations of hearers; </w:t>
      </w:r>
    </w:p>
    <w:p w14:paraId="000001B1" w14:textId="77777777" w:rsidR="00984A24" w:rsidRPr="00FE18BA" w:rsidRDefault="00984A24" w:rsidP="00386BD4">
      <w:pPr>
        <w:numPr>
          <w:ilvl w:val="0"/>
          <w:numId w:val="3"/>
        </w:numPr>
        <w:pBdr>
          <w:top w:val="nil"/>
          <w:left w:val="nil"/>
          <w:bottom w:val="nil"/>
          <w:right w:val="nil"/>
          <w:between w:val="nil"/>
        </w:pBdr>
        <w:jc w:val="both"/>
        <w:rPr>
          <w:rFonts w:ascii="Adobe Garamond Pro" w:eastAsia="Times New Roman" w:hAnsi="Adobe Garamond Pro" w:cs="Times New Roman"/>
          <w:color w:val="000000"/>
          <w:sz w:val="22"/>
          <w:szCs w:val="22"/>
        </w:rPr>
      </w:pPr>
      <w:r w:rsidRPr="00FE18BA">
        <w:rPr>
          <w:rFonts w:ascii="Adobe Garamond Pro" w:eastAsia="Times New Roman" w:hAnsi="Adobe Garamond Pro" w:cs="Times New Roman"/>
          <w:color w:val="000000"/>
          <w:sz w:val="22"/>
          <w:szCs w:val="22"/>
        </w:rPr>
        <w:t xml:space="preserve">a precise form of the articles of faith; </w:t>
      </w:r>
    </w:p>
    <w:p w14:paraId="000001B2" w14:textId="77777777" w:rsidR="00984A24" w:rsidRPr="00FE18BA" w:rsidRDefault="00984A24" w:rsidP="00386BD4">
      <w:pPr>
        <w:numPr>
          <w:ilvl w:val="0"/>
          <w:numId w:val="3"/>
        </w:numPr>
        <w:pBdr>
          <w:top w:val="nil"/>
          <w:left w:val="nil"/>
          <w:bottom w:val="nil"/>
          <w:right w:val="nil"/>
          <w:between w:val="nil"/>
        </w:pBdr>
        <w:jc w:val="both"/>
        <w:rPr>
          <w:rFonts w:ascii="Adobe Garamond Pro" w:eastAsia="Times New Roman" w:hAnsi="Adobe Garamond Pro" w:cs="Times New Roman"/>
          <w:color w:val="000000"/>
          <w:sz w:val="22"/>
          <w:szCs w:val="22"/>
        </w:rPr>
      </w:pPr>
      <w:r w:rsidRPr="00FE18BA">
        <w:rPr>
          <w:rFonts w:ascii="Adobe Garamond Pro" w:eastAsia="Times New Roman" w:hAnsi="Adobe Garamond Pro" w:cs="Times New Roman"/>
          <w:color w:val="000000"/>
          <w:sz w:val="22"/>
          <w:szCs w:val="22"/>
        </w:rPr>
        <w:lastRenderedPageBreak/>
        <w:t xml:space="preserve">a hint of deeper wisdom. </w:t>
      </w:r>
    </w:p>
    <w:p w14:paraId="000001B3" w14:textId="77777777" w:rsidR="00984A24" w:rsidRPr="00FE18BA" w:rsidRDefault="00984A24" w:rsidP="00386BD4">
      <w:pPr>
        <w:jc w:val="both"/>
        <w:rPr>
          <w:rFonts w:ascii="Adobe Garamond Pro" w:eastAsia="Times New Roman" w:hAnsi="Adobe Garamond Pro" w:cs="Times New Roman"/>
          <w:sz w:val="22"/>
          <w:szCs w:val="22"/>
        </w:rPr>
      </w:pPr>
    </w:p>
    <w:p w14:paraId="000001B4" w14:textId="77777777" w:rsidR="00984A24" w:rsidRPr="00FE18BA" w:rsidRDefault="00984A24" w:rsidP="00386BD4">
      <w:pPr>
        <w:jc w:val="both"/>
        <w:rPr>
          <w:rFonts w:ascii="Adobe Garamond Pro" w:eastAsia="Times New Roman" w:hAnsi="Adobe Garamond Pro" w:cs="Times New Roman"/>
          <w:sz w:val="22"/>
          <w:szCs w:val="22"/>
        </w:rPr>
      </w:pPr>
      <w:r w:rsidRPr="00FE18BA">
        <w:rPr>
          <w:rFonts w:ascii="Adobe Garamond Pro" w:eastAsia="Times New Roman" w:hAnsi="Adobe Garamond Pro" w:cs="Times New Roman"/>
          <w:sz w:val="22"/>
          <w:szCs w:val="22"/>
        </w:rPr>
        <w:t xml:space="preserve">We shall especially contemplate how the apostolic epistles are a compendium for the memory and a clear explanation of the most important articles of faith. </w:t>
      </w:r>
    </w:p>
    <w:p w14:paraId="000001B5" w14:textId="77777777" w:rsidR="00984A24" w:rsidRPr="00FE18BA" w:rsidRDefault="00984A24" w:rsidP="00386BD4">
      <w:pPr>
        <w:jc w:val="both"/>
        <w:rPr>
          <w:rFonts w:ascii="Adobe Garamond Pro" w:eastAsia="Times New Roman" w:hAnsi="Adobe Garamond Pro" w:cs="Times New Roman"/>
          <w:sz w:val="22"/>
          <w:szCs w:val="22"/>
        </w:rPr>
      </w:pPr>
    </w:p>
    <w:p w14:paraId="000001B6" w14:textId="77777777" w:rsidR="00984A24" w:rsidRPr="00FE18BA" w:rsidRDefault="00984A24" w:rsidP="00386BD4">
      <w:pPr>
        <w:jc w:val="both"/>
        <w:rPr>
          <w:rFonts w:ascii="Adobe Garamond Pro" w:eastAsia="Times New Roman" w:hAnsi="Adobe Garamond Pro" w:cs="Times New Roman"/>
          <w:sz w:val="22"/>
          <w:szCs w:val="22"/>
        </w:rPr>
      </w:pPr>
      <w:r w:rsidRPr="00FE18BA">
        <w:rPr>
          <w:rFonts w:ascii="Adobe Garamond Pro" w:eastAsia="Times New Roman" w:hAnsi="Adobe Garamond Pro" w:cs="Times New Roman"/>
          <w:sz w:val="22"/>
          <w:szCs w:val="22"/>
        </w:rPr>
        <w:t xml:space="preserve">[11] For this we wish to appeal to a few particularly illuminating witnesses from the apostolic epistles. For then we can hear from the words of the apostles themselves for what reason and purpose they committed the heavenly doctrine to writing. </w:t>
      </w:r>
    </w:p>
    <w:p w14:paraId="000001B7" w14:textId="77777777" w:rsidR="00984A24" w:rsidRPr="009D6937" w:rsidRDefault="00984A24">
      <w:pPr>
        <w:rPr>
          <w:rFonts w:ascii="Adobe Garamond Pro" w:eastAsia="Times New Roman" w:hAnsi="Adobe Garamond Pro" w:cs="Times New Roman"/>
        </w:rPr>
      </w:pPr>
    </w:p>
    <w:p w14:paraId="000001B8" w14:textId="77777777" w:rsidR="00984A24" w:rsidRPr="00386BD4" w:rsidRDefault="00984A24">
      <w:pPr>
        <w:jc w:val="center"/>
        <w:rPr>
          <w:rFonts w:ascii="Adobe Garamond Pro" w:eastAsia="Times New Roman" w:hAnsi="Adobe Garamond Pro" w:cs="Times New Roman"/>
          <w:i/>
          <w:iCs/>
          <w:sz w:val="28"/>
          <w:szCs w:val="28"/>
        </w:rPr>
      </w:pPr>
      <w:r w:rsidRPr="00386BD4">
        <w:rPr>
          <w:rFonts w:ascii="Adobe Garamond Pro" w:eastAsia="Times New Roman" w:hAnsi="Adobe Garamond Pro" w:cs="Times New Roman"/>
          <w:i/>
          <w:iCs/>
          <w:sz w:val="28"/>
          <w:szCs w:val="28"/>
        </w:rPr>
        <w:t>First and Second Thessalonians</w:t>
      </w:r>
    </w:p>
    <w:p w14:paraId="000001B9" w14:textId="77777777" w:rsidR="00984A24" w:rsidRPr="009D6937" w:rsidRDefault="00984A24">
      <w:pPr>
        <w:rPr>
          <w:rFonts w:ascii="Adobe Garamond Pro" w:eastAsia="Times New Roman" w:hAnsi="Adobe Garamond Pro" w:cs="Times New Roman"/>
        </w:rPr>
      </w:pPr>
    </w:p>
    <w:p w14:paraId="000001BA" w14:textId="77777777" w:rsidR="00984A24" w:rsidRPr="00FE18BA" w:rsidRDefault="00984A24" w:rsidP="004A44B8">
      <w:pPr>
        <w:jc w:val="both"/>
        <w:rPr>
          <w:rFonts w:ascii="Adobe Garamond Pro" w:eastAsia="Times New Roman" w:hAnsi="Adobe Garamond Pro" w:cs="Times New Roman"/>
          <w:sz w:val="22"/>
          <w:szCs w:val="22"/>
        </w:rPr>
      </w:pPr>
      <w:r w:rsidRPr="00FE18BA">
        <w:rPr>
          <w:rFonts w:ascii="Adobe Garamond Pro" w:eastAsia="Times New Roman" w:hAnsi="Adobe Garamond Pro" w:cs="Times New Roman"/>
          <w:sz w:val="22"/>
          <w:szCs w:val="22"/>
        </w:rPr>
        <w:t xml:space="preserve">[12] The First Epistle to the Thessalonians appears to have been written first. The occasion is revealed from Acts 17 and the words of the epistle itself. In it, the apostle repeats the main points of the doctrine which he had formerly proclaimed orally. Thus, this epistle was intended to be a constant reminder and repetition of what was said earlier. The apostle indicates the second reason for his writing: he wants to complete what is lacking in the faith of his readers. </w:t>
      </w:r>
    </w:p>
    <w:p w14:paraId="000001BB" w14:textId="77777777" w:rsidR="00984A24" w:rsidRPr="00FE18BA" w:rsidRDefault="00984A24" w:rsidP="004A44B8">
      <w:pPr>
        <w:jc w:val="both"/>
        <w:rPr>
          <w:rFonts w:ascii="Adobe Garamond Pro" w:eastAsia="Times New Roman" w:hAnsi="Adobe Garamond Pro" w:cs="Times New Roman"/>
          <w:sz w:val="22"/>
          <w:szCs w:val="22"/>
        </w:rPr>
      </w:pPr>
    </w:p>
    <w:p w14:paraId="000001BC" w14:textId="77777777" w:rsidR="00984A24" w:rsidRPr="00FE18BA" w:rsidRDefault="00984A24" w:rsidP="004A44B8">
      <w:pPr>
        <w:jc w:val="both"/>
        <w:rPr>
          <w:rFonts w:ascii="Adobe Garamond Pro" w:eastAsia="Times New Roman" w:hAnsi="Adobe Garamond Pro" w:cs="Times New Roman"/>
          <w:sz w:val="22"/>
          <w:szCs w:val="22"/>
        </w:rPr>
      </w:pPr>
      <w:r w:rsidRPr="00FE18BA">
        <w:rPr>
          <w:rFonts w:ascii="Adobe Garamond Pro" w:eastAsia="Times New Roman" w:hAnsi="Adobe Garamond Pro" w:cs="Times New Roman"/>
          <w:sz w:val="22"/>
          <w:szCs w:val="22"/>
        </w:rPr>
        <w:t xml:space="preserve">[13] The Second Epistle to the Thessalonians was written not much later. In his second chapter, we see another occasion for why the apostles expressed their doctrine in written form. There it reads: “that you would not be quickly shaken in mind nor disturbed, either by a spirit or a word or a letter that purports to have been sent by us,” etc. </w:t>
      </w:r>
    </w:p>
    <w:p w14:paraId="000001BD" w14:textId="77777777" w:rsidR="00984A24" w:rsidRPr="00FE18BA" w:rsidRDefault="00984A24" w:rsidP="004A44B8">
      <w:pPr>
        <w:jc w:val="both"/>
        <w:rPr>
          <w:rFonts w:ascii="Adobe Garamond Pro" w:eastAsia="Times New Roman" w:hAnsi="Adobe Garamond Pro" w:cs="Times New Roman"/>
          <w:b/>
          <w:bCs/>
          <w:sz w:val="22"/>
          <w:szCs w:val="22"/>
        </w:rPr>
      </w:pPr>
    </w:p>
    <w:p w14:paraId="000001BE" w14:textId="77777777" w:rsidR="00984A24" w:rsidRPr="00FE18BA" w:rsidRDefault="00984A24" w:rsidP="004A44B8">
      <w:pPr>
        <w:jc w:val="both"/>
        <w:rPr>
          <w:rFonts w:ascii="Adobe Garamond Pro" w:eastAsia="Times New Roman" w:hAnsi="Adobe Garamond Pro" w:cs="Times New Roman"/>
          <w:sz w:val="22"/>
          <w:szCs w:val="22"/>
        </w:rPr>
      </w:pPr>
      <w:r w:rsidRPr="00FE18BA">
        <w:rPr>
          <w:rFonts w:ascii="Adobe Garamond Pro" w:eastAsia="Times New Roman" w:hAnsi="Adobe Garamond Pro" w:cs="Times New Roman"/>
          <w:sz w:val="22"/>
          <w:szCs w:val="22"/>
        </w:rPr>
        <w:t xml:space="preserve">The apostles thus began to commit their doctrine to writing lest it be polluted under the name of traditions and so that the church could be certain about the true, real doctrine of the apostles. Because the forged epistles were presented to the churches, Paul designates his real epistle with his own seal. Tertullian attests that the handwritten epistles of the apostles were preserved in their original </w:t>
      </w:r>
      <w:r w:rsidRPr="00FE18BA">
        <w:rPr>
          <w:rFonts w:ascii="Adobe Garamond Pro" w:eastAsia="Times New Roman" w:hAnsi="Adobe Garamond Pro" w:cs="Times New Roman"/>
          <w:sz w:val="22"/>
          <w:szCs w:val="22"/>
        </w:rPr>
        <w:lastRenderedPageBreak/>
        <w:t>manuscripts in the churches to which they were addressed (</w:t>
      </w:r>
      <w:r w:rsidRPr="00FE18BA">
        <w:rPr>
          <w:rFonts w:ascii="Adobe Garamond Pro" w:eastAsia="Times New Roman" w:hAnsi="Adobe Garamond Pro" w:cs="Times New Roman"/>
          <w:i/>
          <w:iCs/>
          <w:sz w:val="22"/>
          <w:szCs w:val="22"/>
        </w:rPr>
        <w:t>The Prescription against Heretics</w:t>
      </w:r>
      <w:r w:rsidRPr="00FE18BA">
        <w:rPr>
          <w:rFonts w:ascii="Adobe Garamond Pro" w:eastAsia="Times New Roman" w:hAnsi="Adobe Garamond Pro" w:cs="Times New Roman"/>
          <w:sz w:val="22"/>
          <w:szCs w:val="22"/>
        </w:rPr>
        <w:t>).</w:t>
      </w:r>
      <w:r w:rsidRPr="00FE18BA">
        <w:rPr>
          <w:rFonts w:ascii="Adobe Garamond Pro" w:eastAsia="Times New Roman" w:hAnsi="Adobe Garamond Pro" w:cs="Times New Roman"/>
          <w:sz w:val="22"/>
          <w:szCs w:val="22"/>
          <w:vertAlign w:val="superscript"/>
        </w:rPr>
        <w:endnoteReference w:id="27"/>
      </w:r>
    </w:p>
    <w:p w14:paraId="000001BF" w14:textId="77777777" w:rsidR="00984A24" w:rsidRPr="00FE18BA" w:rsidRDefault="00984A24" w:rsidP="004A44B8">
      <w:pPr>
        <w:jc w:val="both"/>
        <w:rPr>
          <w:rFonts w:ascii="Adobe Garamond Pro" w:eastAsia="Times New Roman" w:hAnsi="Adobe Garamond Pro" w:cs="Times New Roman"/>
          <w:sz w:val="22"/>
          <w:szCs w:val="22"/>
        </w:rPr>
      </w:pPr>
    </w:p>
    <w:p w14:paraId="000001C0" w14:textId="77777777" w:rsidR="00984A24" w:rsidRPr="00FE18BA" w:rsidRDefault="00984A24" w:rsidP="004A44B8">
      <w:pPr>
        <w:jc w:val="both"/>
        <w:rPr>
          <w:rFonts w:ascii="Adobe Garamond Pro" w:eastAsia="Times New Roman" w:hAnsi="Adobe Garamond Pro" w:cs="Times New Roman"/>
          <w:sz w:val="22"/>
          <w:szCs w:val="22"/>
        </w:rPr>
      </w:pPr>
      <w:r w:rsidRPr="00FE18BA">
        <w:rPr>
          <w:rFonts w:ascii="Adobe Garamond Pro" w:eastAsia="Times New Roman" w:hAnsi="Adobe Garamond Pro" w:cs="Times New Roman"/>
          <w:sz w:val="22"/>
          <w:szCs w:val="22"/>
        </w:rPr>
        <w:t xml:space="preserve">[14] This we bring up as an objection to the papists. If already at the time of the apostles the pure doctrine could not be ensured in all places on account of false traditions, it is then obviously folly that in this last time, in which the Lord promised false prophecy, for us to try to search for the true and pure doctrine of the apostles in tradition. Truly we do better clinging to Scripture! </w:t>
      </w:r>
    </w:p>
    <w:p w14:paraId="000001C1" w14:textId="77777777" w:rsidR="00984A24" w:rsidRPr="00FE18BA" w:rsidRDefault="00984A24" w:rsidP="004A44B8">
      <w:pPr>
        <w:jc w:val="both"/>
        <w:rPr>
          <w:rFonts w:ascii="Adobe Garamond Pro" w:eastAsia="Times New Roman" w:hAnsi="Adobe Garamond Pro" w:cs="Times New Roman"/>
          <w:sz w:val="22"/>
          <w:szCs w:val="22"/>
        </w:rPr>
      </w:pPr>
    </w:p>
    <w:p w14:paraId="000001C2" w14:textId="77777777" w:rsidR="00984A24" w:rsidRPr="00FE18BA" w:rsidRDefault="00984A24" w:rsidP="004A44B8">
      <w:pPr>
        <w:jc w:val="both"/>
        <w:rPr>
          <w:rFonts w:ascii="Adobe Garamond Pro" w:eastAsia="Times New Roman" w:hAnsi="Adobe Garamond Pro" w:cs="Times New Roman"/>
          <w:sz w:val="22"/>
          <w:szCs w:val="22"/>
        </w:rPr>
      </w:pPr>
      <w:r w:rsidRPr="00FE18BA">
        <w:rPr>
          <w:rFonts w:ascii="Adobe Garamond Pro" w:eastAsia="Times New Roman" w:hAnsi="Adobe Garamond Pro" w:cs="Times New Roman"/>
          <w:sz w:val="22"/>
          <w:szCs w:val="22"/>
        </w:rPr>
        <w:t xml:space="preserve">[15] Nevertheless, the papists find in this very epistle a principle to which they turn for the protection of their tradition against Scripture like the armor of Achilles, namely, 2 Thessalonians 2:15, “Hold on to the things which you were taught, either by us or by letter.” Thus, it is as clear as day, our opponents exclaim, that we owe the apostolic tradition the same reverence as Scripture. Among all the papists’ arguments against the complete sufficiency of Scripture, none are so brilliant as this one—this I admit. But what is established by the true apostolic traditions may not automatically be transferred to the papal notion of traditions. </w:t>
      </w:r>
    </w:p>
    <w:p w14:paraId="000001C3" w14:textId="77777777" w:rsidR="00984A24" w:rsidRPr="00FE18BA" w:rsidRDefault="00984A24" w:rsidP="004A44B8">
      <w:pPr>
        <w:jc w:val="both"/>
        <w:rPr>
          <w:rFonts w:ascii="Adobe Garamond Pro" w:eastAsia="Times New Roman" w:hAnsi="Adobe Garamond Pro" w:cs="Times New Roman"/>
          <w:sz w:val="22"/>
          <w:szCs w:val="22"/>
        </w:rPr>
      </w:pPr>
    </w:p>
    <w:p w14:paraId="000001C4" w14:textId="77777777" w:rsidR="00984A24" w:rsidRPr="00FE18BA" w:rsidRDefault="00984A24" w:rsidP="004A44B8">
      <w:pPr>
        <w:jc w:val="both"/>
        <w:rPr>
          <w:rFonts w:ascii="Adobe Garamond Pro" w:eastAsia="Times New Roman" w:hAnsi="Adobe Garamond Pro" w:cs="Times New Roman"/>
          <w:sz w:val="22"/>
          <w:szCs w:val="22"/>
        </w:rPr>
      </w:pPr>
      <w:r w:rsidRPr="00FE18BA">
        <w:rPr>
          <w:rFonts w:ascii="Adobe Garamond Pro" w:eastAsia="Times New Roman" w:hAnsi="Adobe Garamond Pro" w:cs="Times New Roman"/>
          <w:sz w:val="22"/>
          <w:szCs w:val="22"/>
        </w:rPr>
        <w:t>[16] When the epistles to the Thessalonians were written, the doctrine of Christ and the apostles, in so far as it was worthy of memory, had not yet been completely written down. I am certainly willing to concede that. When Paul had first written an epistle, he said that the Thessalonians ought to hold fast to the traditions, not only from that one epistle, but also from the oral doctrine of the apostle, the content of which was not completely contained in that one epistle. Does it follow from this that now, after the completion of the canon, we owe the same reverence to papal traditions as we do to the Scriptures? That certainly does not follow from these words of Paul. It is simply completely different to speak of Scripture when only its first epistle is present than when it is finished. Thus, Paul himself speaks completely differently about Scripture at the end of his life in the Epistle to Timothy.</w:t>
      </w:r>
    </w:p>
    <w:p w14:paraId="000001C5" w14:textId="77777777" w:rsidR="00984A24" w:rsidRPr="009D6937" w:rsidRDefault="00984A24">
      <w:pPr>
        <w:rPr>
          <w:rFonts w:ascii="Adobe Garamond Pro" w:eastAsia="Times New Roman" w:hAnsi="Adobe Garamond Pro" w:cs="Times New Roman"/>
        </w:rPr>
      </w:pPr>
    </w:p>
    <w:p w14:paraId="000001C6" w14:textId="77777777" w:rsidR="00984A24" w:rsidRPr="004A44B8" w:rsidRDefault="00984A24" w:rsidP="00FE18BA">
      <w:pPr>
        <w:spacing w:before="240"/>
        <w:jc w:val="center"/>
        <w:rPr>
          <w:rFonts w:ascii="Adobe Garamond Pro" w:eastAsia="Times New Roman" w:hAnsi="Adobe Garamond Pro" w:cs="Times New Roman"/>
          <w:i/>
          <w:iCs/>
          <w:sz w:val="28"/>
          <w:szCs w:val="28"/>
        </w:rPr>
      </w:pPr>
      <w:r w:rsidRPr="004A44B8">
        <w:rPr>
          <w:rFonts w:ascii="Adobe Garamond Pro" w:eastAsia="Times New Roman" w:hAnsi="Adobe Garamond Pro" w:cs="Times New Roman"/>
          <w:i/>
          <w:iCs/>
          <w:sz w:val="28"/>
          <w:szCs w:val="28"/>
        </w:rPr>
        <w:t>The First Epistle to Timothy</w:t>
      </w:r>
    </w:p>
    <w:p w14:paraId="000001C7" w14:textId="77777777" w:rsidR="00984A24" w:rsidRPr="009D6937" w:rsidRDefault="00984A24">
      <w:pPr>
        <w:rPr>
          <w:rFonts w:ascii="Adobe Garamond Pro" w:eastAsia="Times New Roman" w:hAnsi="Adobe Garamond Pro" w:cs="Times New Roman"/>
        </w:rPr>
      </w:pPr>
    </w:p>
    <w:p w14:paraId="000001C8" w14:textId="77777777" w:rsidR="00984A24" w:rsidRPr="00FE18BA" w:rsidRDefault="00984A24" w:rsidP="007470E5">
      <w:pPr>
        <w:jc w:val="both"/>
        <w:rPr>
          <w:rFonts w:ascii="Adobe Garamond Pro" w:eastAsia="Times New Roman" w:hAnsi="Adobe Garamond Pro" w:cs="Times New Roman"/>
          <w:sz w:val="22"/>
          <w:szCs w:val="22"/>
        </w:rPr>
      </w:pPr>
      <w:r w:rsidRPr="00FE18BA">
        <w:rPr>
          <w:rFonts w:ascii="Adobe Garamond Pro" w:eastAsia="Times New Roman" w:hAnsi="Adobe Garamond Pro" w:cs="Times New Roman"/>
          <w:sz w:val="22"/>
          <w:szCs w:val="22"/>
        </w:rPr>
        <w:t xml:space="preserve">[18] Let us continue to the rest of Paul’s epistles. It seems that the next letter to be written is the First Epistle to Timothy. Paul himself attests to writing this epistle for the purpose of showing how the service of the Word should be conducted, so that the church would not be a den of robbers or an assembly of the wicked, but rather that it might be and remain the foundation and pillar of the truth. Because Timothy did not possess the status of an apostle, he himself needed to have a testimony that his preaching came from the apostolic tradition. For this reason, Paul expressed in writing what he had already entrusted to him orally about the office. </w:t>
      </w:r>
    </w:p>
    <w:p w14:paraId="000001C9" w14:textId="77777777" w:rsidR="00984A24" w:rsidRPr="00FE18BA" w:rsidRDefault="00984A24" w:rsidP="007470E5">
      <w:pPr>
        <w:jc w:val="both"/>
        <w:rPr>
          <w:rFonts w:ascii="Adobe Garamond Pro" w:eastAsia="Times New Roman" w:hAnsi="Adobe Garamond Pro" w:cs="Times New Roman"/>
          <w:sz w:val="22"/>
          <w:szCs w:val="22"/>
        </w:rPr>
      </w:pPr>
    </w:p>
    <w:p w14:paraId="000001CA" w14:textId="77777777" w:rsidR="00984A24" w:rsidRPr="00FE18BA" w:rsidRDefault="00984A24" w:rsidP="007470E5">
      <w:pPr>
        <w:jc w:val="both"/>
        <w:rPr>
          <w:rFonts w:ascii="Adobe Garamond Pro" w:eastAsia="Times New Roman" w:hAnsi="Adobe Garamond Pro" w:cs="Times New Roman"/>
          <w:sz w:val="22"/>
          <w:szCs w:val="22"/>
        </w:rPr>
      </w:pPr>
      <w:r w:rsidRPr="00FE18BA">
        <w:rPr>
          <w:rFonts w:ascii="Adobe Garamond Pro" w:eastAsia="Times New Roman" w:hAnsi="Adobe Garamond Pro" w:cs="Times New Roman"/>
          <w:sz w:val="22"/>
          <w:szCs w:val="22"/>
        </w:rPr>
        <w:t xml:space="preserve">Paul also wrote this epistle so that after Timothy’s life we would have a testimony of the apostolic form of the office and of ecclesiastical conduct. </w:t>
      </w:r>
    </w:p>
    <w:p w14:paraId="000001CB" w14:textId="77777777" w:rsidR="00984A24" w:rsidRPr="009D6937" w:rsidRDefault="00984A24">
      <w:pPr>
        <w:rPr>
          <w:rFonts w:ascii="Adobe Garamond Pro" w:eastAsia="Times New Roman" w:hAnsi="Adobe Garamond Pro" w:cs="Times New Roman"/>
        </w:rPr>
      </w:pPr>
    </w:p>
    <w:p w14:paraId="000001CC" w14:textId="77777777" w:rsidR="00984A24" w:rsidRPr="007470E5" w:rsidRDefault="00984A24" w:rsidP="00FE18BA">
      <w:pPr>
        <w:spacing w:before="240"/>
        <w:jc w:val="center"/>
        <w:rPr>
          <w:rFonts w:ascii="Adobe Garamond Pro" w:eastAsia="Times New Roman" w:hAnsi="Adobe Garamond Pro" w:cs="Times New Roman"/>
          <w:i/>
          <w:iCs/>
          <w:sz w:val="28"/>
          <w:szCs w:val="28"/>
        </w:rPr>
      </w:pPr>
      <w:r w:rsidRPr="007470E5">
        <w:rPr>
          <w:rFonts w:ascii="Adobe Garamond Pro" w:eastAsia="Times New Roman" w:hAnsi="Adobe Garamond Pro" w:cs="Times New Roman"/>
          <w:i/>
          <w:iCs/>
          <w:sz w:val="28"/>
          <w:szCs w:val="28"/>
        </w:rPr>
        <w:t>The Epistle to Titus</w:t>
      </w:r>
    </w:p>
    <w:p w14:paraId="000001CD" w14:textId="77777777" w:rsidR="00984A24" w:rsidRPr="007470E5" w:rsidRDefault="00984A24">
      <w:pPr>
        <w:rPr>
          <w:rFonts w:ascii="Adobe Garamond Pro" w:eastAsia="Times New Roman" w:hAnsi="Adobe Garamond Pro" w:cs="Times New Roman"/>
          <w:sz w:val="28"/>
          <w:szCs w:val="28"/>
        </w:rPr>
      </w:pPr>
    </w:p>
    <w:p w14:paraId="000001CE" w14:textId="77777777" w:rsidR="00984A24" w:rsidRPr="00FE18BA" w:rsidRDefault="00984A24" w:rsidP="007470E5">
      <w:pPr>
        <w:jc w:val="both"/>
        <w:rPr>
          <w:rFonts w:ascii="Adobe Garamond Pro" w:eastAsia="Times New Roman" w:hAnsi="Adobe Garamond Pro" w:cs="Times New Roman"/>
          <w:sz w:val="22"/>
          <w:szCs w:val="22"/>
        </w:rPr>
      </w:pPr>
      <w:r w:rsidRPr="00FE18BA">
        <w:rPr>
          <w:rFonts w:ascii="Adobe Garamond Pro" w:eastAsia="Times New Roman" w:hAnsi="Adobe Garamond Pro" w:cs="Times New Roman"/>
          <w:sz w:val="22"/>
          <w:szCs w:val="22"/>
        </w:rPr>
        <w:t xml:space="preserve">[21] Likewise is the nature of the epistle to Titus, which we discuss here because of its similar content, although it was not written until after the First Epistle to the Corinthians. </w:t>
      </w:r>
    </w:p>
    <w:p w14:paraId="000001CF" w14:textId="77777777" w:rsidR="00984A24" w:rsidRPr="00FE18BA" w:rsidRDefault="00984A24" w:rsidP="007470E5">
      <w:pPr>
        <w:jc w:val="both"/>
        <w:rPr>
          <w:rFonts w:ascii="Adobe Garamond Pro" w:eastAsia="Times New Roman" w:hAnsi="Adobe Garamond Pro" w:cs="Times New Roman"/>
          <w:sz w:val="22"/>
          <w:szCs w:val="22"/>
        </w:rPr>
      </w:pPr>
    </w:p>
    <w:p w14:paraId="000001D0" w14:textId="77777777" w:rsidR="00984A24" w:rsidRPr="00FE18BA" w:rsidRDefault="00984A24" w:rsidP="007470E5">
      <w:pPr>
        <w:jc w:val="both"/>
        <w:rPr>
          <w:rFonts w:ascii="Adobe Garamond Pro" w:eastAsia="Times New Roman" w:hAnsi="Adobe Garamond Pro" w:cs="Times New Roman"/>
          <w:sz w:val="22"/>
          <w:szCs w:val="22"/>
        </w:rPr>
      </w:pPr>
      <w:r w:rsidRPr="00FE18BA">
        <w:rPr>
          <w:rFonts w:ascii="Adobe Garamond Pro" w:eastAsia="Times New Roman" w:hAnsi="Adobe Garamond Pro" w:cs="Times New Roman"/>
          <w:sz w:val="22"/>
          <w:szCs w:val="22"/>
        </w:rPr>
        <w:t>Paul wanted his orders written down:</w:t>
      </w:r>
    </w:p>
    <w:p w14:paraId="000001D1" w14:textId="77777777" w:rsidR="00984A24" w:rsidRPr="00FE18BA" w:rsidRDefault="00984A24" w:rsidP="007470E5">
      <w:pPr>
        <w:jc w:val="both"/>
        <w:rPr>
          <w:rFonts w:ascii="Adobe Garamond Pro" w:eastAsia="Times New Roman" w:hAnsi="Adobe Garamond Pro" w:cs="Times New Roman"/>
          <w:sz w:val="22"/>
          <w:szCs w:val="22"/>
        </w:rPr>
      </w:pPr>
    </w:p>
    <w:p w14:paraId="000001D2" w14:textId="77777777" w:rsidR="00984A24" w:rsidRPr="00FE18BA" w:rsidRDefault="00984A24" w:rsidP="007470E5">
      <w:pPr>
        <w:numPr>
          <w:ilvl w:val="0"/>
          <w:numId w:val="4"/>
        </w:numPr>
        <w:pBdr>
          <w:top w:val="nil"/>
          <w:left w:val="nil"/>
          <w:bottom w:val="nil"/>
          <w:right w:val="nil"/>
          <w:between w:val="nil"/>
        </w:pBdr>
        <w:jc w:val="both"/>
        <w:rPr>
          <w:rFonts w:ascii="Adobe Garamond Pro" w:eastAsia="Times New Roman" w:hAnsi="Adobe Garamond Pro" w:cs="Times New Roman"/>
          <w:color w:val="000000"/>
          <w:sz w:val="22"/>
          <w:szCs w:val="22"/>
        </w:rPr>
      </w:pPr>
      <w:r w:rsidRPr="00FE18BA">
        <w:rPr>
          <w:rFonts w:ascii="Adobe Garamond Pro" w:eastAsia="Times New Roman" w:hAnsi="Adobe Garamond Pro" w:cs="Times New Roman"/>
          <w:color w:val="000000"/>
          <w:sz w:val="22"/>
          <w:szCs w:val="22"/>
        </w:rPr>
        <w:t>So that Titus himself might be certain that his preaching was a faithful message, which he could and should maintain;</w:t>
      </w:r>
    </w:p>
    <w:p w14:paraId="000001D3" w14:textId="77777777" w:rsidR="00984A24" w:rsidRPr="00FE18BA" w:rsidRDefault="00984A24" w:rsidP="007470E5">
      <w:pPr>
        <w:numPr>
          <w:ilvl w:val="0"/>
          <w:numId w:val="4"/>
        </w:numPr>
        <w:pBdr>
          <w:top w:val="nil"/>
          <w:left w:val="nil"/>
          <w:bottom w:val="nil"/>
          <w:right w:val="nil"/>
          <w:between w:val="nil"/>
        </w:pBdr>
        <w:jc w:val="both"/>
        <w:rPr>
          <w:rFonts w:ascii="Adobe Garamond Pro" w:eastAsia="Times New Roman" w:hAnsi="Adobe Garamond Pro" w:cs="Times New Roman"/>
          <w:color w:val="000000"/>
          <w:sz w:val="22"/>
          <w:szCs w:val="22"/>
        </w:rPr>
      </w:pPr>
      <w:r w:rsidRPr="00FE18BA">
        <w:rPr>
          <w:rFonts w:ascii="Adobe Garamond Pro" w:eastAsia="Times New Roman" w:hAnsi="Adobe Garamond Pro" w:cs="Times New Roman"/>
          <w:color w:val="000000"/>
          <w:sz w:val="22"/>
          <w:szCs w:val="22"/>
        </w:rPr>
        <w:t xml:space="preserve">So that the church might have a testimony that it was a faithful message which Titus so emphatically stressed. </w:t>
      </w:r>
    </w:p>
    <w:p w14:paraId="000001D4" w14:textId="77777777" w:rsidR="00984A24" w:rsidRPr="009D6937" w:rsidRDefault="00984A24">
      <w:pPr>
        <w:ind w:left="360"/>
        <w:rPr>
          <w:rFonts w:ascii="Adobe Garamond Pro" w:eastAsia="Times New Roman" w:hAnsi="Adobe Garamond Pro" w:cs="Times New Roman"/>
        </w:rPr>
      </w:pPr>
    </w:p>
    <w:p w14:paraId="000001D5" w14:textId="77777777" w:rsidR="00984A24" w:rsidRPr="007470E5" w:rsidRDefault="00984A24" w:rsidP="00FE18BA">
      <w:pPr>
        <w:spacing w:before="240"/>
        <w:ind w:left="360"/>
        <w:jc w:val="center"/>
        <w:rPr>
          <w:rFonts w:ascii="Adobe Garamond Pro" w:eastAsia="Times New Roman" w:hAnsi="Adobe Garamond Pro" w:cs="Times New Roman"/>
          <w:i/>
          <w:iCs/>
          <w:sz w:val="28"/>
          <w:szCs w:val="28"/>
        </w:rPr>
      </w:pPr>
      <w:r w:rsidRPr="007470E5">
        <w:rPr>
          <w:rFonts w:ascii="Adobe Garamond Pro" w:eastAsia="Times New Roman" w:hAnsi="Adobe Garamond Pro" w:cs="Times New Roman"/>
          <w:i/>
          <w:iCs/>
          <w:sz w:val="28"/>
          <w:szCs w:val="28"/>
        </w:rPr>
        <w:t>The Epistles to the Corinthians</w:t>
      </w:r>
    </w:p>
    <w:p w14:paraId="000001D6" w14:textId="77777777" w:rsidR="00984A24" w:rsidRPr="009D6937" w:rsidRDefault="00984A24">
      <w:pPr>
        <w:rPr>
          <w:rFonts w:ascii="Adobe Garamond Pro" w:eastAsia="Times New Roman" w:hAnsi="Adobe Garamond Pro" w:cs="Times New Roman"/>
          <w:b/>
          <w:bCs/>
        </w:rPr>
      </w:pPr>
    </w:p>
    <w:p w14:paraId="000001D7" w14:textId="77777777" w:rsidR="00984A24" w:rsidRPr="00FE18BA" w:rsidRDefault="00984A24" w:rsidP="007470E5">
      <w:pPr>
        <w:jc w:val="both"/>
        <w:rPr>
          <w:rFonts w:ascii="Adobe Garamond Pro" w:eastAsia="Times New Roman" w:hAnsi="Adobe Garamond Pro" w:cs="Times New Roman"/>
          <w:sz w:val="22"/>
          <w:szCs w:val="22"/>
        </w:rPr>
      </w:pPr>
      <w:r w:rsidRPr="00FE18BA">
        <w:rPr>
          <w:rFonts w:ascii="Adobe Garamond Pro" w:eastAsia="Times New Roman" w:hAnsi="Adobe Garamond Pro" w:cs="Times New Roman"/>
          <w:sz w:val="22"/>
          <w:szCs w:val="22"/>
        </w:rPr>
        <w:t>[23–24] The First Epistle to the Corinthians appears to have been written at Ephesus, thus not long after Paul departed from Corinth. Moreover, it was not composed solely for Corinth or only on account of an immediate crisis, for the apostle immediately turns at the beginning of the letter to all those who call on the name of Christ, wherever they might be.</w:t>
      </w:r>
    </w:p>
    <w:p w14:paraId="000001D8" w14:textId="77777777" w:rsidR="00984A24" w:rsidRPr="00FE18BA" w:rsidRDefault="00984A24" w:rsidP="007470E5">
      <w:pPr>
        <w:jc w:val="both"/>
        <w:rPr>
          <w:rFonts w:ascii="Adobe Garamond Pro" w:eastAsia="Times New Roman" w:hAnsi="Adobe Garamond Pro" w:cs="Times New Roman"/>
          <w:sz w:val="22"/>
          <w:szCs w:val="22"/>
        </w:rPr>
      </w:pPr>
    </w:p>
    <w:p w14:paraId="000001D9" w14:textId="77777777" w:rsidR="00984A24" w:rsidRPr="00FE18BA" w:rsidRDefault="00984A24" w:rsidP="007470E5">
      <w:pPr>
        <w:jc w:val="both"/>
        <w:rPr>
          <w:rFonts w:ascii="Adobe Garamond Pro" w:eastAsia="Times New Roman" w:hAnsi="Adobe Garamond Pro" w:cs="Times New Roman"/>
          <w:sz w:val="22"/>
          <w:szCs w:val="22"/>
        </w:rPr>
      </w:pPr>
      <w:r w:rsidRPr="00FE18BA">
        <w:rPr>
          <w:rFonts w:ascii="Adobe Garamond Pro" w:eastAsia="Times New Roman" w:hAnsi="Adobe Garamond Pro" w:cs="Times New Roman"/>
          <w:sz w:val="22"/>
          <w:szCs w:val="22"/>
        </w:rPr>
        <w:t xml:space="preserve">[25] The one reason for the composition of this letter was this: It should, to recall Nicephorus, remind them of the clear preaching and tradition of the apostle, away from which a deviation had already taken place. It is surely remarkable how quickly the pure apostolic doctrine was distorted among the Corinthians. </w:t>
      </w:r>
    </w:p>
    <w:p w14:paraId="000001DA" w14:textId="77777777" w:rsidR="00984A24" w:rsidRPr="00FE18BA" w:rsidRDefault="00984A24" w:rsidP="007470E5">
      <w:pPr>
        <w:jc w:val="both"/>
        <w:rPr>
          <w:rFonts w:ascii="Adobe Garamond Pro" w:eastAsia="Times New Roman" w:hAnsi="Adobe Garamond Pro" w:cs="Times New Roman"/>
          <w:sz w:val="22"/>
          <w:szCs w:val="22"/>
        </w:rPr>
      </w:pPr>
    </w:p>
    <w:p w14:paraId="000001DB" w14:textId="77777777" w:rsidR="00984A24" w:rsidRPr="00FE18BA" w:rsidRDefault="00984A24" w:rsidP="007470E5">
      <w:pPr>
        <w:jc w:val="both"/>
        <w:rPr>
          <w:rFonts w:ascii="Adobe Garamond Pro" w:eastAsia="Times New Roman" w:hAnsi="Adobe Garamond Pro" w:cs="Times New Roman"/>
          <w:sz w:val="22"/>
          <w:szCs w:val="22"/>
        </w:rPr>
      </w:pPr>
      <w:r w:rsidRPr="00FE18BA">
        <w:rPr>
          <w:rFonts w:ascii="Adobe Garamond Pro" w:eastAsia="Times New Roman" w:hAnsi="Adobe Garamond Pro" w:cs="Times New Roman"/>
          <w:sz w:val="22"/>
          <w:szCs w:val="22"/>
        </w:rPr>
        <w:t xml:space="preserve">[26] Furthermore, Paul wants to show in this epistle what ought to happen where the foundation has been laid. Without a doubt it should be built up, but with what? Some built with gold, others built with stubble. For even the latter appeared already in the days of the apostles. Paul indicates, therefore, how the apostles built with gold, silver, and precious stones, while wood, hay, and stubble was heaped up by others. </w:t>
      </w:r>
    </w:p>
    <w:p w14:paraId="000001DC" w14:textId="77777777" w:rsidR="00984A24" w:rsidRPr="00FE18BA" w:rsidRDefault="00984A24" w:rsidP="007470E5">
      <w:pPr>
        <w:jc w:val="both"/>
        <w:rPr>
          <w:rFonts w:ascii="Adobe Garamond Pro" w:eastAsia="Times New Roman" w:hAnsi="Adobe Garamond Pro" w:cs="Times New Roman"/>
          <w:sz w:val="22"/>
          <w:szCs w:val="22"/>
        </w:rPr>
      </w:pPr>
    </w:p>
    <w:p w14:paraId="000001DD" w14:textId="77777777" w:rsidR="00984A24" w:rsidRPr="00FE18BA" w:rsidRDefault="00984A24" w:rsidP="007470E5">
      <w:pPr>
        <w:jc w:val="both"/>
        <w:rPr>
          <w:rFonts w:ascii="Adobe Garamond Pro" w:eastAsia="Times New Roman" w:hAnsi="Adobe Garamond Pro" w:cs="Times New Roman"/>
          <w:sz w:val="22"/>
          <w:szCs w:val="22"/>
        </w:rPr>
      </w:pPr>
      <w:r w:rsidRPr="00FE18BA">
        <w:rPr>
          <w:rFonts w:ascii="Adobe Garamond Pro" w:eastAsia="Times New Roman" w:hAnsi="Adobe Garamond Pro" w:cs="Times New Roman"/>
          <w:sz w:val="22"/>
          <w:szCs w:val="22"/>
        </w:rPr>
        <w:t xml:space="preserve">[27] Now a jester might well mock us here: “But not all the chief points of apostolic doctrine are contained in this epistle.” To this we simply must respond that we do not make it in such a way that we take up a single epistle of Paul and forget about all the other epistles. We compare all the other New Testament writings. We consider them together and only then affirm to possess in them what is necessary and sufficient. </w:t>
      </w:r>
    </w:p>
    <w:p w14:paraId="000001DE" w14:textId="77777777" w:rsidR="00984A24" w:rsidRPr="00FE18BA" w:rsidRDefault="00984A24" w:rsidP="007470E5">
      <w:pPr>
        <w:jc w:val="both"/>
        <w:rPr>
          <w:rFonts w:ascii="Adobe Garamond Pro" w:eastAsia="Times New Roman" w:hAnsi="Adobe Garamond Pro" w:cs="Times New Roman"/>
          <w:sz w:val="22"/>
          <w:szCs w:val="22"/>
        </w:rPr>
      </w:pPr>
    </w:p>
    <w:p w14:paraId="000001DF" w14:textId="77777777" w:rsidR="00984A24" w:rsidRPr="00FE18BA" w:rsidRDefault="00984A24" w:rsidP="007470E5">
      <w:pPr>
        <w:jc w:val="both"/>
        <w:rPr>
          <w:rFonts w:ascii="Adobe Garamond Pro" w:eastAsia="Times New Roman" w:hAnsi="Adobe Garamond Pro" w:cs="Times New Roman"/>
          <w:sz w:val="22"/>
          <w:szCs w:val="22"/>
        </w:rPr>
      </w:pPr>
      <w:r w:rsidRPr="00FE18BA">
        <w:rPr>
          <w:rFonts w:ascii="Adobe Garamond Pro" w:eastAsia="Times New Roman" w:hAnsi="Adobe Garamond Pro" w:cs="Times New Roman"/>
          <w:sz w:val="22"/>
          <w:szCs w:val="22"/>
        </w:rPr>
        <w:t xml:space="preserve">[28] But one will hold against us that Paul in 1 Corinthians 11, where he treats the Lord’s Supper, remarks, “I will give orders on the rest when I come.” The Jesuits maintain that afterwards Paul delivered the customs of the papal mass to the Corinthians orally. That is indeed an audacious conclusion which is just as easy to reject as it is to approve. The apostle states concerning that which he writes, </w:t>
      </w:r>
      <w:r w:rsidRPr="00FE18BA">
        <w:rPr>
          <w:rFonts w:ascii="Adobe Garamond Pro" w:eastAsia="Times New Roman" w:hAnsi="Adobe Garamond Pro" w:cs="Times New Roman"/>
          <w:sz w:val="22"/>
          <w:szCs w:val="22"/>
        </w:rPr>
        <w:lastRenderedPageBreak/>
        <w:t xml:space="preserve">“What I have given you I have received from the Lord.” He could therefore not have promised articles of faith concerning the Lord’s Supper which he had not received from the Lord. Since he did not want to write down his own personal instructions, who would like to say that this or that happened, or if one does venture to say it, how will it be proven? </w:t>
      </w:r>
    </w:p>
    <w:p w14:paraId="000001E0" w14:textId="77777777" w:rsidR="00984A24" w:rsidRPr="00FE18BA" w:rsidRDefault="00984A24" w:rsidP="007470E5">
      <w:pPr>
        <w:jc w:val="both"/>
        <w:rPr>
          <w:rFonts w:ascii="Adobe Garamond Pro" w:eastAsia="Times New Roman" w:hAnsi="Adobe Garamond Pro" w:cs="Times New Roman"/>
          <w:sz w:val="22"/>
          <w:szCs w:val="22"/>
        </w:rPr>
      </w:pPr>
    </w:p>
    <w:p w14:paraId="000001E1" w14:textId="77777777" w:rsidR="00984A24" w:rsidRPr="00FE18BA" w:rsidRDefault="00984A24" w:rsidP="007470E5">
      <w:pPr>
        <w:jc w:val="both"/>
        <w:rPr>
          <w:rFonts w:ascii="Adobe Garamond Pro" w:eastAsia="Times New Roman" w:hAnsi="Adobe Garamond Pro" w:cs="Times New Roman"/>
          <w:sz w:val="22"/>
          <w:szCs w:val="22"/>
        </w:rPr>
      </w:pPr>
      <w:r w:rsidRPr="00FE18BA">
        <w:rPr>
          <w:rFonts w:ascii="Adobe Garamond Pro" w:eastAsia="Times New Roman" w:hAnsi="Adobe Garamond Pro" w:cs="Times New Roman"/>
          <w:sz w:val="22"/>
          <w:szCs w:val="22"/>
        </w:rPr>
        <w:t xml:space="preserve">[30] The Second Epistle to the Corinthians, written not long after the first, contains in 1:13, 10:11, and 13:2 the explicit witness to how the epistles of Paul are in accordance with the living words which he delivered in person.  Thus, it states in 2 Corinthians 10:11, “How we are with words in the epistles when absent, thus we also ought to be in deed when we are present.” For these traditions of Paul, we have a devoted reverence. </w:t>
      </w:r>
    </w:p>
    <w:p w14:paraId="000001E2" w14:textId="77777777" w:rsidR="00984A24" w:rsidRPr="009D6937" w:rsidRDefault="00984A24">
      <w:pPr>
        <w:rPr>
          <w:rFonts w:ascii="Adobe Garamond Pro" w:eastAsia="Times New Roman" w:hAnsi="Adobe Garamond Pro" w:cs="Times New Roman"/>
        </w:rPr>
      </w:pPr>
    </w:p>
    <w:p w14:paraId="000001E3" w14:textId="77777777" w:rsidR="00984A24" w:rsidRPr="000E07F0" w:rsidRDefault="00984A24" w:rsidP="00FE18BA">
      <w:pPr>
        <w:spacing w:before="240"/>
        <w:jc w:val="center"/>
        <w:rPr>
          <w:rFonts w:ascii="Adobe Garamond Pro" w:eastAsia="Times New Roman" w:hAnsi="Adobe Garamond Pro" w:cs="Times New Roman"/>
          <w:i/>
          <w:iCs/>
          <w:sz w:val="28"/>
          <w:szCs w:val="28"/>
        </w:rPr>
      </w:pPr>
      <w:r w:rsidRPr="000E07F0">
        <w:rPr>
          <w:rFonts w:ascii="Adobe Garamond Pro" w:eastAsia="Times New Roman" w:hAnsi="Adobe Garamond Pro" w:cs="Times New Roman"/>
          <w:i/>
          <w:iCs/>
          <w:sz w:val="28"/>
          <w:szCs w:val="28"/>
        </w:rPr>
        <w:t>The Epistle to the Romans</w:t>
      </w:r>
    </w:p>
    <w:p w14:paraId="000001E4" w14:textId="77777777" w:rsidR="00984A24" w:rsidRPr="009D6937" w:rsidRDefault="00984A24">
      <w:pPr>
        <w:rPr>
          <w:rFonts w:ascii="Adobe Garamond Pro" w:eastAsia="Times New Roman" w:hAnsi="Adobe Garamond Pro" w:cs="Times New Roman"/>
        </w:rPr>
      </w:pPr>
    </w:p>
    <w:p w14:paraId="000001E5" w14:textId="77777777" w:rsidR="00984A24" w:rsidRPr="00FE18BA" w:rsidRDefault="00984A24" w:rsidP="00F24DEB">
      <w:pPr>
        <w:pStyle w:val="BodyText"/>
        <w:jc w:val="both"/>
      </w:pPr>
      <w:r w:rsidRPr="009D6937">
        <w:t>[</w:t>
      </w:r>
      <w:r w:rsidRPr="00FE18BA">
        <w:t xml:space="preserve">31] Now we come to the Epistle to the Romans. Lindanus takes offense that our own find the way of Christian faith demonstrated in this epistle. But Paul himself says in 1:11–12 why he wrote the epistle, namely, “in order to strengthen you, that I may be comforted together with you through your faith and mine.” And in 15:14–15 he says that he was bold to write on account of the grace which was given to him, to be a minister of Christ among the Gentiles, so that the Gentiles might be an offering, pleasing to God, and sanctified through the Holy Spirit. Since he could not be present, he sought to do this through the epistle, namely, to strengthen faith. He also sought to leave something written behind in the event of his death about how he was a steward of the God’s Gospel among the Gentiles. </w:t>
      </w:r>
    </w:p>
    <w:p w14:paraId="000001E6" w14:textId="77777777" w:rsidR="00984A24" w:rsidRPr="00FE18BA" w:rsidRDefault="00984A24" w:rsidP="00F24DEB">
      <w:pPr>
        <w:pStyle w:val="BodyText"/>
        <w:jc w:val="both"/>
        <w:rPr>
          <w:rFonts w:cs="Times New Roman"/>
          <w:szCs w:val="22"/>
        </w:rPr>
      </w:pPr>
    </w:p>
    <w:p w14:paraId="000001E7" w14:textId="77777777" w:rsidR="00984A24" w:rsidRPr="00FE18BA" w:rsidRDefault="00984A24" w:rsidP="00F24DEB">
      <w:pPr>
        <w:pStyle w:val="BodyText"/>
        <w:jc w:val="both"/>
        <w:rPr>
          <w:rFonts w:cs="Times New Roman"/>
          <w:szCs w:val="22"/>
        </w:rPr>
      </w:pPr>
      <w:r w:rsidRPr="00FE18BA">
        <w:rPr>
          <w:rFonts w:cs="Times New Roman"/>
          <w:szCs w:val="22"/>
        </w:rPr>
        <w:t xml:space="preserve">[32] We have, therefore, in the epistle of Paul, not only a bare enumeration of the doctrines that he preached orally, but also orderly explanations about the manner and order of the way he taught. For this reason, the Epistle to the Romans is rightly recommended by us, </w:t>
      </w:r>
      <w:r w:rsidRPr="00FE18BA">
        <w:rPr>
          <w:rFonts w:cs="Times New Roman"/>
          <w:szCs w:val="22"/>
        </w:rPr>
        <w:lastRenderedPageBreak/>
        <w:t xml:space="preserve">for it contains the way of faith, the core of the gospel, and the foundation of doctrine. It was written to the Romans because their faith was known everywhere, so that his confession might be made known more easily to all the churches. </w:t>
      </w:r>
    </w:p>
    <w:p w14:paraId="000001E8" w14:textId="77777777" w:rsidR="00984A24" w:rsidRPr="00FE18BA" w:rsidRDefault="00984A24" w:rsidP="00F24DEB">
      <w:pPr>
        <w:pStyle w:val="BodyText"/>
        <w:jc w:val="both"/>
        <w:rPr>
          <w:rFonts w:cs="Times New Roman"/>
          <w:szCs w:val="22"/>
        </w:rPr>
      </w:pPr>
    </w:p>
    <w:p w14:paraId="000001E9" w14:textId="77777777" w:rsidR="00984A24" w:rsidRPr="00FE18BA" w:rsidRDefault="00984A24" w:rsidP="00F24DEB">
      <w:pPr>
        <w:pStyle w:val="BodyText"/>
        <w:jc w:val="both"/>
        <w:rPr>
          <w:rFonts w:cs="Times New Roman"/>
          <w:szCs w:val="22"/>
        </w:rPr>
      </w:pPr>
      <w:r w:rsidRPr="00FE18BA">
        <w:rPr>
          <w:rFonts w:cs="Times New Roman"/>
          <w:szCs w:val="22"/>
        </w:rPr>
        <w:t xml:space="preserve">[33] Lindanus wants to thwart our comfort through the phrase of Paul in Romans 15:15, “More boldly I have written to you in part,” as though the letter did not contain everything necessary. But the phrase “in part” refers not to the content but rather to the boldness of the writing (see also 2 Corinthians 2:5). </w:t>
      </w:r>
    </w:p>
    <w:p w14:paraId="000001EA" w14:textId="77777777" w:rsidR="00984A24" w:rsidRPr="00FE18BA" w:rsidRDefault="00984A24" w:rsidP="00F24DEB">
      <w:pPr>
        <w:pStyle w:val="BodyText"/>
        <w:jc w:val="both"/>
        <w:rPr>
          <w:rFonts w:cs="Times New Roman"/>
          <w:szCs w:val="22"/>
        </w:rPr>
      </w:pPr>
    </w:p>
    <w:p w14:paraId="000001EB" w14:textId="77777777" w:rsidR="00984A24" w:rsidRPr="00FE18BA" w:rsidRDefault="00984A24" w:rsidP="00F24DEB">
      <w:pPr>
        <w:pStyle w:val="BodyText"/>
        <w:jc w:val="both"/>
        <w:rPr>
          <w:rFonts w:cs="Times New Roman"/>
          <w:szCs w:val="22"/>
        </w:rPr>
      </w:pPr>
      <w:r w:rsidRPr="00FE18BA">
        <w:rPr>
          <w:rFonts w:cs="Times New Roman"/>
          <w:szCs w:val="22"/>
        </w:rPr>
        <w:t xml:space="preserve">[34] These are the epistles of Paul written before his imprisonment. The sequence of the rest is difficult to determine. We list them, therefore, in their usual order. </w:t>
      </w:r>
    </w:p>
    <w:p w14:paraId="000001EC" w14:textId="77777777" w:rsidR="00984A24" w:rsidRPr="009D6937" w:rsidRDefault="00984A24" w:rsidP="00FE18BA">
      <w:pPr>
        <w:pStyle w:val="BodyText"/>
        <w:rPr>
          <w:rFonts w:cs="Times New Roman"/>
        </w:rPr>
      </w:pPr>
    </w:p>
    <w:p w14:paraId="000001ED" w14:textId="77777777" w:rsidR="00984A24" w:rsidRPr="000E07F0" w:rsidRDefault="00984A24" w:rsidP="00FE18BA">
      <w:pPr>
        <w:spacing w:before="240"/>
        <w:jc w:val="center"/>
        <w:rPr>
          <w:rFonts w:ascii="Adobe Garamond Pro" w:eastAsia="Times New Roman" w:hAnsi="Adobe Garamond Pro" w:cs="Times New Roman"/>
          <w:i/>
          <w:iCs/>
          <w:sz w:val="28"/>
          <w:szCs w:val="28"/>
        </w:rPr>
      </w:pPr>
      <w:r w:rsidRPr="000E07F0">
        <w:rPr>
          <w:rFonts w:ascii="Adobe Garamond Pro" w:eastAsia="Times New Roman" w:hAnsi="Adobe Garamond Pro" w:cs="Times New Roman"/>
          <w:i/>
          <w:iCs/>
          <w:sz w:val="28"/>
          <w:szCs w:val="28"/>
        </w:rPr>
        <w:t>The Epistle to the Galatians</w:t>
      </w:r>
    </w:p>
    <w:p w14:paraId="000001EE" w14:textId="77777777" w:rsidR="00984A24" w:rsidRPr="009D6937" w:rsidRDefault="00984A24">
      <w:pPr>
        <w:rPr>
          <w:rFonts w:ascii="Adobe Garamond Pro" w:eastAsia="Times New Roman" w:hAnsi="Adobe Garamond Pro" w:cs="Times New Roman"/>
        </w:rPr>
      </w:pPr>
    </w:p>
    <w:p w14:paraId="000001EF" w14:textId="77777777" w:rsidR="00984A24" w:rsidRPr="009D6937" w:rsidRDefault="00984A24" w:rsidP="00F24DEB">
      <w:pPr>
        <w:pStyle w:val="BodyText"/>
        <w:jc w:val="both"/>
      </w:pPr>
      <w:r w:rsidRPr="009D6937">
        <w:t xml:space="preserve">The Epistle to the Galatians itself states its occasion. Without a precise summary of its contents, we notice that the pure doctrine was not preserved faithfully among the Galatians. Paul explains that the Gospel was perverted among them because they had blurred the distinction between Law and Gospel and the true meaning of both, and they did not safeguard accurately the pure doctrine concerning sin, works of the Law, justification, and regeneration. Here it is especially noteworthy that pure doctrine consists not only in the historical narrative and determination of Christ’s words and deeds along with the rest of the content of Scripture, but rather it rests especially on the true interpretation and appropriation of repentance, faith, justification, hope, and love. </w:t>
      </w:r>
    </w:p>
    <w:p w14:paraId="000001F0" w14:textId="77777777" w:rsidR="00984A24" w:rsidRPr="009D6937" w:rsidRDefault="00984A24" w:rsidP="00F24DEB">
      <w:pPr>
        <w:pStyle w:val="BodyText"/>
        <w:jc w:val="both"/>
      </w:pPr>
    </w:p>
    <w:p w14:paraId="000001F1" w14:textId="77777777" w:rsidR="00984A24" w:rsidRPr="009D6937" w:rsidRDefault="00984A24" w:rsidP="00F24DEB">
      <w:pPr>
        <w:pStyle w:val="BodyText"/>
        <w:jc w:val="both"/>
      </w:pPr>
      <w:r w:rsidRPr="009D6937">
        <w:t xml:space="preserve">[35–36] Paul leads the Galatians back to the Gospel which he had orally proclaimed to them previously and adds, “But even if we apostles or an angel from heaven were to preach a gospel to you other than that which we have preached to you, let them be accursed.” </w:t>
      </w:r>
      <w:r w:rsidRPr="009D6937">
        <w:lastRenderedPageBreak/>
        <w:t xml:space="preserve">Basil and Augustine rightly apply this passage to the entire Scripture. According to Galatians 5:4, we have in the Epistle to the Galatians the doctrine through which children of God are born and through which they are born anew when they fall, that Christ might take shape in them. In Galatians 6:16, the apostle wishes peace to all who live according to this rule or canon. From this, Scripture is called canonical. Thanks be to God that He has given us this canon in the Scriptures. </w:t>
      </w:r>
    </w:p>
    <w:p w14:paraId="000001F2" w14:textId="77777777" w:rsidR="00984A24" w:rsidRPr="009D6937" w:rsidRDefault="00984A24">
      <w:pPr>
        <w:rPr>
          <w:rFonts w:ascii="Adobe Garamond Pro" w:eastAsia="Times New Roman" w:hAnsi="Adobe Garamond Pro" w:cs="Times New Roman"/>
        </w:rPr>
      </w:pPr>
    </w:p>
    <w:p w14:paraId="000001F3" w14:textId="77777777" w:rsidR="00984A24" w:rsidRPr="000E07F0" w:rsidRDefault="00984A24" w:rsidP="00FE18BA">
      <w:pPr>
        <w:spacing w:before="240"/>
        <w:jc w:val="center"/>
        <w:rPr>
          <w:rFonts w:ascii="Adobe Garamond Pro" w:eastAsia="Times New Roman" w:hAnsi="Adobe Garamond Pro" w:cs="Times New Roman"/>
          <w:i/>
          <w:iCs/>
          <w:sz w:val="28"/>
          <w:szCs w:val="28"/>
        </w:rPr>
      </w:pPr>
      <w:r w:rsidRPr="000E07F0">
        <w:rPr>
          <w:rFonts w:ascii="Adobe Garamond Pro" w:eastAsia="Times New Roman" w:hAnsi="Adobe Garamond Pro" w:cs="Times New Roman"/>
          <w:i/>
          <w:iCs/>
          <w:sz w:val="28"/>
          <w:szCs w:val="28"/>
        </w:rPr>
        <w:t>The Epistle to the Ephesians</w:t>
      </w:r>
    </w:p>
    <w:p w14:paraId="000001F4" w14:textId="77777777" w:rsidR="00984A24" w:rsidRPr="009D6937" w:rsidRDefault="00984A24">
      <w:pPr>
        <w:rPr>
          <w:rFonts w:ascii="Adobe Garamond Pro" w:eastAsia="Times New Roman" w:hAnsi="Adobe Garamond Pro" w:cs="Times New Roman"/>
        </w:rPr>
      </w:pPr>
    </w:p>
    <w:p w14:paraId="000001F5" w14:textId="77777777" w:rsidR="00984A24" w:rsidRPr="00F24DEB" w:rsidRDefault="00984A24" w:rsidP="000E07F0">
      <w:pPr>
        <w:jc w:val="both"/>
        <w:rPr>
          <w:rFonts w:ascii="Adobe Garamond Pro" w:eastAsia="Times New Roman" w:hAnsi="Adobe Garamond Pro" w:cs="Times New Roman"/>
          <w:sz w:val="22"/>
          <w:szCs w:val="22"/>
        </w:rPr>
      </w:pPr>
      <w:r w:rsidRPr="00F24DEB">
        <w:rPr>
          <w:rFonts w:ascii="Adobe Garamond Pro" w:eastAsia="Times New Roman" w:hAnsi="Adobe Garamond Pro" w:cs="Times New Roman"/>
          <w:sz w:val="22"/>
          <w:szCs w:val="22"/>
        </w:rPr>
        <w:t xml:space="preserve">[37] In Ephesians 3:3–4 stands a clear statement concerning the purpose, design, and use of Paul’s epistles. It says, “I have written briefly before, so that you may be able to understand my insight into the mystery of Christ.” </w:t>
      </w:r>
    </w:p>
    <w:p w14:paraId="000001F6" w14:textId="77777777" w:rsidR="00984A24" w:rsidRPr="00F24DEB" w:rsidRDefault="00984A24" w:rsidP="000E07F0">
      <w:pPr>
        <w:jc w:val="both"/>
        <w:rPr>
          <w:rFonts w:ascii="Adobe Garamond Pro" w:eastAsia="Times New Roman" w:hAnsi="Adobe Garamond Pro" w:cs="Times New Roman"/>
          <w:sz w:val="22"/>
          <w:szCs w:val="22"/>
        </w:rPr>
      </w:pPr>
    </w:p>
    <w:p w14:paraId="000001F7" w14:textId="77777777" w:rsidR="00984A24" w:rsidRPr="00F24DEB" w:rsidRDefault="00984A24" w:rsidP="000E07F0">
      <w:pPr>
        <w:jc w:val="both"/>
        <w:rPr>
          <w:rFonts w:ascii="Adobe Garamond Pro" w:eastAsia="Times New Roman" w:hAnsi="Adobe Garamond Pro" w:cs="Times New Roman"/>
          <w:sz w:val="22"/>
          <w:szCs w:val="22"/>
        </w:rPr>
      </w:pPr>
      <w:r w:rsidRPr="00F24DEB">
        <w:rPr>
          <w:rFonts w:ascii="Adobe Garamond Pro" w:eastAsia="Times New Roman" w:hAnsi="Adobe Garamond Pro" w:cs="Times New Roman"/>
          <w:sz w:val="22"/>
          <w:szCs w:val="22"/>
        </w:rPr>
        <w:t xml:space="preserve">[38, 40] In his farewell to the elders of Ephesus, the apostle says, “I have not held back from proclaiming the entire counsel of God to you” (Acts 20:27). Writing from prison in Rome, he repeats a short summary of this. But he says that he had written briefly. Though he had doubtlessly taught the Gospel in his three years at Ephesus, he remarks concerning that which he briefly wrote, “That you might understand my insight into the mystery of Christ.” What more could we want? </w:t>
      </w:r>
    </w:p>
    <w:p w14:paraId="000001F8" w14:textId="77777777" w:rsidR="00984A24" w:rsidRPr="009D6937" w:rsidRDefault="00984A24">
      <w:pPr>
        <w:rPr>
          <w:rFonts w:ascii="Adobe Garamond Pro" w:eastAsia="Times New Roman" w:hAnsi="Adobe Garamond Pro" w:cs="Times New Roman"/>
        </w:rPr>
      </w:pPr>
    </w:p>
    <w:p w14:paraId="000001F9" w14:textId="77777777" w:rsidR="00984A24" w:rsidRPr="000E07F0" w:rsidRDefault="00984A24" w:rsidP="00FE18BA">
      <w:pPr>
        <w:spacing w:before="240"/>
        <w:jc w:val="center"/>
        <w:rPr>
          <w:rFonts w:ascii="Adobe Garamond Pro" w:eastAsia="Times New Roman" w:hAnsi="Adobe Garamond Pro" w:cs="Times New Roman"/>
          <w:i/>
          <w:iCs/>
          <w:sz w:val="28"/>
          <w:szCs w:val="28"/>
        </w:rPr>
      </w:pPr>
      <w:r w:rsidRPr="000E07F0">
        <w:rPr>
          <w:rFonts w:ascii="Adobe Garamond Pro" w:eastAsia="Times New Roman" w:hAnsi="Adobe Garamond Pro" w:cs="Times New Roman"/>
          <w:i/>
          <w:iCs/>
          <w:sz w:val="28"/>
          <w:szCs w:val="28"/>
        </w:rPr>
        <w:t>The Epistle to the Philippians</w:t>
      </w:r>
    </w:p>
    <w:p w14:paraId="000001FA" w14:textId="77777777" w:rsidR="00984A24" w:rsidRPr="009D6937" w:rsidRDefault="00984A24">
      <w:pPr>
        <w:rPr>
          <w:rFonts w:ascii="Adobe Garamond Pro" w:eastAsia="Times New Roman" w:hAnsi="Adobe Garamond Pro" w:cs="Times New Roman"/>
        </w:rPr>
      </w:pPr>
    </w:p>
    <w:p w14:paraId="000001FB" w14:textId="77777777" w:rsidR="00984A24" w:rsidRPr="00F24DEB" w:rsidRDefault="00984A24" w:rsidP="000E07F0">
      <w:pPr>
        <w:jc w:val="both"/>
        <w:rPr>
          <w:rFonts w:ascii="Adobe Garamond Pro" w:eastAsia="Times New Roman" w:hAnsi="Adobe Garamond Pro" w:cs="Times New Roman"/>
          <w:sz w:val="22"/>
          <w:szCs w:val="22"/>
        </w:rPr>
      </w:pPr>
      <w:r w:rsidRPr="00F24DEB">
        <w:rPr>
          <w:rFonts w:ascii="Adobe Garamond Pro" w:eastAsia="Times New Roman" w:hAnsi="Adobe Garamond Pro" w:cs="Times New Roman"/>
          <w:sz w:val="22"/>
          <w:szCs w:val="22"/>
        </w:rPr>
        <w:t xml:space="preserve">[41] The testimony of the Epistle to the Philippians concerning the agreement of written and oral apostolic doctrine is no small thing, “That I always write the same things to you does not bother me and makes me all the more certain” (Philippians 3:1). See also Philippians 4:9, “What you were taught and received and heard and saw in me.” </w:t>
      </w:r>
    </w:p>
    <w:p w14:paraId="000001FC" w14:textId="77777777" w:rsidR="00984A24" w:rsidRPr="009D6937" w:rsidRDefault="00984A24">
      <w:pPr>
        <w:rPr>
          <w:rFonts w:ascii="Adobe Garamond Pro" w:eastAsia="Times New Roman" w:hAnsi="Adobe Garamond Pro" w:cs="Times New Roman"/>
        </w:rPr>
      </w:pPr>
    </w:p>
    <w:p w14:paraId="000001FD" w14:textId="77777777" w:rsidR="00984A24" w:rsidRPr="000E07F0" w:rsidRDefault="00984A24" w:rsidP="00FE18BA">
      <w:pPr>
        <w:spacing w:before="240"/>
        <w:jc w:val="center"/>
        <w:rPr>
          <w:rFonts w:ascii="Adobe Garamond Pro" w:eastAsia="Times New Roman" w:hAnsi="Adobe Garamond Pro" w:cs="Times New Roman"/>
          <w:i/>
          <w:iCs/>
          <w:sz w:val="28"/>
          <w:szCs w:val="28"/>
        </w:rPr>
      </w:pPr>
      <w:r w:rsidRPr="000E07F0">
        <w:rPr>
          <w:rFonts w:ascii="Adobe Garamond Pro" w:eastAsia="Times New Roman" w:hAnsi="Adobe Garamond Pro" w:cs="Times New Roman"/>
          <w:i/>
          <w:iCs/>
          <w:sz w:val="28"/>
          <w:szCs w:val="28"/>
        </w:rPr>
        <w:lastRenderedPageBreak/>
        <w:t>The Epistle to the Colossians</w:t>
      </w:r>
    </w:p>
    <w:p w14:paraId="000001FE" w14:textId="77777777" w:rsidR="00984A24" w:rsidRPr="009D6937" w:rsidRDefault="00984A24">
      <w:pPr>
        <w:rPr>
          <w:rFonts w:ascii="Adobe Garamond Pro" w:eastAsia="Times New Roman" w:hAnsi="Adobe Garamond Pro" w:cs="Times New Roman"/>
        </w:rPr>
      </w:pPr>
    </w:p>
    <w:p w14:paraId="000001FF" w14:textId="77777777" w:rsidR="00984A24" w:rsidRPr="00F24DEB" w:rsidRDefault="00984A24" w:rsidP="000E07F0">
      <w:pPr>
        <w:jc w:val="both"/>
        <w:rPr>
          <w:rFonts w:ascii="Adobe Garamond Pro" w:eastAsia="Times New Roman" w:hAnsi="Adobe Garamond Pro" w:cs="Times New Roman"/>
          <w:sz w:val="22"/>
          <w:szCs w:val="22"/>
        </w:rPr>
      </w:pPr>
      <w:r w:rsidRPr="00F24DEB">
        <w:rPr>
          <w:rFonts w:ascii="Adobe Garamond Pro" w:eastAsia="Times New Roman" w:hAnsi="Adobe Garamond Pro" w:cs="Times New Roman"/>
          <w:sz w:val="22"/>
          <w:szCs w:val="22"/>
        </w:rPr>
        <w:t xml:space="preserve">[42] The Colossians had learned the Gospel from Epaphras. But Paul writes to them so that they: </w:t>
      </w:r>
    </w:p>
    <w:p w14:paraId="2AC905AF" w14:textId="77777777" w:rsidR="000E07F0" w:rsidRPr="00F24DEB" w:rsidRDefault="000E07F0" w:rsidP="000E07F0">
      <w:pPr>
        <w:jc w:val="both"/>
        <w:rPr>
          <w:rFonts w:ascii="Adobe Garamond Pro" w:eastAsia="Times New Roman" w:hAnsi="Adobe Garamond Pro" w:cs="Times New Roman"/>
          <w:sz w:val="22"/>
          <w:szCs w:val="22"/>
        </w:rPr>
      </w:pPr>
    </w:p>
    <w:p w14:paraId="00000200" w14:textId="77777777" w:rsidR="00984A24" w:rsidRPr="00F24DEB" w:rsidRDefault="00984A24" w:rsidP="000E07F0">
      <w:pPr>
        <w:numPr>
          <w:ilvl w:val="0"/>
          <w:numId w:val="5"/>
        </w:numPr>
        <w:pBdr>
          <w:top w:val="nil"/>
          <w:left w:val="nil"/>
          <w:bottom w:val="nil"/>
          <w:right w:val="nil"/>
          <w:between w:val="nil"/>
        </w:pBdr>
        <w:jc w:val="both"/>
        <w:rPr>
          <w:rFonts w:ascii="Adobe Garamond Pro" w:eastAsia="Times New Roman" w:hAnsi="Adobe Garamond Pro" w:cs="Times New Roman"/>
          <w:color w:val="000000"/>
          <w:sz w:val="22"/>
          <w:szCs w:val="22"/>
        </w:rPr>
      </w:pPr>
      <w:r w:rsidRPr="00F24DEB">
        <w:rPr>
          <w:rFonts w:ascii="Adobe Garamond Pro" w:eastAsia="Times New Roman" w:hAnsi="Adobe Garamond Pro" w:cs="Times New Roman"/>
          <w:color w:val="000000"/>
          <w:sz w:val="22"/>
          <w:szCs w:val="22"/>
        </w:rPr>
        <w:t>Through his written verification could be convinced that what Epaphras had preached to them is the true evangelical doctrine;</w:t>
      </w:r>
    </w:p>
    <w:p w14:paraId="00000201" w14:textId="77777777" w:rsidR="00984A24" w:rsidRPr="00F24DEB" w:rsidRDefault="00984A24" w:rsidP="000E07F0">
      <w:pPr>
        <w:numPr>
          <w:ilvl w:val="0"/>
          <w:numId w:val="5"/>
        </w:numPr>
        <w:pBdr>
          <w:top w:val="nil"/>
          <w:left w:val="nil"/>
          <w:bottom w:val="nil"/>
          <w:right w:val="nil"/>
          <w:between w:val="nil"/>
        </w:pBdr>
        <w:jc w:val="both"/>
        <w:rPr>
          <w:rFonts w:ascii="Adobe Garamond Pro" w:eastAsia="Times New Roman" w:hAnsi="Adobe Garamond Pro" w:cs="Times New Roman"/>
          <w:color w:val="000000"/>
          <w:sz w:val="22"/>
          <w:szCs w:val="22"/>
        </w:rPr>
      </w:pPr>
      <w:r w:rsidRPr="00F24DEB">
        <w:rPr>
          <w:rFonts w:ascii="Adobe Garamond Pro" w:eastAsia="Times New Roman" w:hAnsi="Adobe Garamond Pro" w:cs="Times New Roman"/>
          <w:color w:val="000000"/>
          <w:sz w:val="22"/>
          <w:szCs w:val="22"/>
        </w:rPr>
        <w:t xml:space="preserve">So that they would not be seduced through philosophy or through human decrees. </w:t>
      </w:r>
    </w:p>
    <w:p w14:paraId="7FE5F0D7" w14:textId="77777777" w:rsidR="000E07F0" w:rsidRPr="00F24DEB" w:rsidRDefault="000E07F0" w:rsidP="000E07F0">
      <w:pPr>
        <w:jc w:val="both"/>
        <w:rPr>
          <w:rFonts w:ascii="Adobe Garamond Pro" w:eastAsia="Times New Roman" w:hAnsi="Adobe Garamond Pro" w:cs="Times New Roman"/>
          <w:sz w:val="22"/>
          <w:szCs w:val="22"/>
        </w:rPr>
      </w:pPr>
    </w:p>
    <w:p w14:paraId="00000202" w14:textId="7CEBDF64" w:rsidR="00984A24" w:rsidRPr="00F24DEB" w:rsidRDefault="00984A24" w:rsidP="000E07F0">
      <w:pPr>
        <w:jc w:val="both"/>
        <w:rPr>
          <w:rFonts w:ascii="Adobe Garamond Pro" w:eastAsia="Times New Roman" w:hAnsi="Adobe Garamond Pro" w:cs="Times New Roman"/>
          <w:sz w:val="22"/>
          <w:szCs w:val="22"/>
        </w:rPr>
      </w:pPr>
      <w:r w:rsidRPr="00F24DEB">
        <w:rPr>
          <w:rFonts w:ascii="Adobe Garamond Pro" w:eastAsia="Times New Roman" w:hAnsi="Adobe Garamond Pro" w:cs="Times New Roman"/>
          <w:sz w:val="22"/>
          <w:szCs w:val="22"/>
        </w:rPr>
        <w:t xml:space="preserve">But the apostle does not write this epistle only for the Colossians, but rather desires that it would be read in the church of Laodicea, which had seen Paul face-to-face just as little as had been granted the Colossians. Therefore, to all of us, we who have not heard the living Word of Paul, are his epistles given, so that we may be strengthened in our faith. </w:t>
      </w:r>
    </w:p>
    <w:p w14:paraId="00000203" w14:textId="77777777" w:rsidR="00984A24" w:rsidRPr="009D6937" w:rsidRDefault="00984A24">
      <w:pPr>
        <w:rPr>
          <w:rFonts w:ascii="Adobe Garamond Pro" w:eastAsia="Times New Roman" w:hAnsi="Adobe Garamond Pro" w:cs="Times New Roman"/>
        </w:rPr>
      </w:pPr>
    </w:p>
    <w:p w14:paraId="00000204" w14:textId="77777777" w:rsidR="00984A24" w:rsidRPr="000E07F0" w:rsidRDefault="00984A24" w:rsidP="00FE18BA">
      <w:pPr>
        <w:spacing w:before="240"/>
        <w:jc w:val="center"/>
        <w:rPr>
          <w:rFonts w:ascii="Adobe Garamond Pro" w:eastAsia="Times New Roman" w:hAnsi="Adobe Garamond Pro" w:cs="Times New Roman"/>
          <w:i/>
          <w:iCs/>
          <w:sz w:val="28"/>
          <w:szCs w:val="28"/>
        </w:rPr>
      </w:pPr>
      <w:r w:rsidRPr="000E07F0">
        <w:rPr>
          <w:rFonts w:ascii="Adobe Garamond Pro" w:eastAsia="Times New Roman" w:hAnsi="Adobe Garamond Pro" w:cs="Times New Roman"/>
          <w:i/>
          <w:iCs/>
          <w:sz w:val="28"/>
          <w:szCs w:val="28"/>
        </w:rPr>
        <w:t>The Epistle to the Hebrews</w:t>
      </w:r>
    </w:p>
    <w:p w14:paraId="00000205" w14:textId="77777777" w:rsidR="00984A24" w:rsidRPr="009D6937" w:rsidRDefault="00984A24">
      <w:pPr>
        <w:rPr>
          <w:rFonts w:ascii="Adobe Garamond Pro" w:eastAsia="Times New Roman" w:hAnsi="Adobe Garamond Pro" w:cs="Times New Roman"/>
        </w:rPr>
      </w:pPr>
    </w:p>
    <w:p w14:paraId="00000206" w14:textId="77777777" w:rsidR="00984A24" w:rsidRPr="00F24DEB" w:rsidRDefault="00984A24" w:rsidP="000E07F0">
      <w:pPr>
        <w:jc w:val="both"/>
        <w:rPr>
          <w:rFonts w:ascii="Adobe Garamond Pro" w:eastAsia="Times New Roman" w:hAnsi="Adobe Garamond Pro" w:cs="Times New Roman"/>
          <w:sz w:val="22"/>
          <w:szCs w:val="22"/>
        </w:rPr>
      </w:pPr>
      <w:r w:rsidRPr="00F24DEB">
        <w:rPr>
          <w:rFonts w:ascii="Adobe Garamond Pro" w:eastAsia="Times New Roman" w:hAnsi="Adobe Garamond Pro" w:cs="Times New Roman"/>
          <w:sz w:val="22"/>
          <w:szCs w:val="22"/>
        </w:rPr>
        <w:t xml:space="preserve">[43] The Epistle to the Hebrews contains the core of apostolic doctrine at two points, namely in the fifth and sixth chapters, where it shows us the chief points of apostolic instruction. But the chief content of the Epistle to the Hebrews concerns what is to be understood as the solid food of the mature (see 1 Corinthians 3 and 14). </w:t>
      </w:r>
    </w:p>
    <w:p w14:paraId="00000207" w14:textId="77777777" w:rsidR="00984A24" w:rsidRPr="009D6937" w:rsidRDefault="00984A24">
      <w:pPr>
        <w:rPr>
          <w:rFonts w:ascii="Adobe Garamond Pro" w:eastAsia="Times New Roman" w:hAnsi="Adobe Garamond Pro" w:cs="Times New Roman"/>
        </w:rPr>
      </w:pPr>
    </w:p>
    <w:p w14:paraId="00000208" w14:textId="77777777" w:rsidR="00984A24" w:rsidRPr="000E07F0" w:rsidRDefault="00984A24" w:rsidP="00FE18BA">
      <w:pPr>
        <w:spacing w:before="240"/>
        <w:jc w:val="center"/>
        <w:rPr>
          <w:rFonts w:ascii="Adobe Garamond Pro" w:eastAsia="Times New Roman" w:hAnsi="Adobe Garamond Pro" w:cs="Times New Roman"/>
          <w:i/>
          <w:iCs/>
          <w:sz w:val="28"/>
          <w:szCs w:val="28"/>
        </w:rPr>
      </w:pPr>
      <w:r w:rsidRPr="000E07F0">
        <w:rPr>
          <w:rFonts w:ascii="Adobe Garamond Pro" w:eastAsia="Times New Roman" w:hAnsi="Adobe Garamond Pro" w:cs="Times New Roman"/>
          <w:i/>
          <w:iCs/>
          <w:sz w:val="28"/>
          <w:szCs w:val="28"/>
        </w:rPr>
        <w:t>The Second Epistle to Timothy</w:t>
      </w:r>
    </w:p>
    <w:p w14:paraId="00000209" w14:textId="77777777" w:rsidR="00984A24" w:rsidRPr="009D6937" w:rsidRDefault="00984A24">
      <w:pPr>
        <w:rPr>
          <w:rFonts w:ascii="Adobe Garamond Pro" w:eastAsia="Times New Roman" w:hAnsi="Adobe Garamond Pro" w:cs="Times New Roman"/>
        </w:rPr>
      </w:pPr>
    </w:p>
    <w:p w14:paraId="0000020A" w14:textId="77777777" w:rsidR="00984A24" w:rsidRPr="00F24DEB" w:rsidRDefault="00984A24" w:rsidP="000E07F0">
      <w:pPr>
        <w:jc w:val="both"/>
        <w:rPr>
          <w:rFonts w:ascii="Adobe Garamond Pro" w:eastAsia="Times New Roman" w:hAnsi="Adobe Garamond Pro" w:cs="Times New Roman"/>
          <w:sz w:val="22"/>
          <w:szCs w:val="22"/>
        </w:rPr>
      </w:pPr>
      <w:r w:rsidRPr="00F24DEB">
        <w:rPr>
          <w:rFonts w:ascii="Adobe Garamond Pro" w:eastAsia="Times New Roman" w:hAnsi="Adobe Garamond Pro" w:cs="Times New Roman"/>
          <w:sz w:val="22"/>
          <w:szCs w:val="22"/>
        </w:rPr>
        <w:t xml:space="preserve">[44] Paul’s Second Epistle to Timothy remains to be mentioned. In 1:13 it reads, “Uphold the pattern of sound words which you have heard from me.” The apostle calls faith and love the chief content of </w:t>
      </w:r>
      <w:r w:rsidRPr="00F24DEB">
        <w:rPr>
          <w:rFonts w:ascii="Adobe Garamond Pro" w:eastAsia="Times New Roman" w:hAnsi="Adobe Garamond Pro" w:cs="Times New Roman"/>
          <w:sz w:val="22"/>
          <w:szCs w:val="22"/>
        </w:rPr>
        <w:lastRenderedPageBreak/>
        <w:t xml:space="preserve">this pattern. He advises Timothy to preserve these and to remain in that which he was taught. </w:t>
      </w:r>
    </w:p>
    <w:p w14:paraId="0000020B" w14:textId="77777777" w:rsidR="00984A24" w:rsidRPr="00F24DEB" w:rsidRDefault="00984A24" w:rsidP="000E07F0">
      <w:pPr>
        <w:jc w:val="both"/>
        <w:rPr>
          <w:rFonts w:ascii="Adobe Garamond Pro" w:eastAsia="Times New Roman" w:hAnsi="Adobe Garamond Pro" w:cs="Times New Roman"/>
          <w:sz w:val="22"/>
          <w:szCs w:val="22"/>
        </w:rPr>
      </w:pPr>
    </w:p>
    <w:p w14:paraId="0000020C" w14:textId="77777777" w:rsidR="00984A24" w:rsidRPr="00F24DEB" w:rsidRDefault="00984A24" w:rsidP="000E07F0">
      <w:pPr>
        <w:jc w:val="both"/>
        <w:rPr>
          <w:rFonts w:ascii="Adobe Garamond Pro" w:eastAsia="Times New Roman" w:hAnsi="Adobe Garamond Pro" w:cs="Times New Roman"/>
          <w:sz w:val="22"/>
          <w:szCs w:val="22"/>
        </w:rPr>
      </w:pPr>
      <w:r w:rsidRPr="00F24DEB">
        <w:rPr>
          <w:rFonts w:ascii="Adobe Garamond Pro" w:eastAsia="Times New Roman" w:hAnsi="Adobe Garamond Pro" w:cs="Times New Roman"/>
          <w:sz w:val="22"/>
          <w:szCs w:val="22"/>
        </w:rPr>
        <w:t xml:space="preserve">[46] At the end of his life, Paul wanted to offer a clear and excellent testimony concerning the entire Scriptures of the Old and New Testaments. </w:t>
      </w:r>
    </w:p>
    <w:p w14:paraId="0000020D" w14:textId="77777777" w:rsidR="00984A24" w:rsidRPr="00F24DEB" w:rsidRDefault="00984A24" w:rsidP="000E07F0">
      <w:pPr>
        <w:jc w:val="both"/>
        <w:rPr>
          <w:rFonts w:ascii="Adobe Garamond Pro" w:eastAsia="Times New Roman" w:hAnsi="Adobe Garamond Pro" w:cs="Times New Roman"/>
          <w:sz w:val="22"/>
          <w:szCs w:val="22"/>
        </w:rPr>
      </w:pPr>
    </w:p>
    <w:p w14:paraId="0000020E" w14:textId="77777777" w:rsidR="00984A24" w:rsidRPr="00F24DEB" w:rsidRDefault="00984A24" w:rsidP="000E07F0">
      <w:pPr>
        <w:jc w:val="both"/>
        <w:rPr>
          <w:rFonts w:ascii="Adobe Garamond Pro" w:eastAsia="Times New Roman" w:hAnsi="Adobe Garamond Pro" w:cs="Times New Roman"/>
          <w:sz w:val="22"/>
          <w:szCs w:val="22"/>
        </w:rPr>
      </w:pPr>
      <w:r w:rsidRPr="00F24DEB">
        <w:rPr>
          <w:rFonts w:ascii="Adobe Garamond Pro" w:eastAsia="Times New Roman" w:hAnsi="Adobe Garamond Pro" w:cs="Times New Roman"/>
          <w:sz w:val="22"/>
          <w:szCs w:val="22"/>
        </w:rPr>
        <w:t>[47] In 2 Timothy 3:15 ff, Paul speaks not only about the Old Testament, but rather about the entire Scriptures of the Old and New Testaments. He says that Timothy has known Holy Scripture from infancy. But when Timothy was a child, there were not yet any New Testament writings. Therefore, he is speaking of the Old Testament. But he quickly adds the other statement: “All Scripture is inspired by God” etc. Here I ask if this judgment refers only to the Old Testament. The one who thinks that the New Testament writings are excluded in this judgment must therefore maintain they are neither inspired nor useful for doctrine, but no one would likely think that.</w:t>
      </w:r>
    </w:p>
    <w:p w14:paraId="0000020F" w14:textId="77777777" w:rsidR="00984A24" w:rsidRPr="00F24DEB" w:rsidRDefault="00984A24" w:rsidP="000E07F0">
      <w:pPr>
        <w:jc w:val="both"/>
        <w:rPr>
          <w:rFonts w:ascii="Adobe Garamond Pro" w:eastAsia="Times New Roman" w:hAnsi="Adobe Garamond Pro" w:cs="Times New Roman"/>
          <w:sz w:val="22"/>
          <w:szCs w:val="22"/>
        </w:rPr>
      </w:pPr>
    </w:p>
    <w:p w14:paraId="00000210" w14:textId="77777777" w:rsidR="00984A24" w:rsidRPr="00F24DEB" w:rsidRDefault="00984A24" w:rsidP="000E07F0">
      <w:pPr>
        <w:jc w:val="both"/>
        <w:rPr>
          <w:rFonts w:ascii="Adobe Garamond Pro" w:eastAsia="Times New Roman" w:hAnsi="Adobe Garamond Pro" w:cs="Times New Roman"/>
          <w:sz w:val="22"/>
          <w:szCs w:val="22"/>
        </w:rPr>
      </w:pPr>
      <w:r w:rsidRPr="00F24DEB">
        <w:rPr>
          <w:rFonts w:ascii="Adobe Garamond Pro" w:eastAsia="Times New Roman" w:hAnsi="Adobe Garamond Pro" w:cs="Times New Roman"/>
          <w:sz w:val="22"/>
          <w:szCs w:val="22"/>
        </w:rPr>
        <w:t xml:space="preserve">[48] When Paul wrote this, most of the New Testament writings, with the exception of the Johannine material, already existed. Paul included what was present and thus declared the Scripture of the New Testament to be canonical. </w:t>
      </w:r>
    </w:p>
    <w:p w14:paraId="00000211" w14:textId="77777777" w:rsidR="00984A24" w:rsidRPr="00F24DEB" w:rsidRDefault="00984A24" w:rsidP="000E07F0">
      <w:pPr>
        <w:jc w:val="both"/>
        <w:rPr>
          <w:rFonts w:ascii="Adobe Garamond Pro" w:eastAsia="Times New Roman" w:hAnsi="Adobe Garamond Pro" w:cs="Times New Roman"/>
          <w:sz w:val="22"/>
          <w:szCs w:val="22"/>
        </w:rPr>
      </w:pPr>
    </w:p>
    <w:p w14:paraId="00000212" w14:textId="77777777" w:rsidR="00984A24" w:rsidRPr="00F24DEB" w:rsidRDefault="00984A24" w:rsidP="000E07F0">
      <w:pPr>
        <w:jc w:val="both"/>
        <w:rPr>
          <w:rFonts w:ascii="Adobe Garamond Pro" w:eastAsia="Times New Roman" w:hAnsi="Adobe Garamond Pro" w:cs="Times New Roman"/>
          <w:sz w:val="22"/>
          <w:szCs w:val="22"/>
        </w:rPr>
      </w:pPr>
      <w:r w:rsidRPr="00F24DEB">
        <w:rPr>
          <w:rFonts w:ascii="Adobe Garamond Pro" w:eastAsia="Times New Roman" w:hAnsi="Adobe Garamond Pro" w:cs="Times New Roman"/>
          <w:sz w:val="22"/>
          <w:szCs w:val="22"/>
        </w:rPr>
        <w:t>[50] The meaning of Paul is evidently this: If a man of God, that is, a minister of the Gospel, rightly use the doctrine inspired by God for teaching, reproof, correction, and for discipline, then he is fit for his office, that is, sober, pure, capable, and fully equipped for every good work which is required for the ministry.</w:t>
      </w:r>
    </w:p>
    <w:p w14:paraId="00000213" w14:textId="77777777" w:rsidR="00984A24" w:rsidRPr="00F24DEB" w:rsidRDefault="00984A24" w:rsidP="000E07F0">
      <w:pPr>
        <w:jc w:val="both"/>
        <w:rPr>
          <w:rFonts w:ascii="Adobe Garamond Pro" w:eastAsia="Times New Roman" w:hAnsi="Adobe Garamond Pro" w:cs="Times New Roman"/>
          <w:sz w:val="22"/>
          <w:szCs w:val="22"/>
        </w:rPr>
      </w:pPr>
    </w:p>
    <w:p w14:paraId="00000214" w14:textId="77777777" w:rsidR="00984A24" w:rsidRPr="00F24DEB" w:rsidRDefault="00984A24" w:rsidP="000E07F0">
      <w:pPr>
        <w:jc w:val="both"/>
        <w:rPr>
          <w:rFonts w:ascii="Adobe Garamond Pro" w:eastAsia="Times New Roman" w:hAnsi="Adobe Garamond Pro" w:cs="Times New Roman"/>
          <w:sz w:val="22"/>
          <w:szCs w:val="22"/>
        </w:rPr>
      </w:pPr>
      <w:r w:rsidRPr="00F24DEB">
        <w:rPr>
          <w:rFonts w:ascii="Adobe Garamond Pro" w:eastAsia="Times New Roman" w:hAnsi="Adobe Garamond Pro" w:cs="Times New Roman"/>
          <w:sz w:val="22"/>
          <w:szCs w:val="22"/>
        </w:rPr>
        <w:t xml:space="preserve">[52] But you interject that Paul not only commends the Scriptures to Timothy, but also the traditions. For he says in 2 Timothy 2:2, “That which you have heard from me, that you should command,” etc. The traditions of Paul are precisely the contents of the whole counsel of God (see Acts 20:27). For the same doctrine was delivered in oral preaching that was then committed to writing. </w:t>
      </w:r>
    </w:p>
    <w:p w14:paraId="00000215" w14:textId="77777777" w:rsidR="00984A24" w:rsidRPr="00F24DEB" w:rsidRDefault="00984A24" w:rsidP="000E07F0">
      <w:pPr>
        <w:jc w:val="both"/>
        <w:rPr>
          <w:rFonts w:ascii="Adobe Garamond Pro" w:eastAsia="Times New Roman" w:hAnsi="Adobe Garamond Pro" w:cs="Times New Roman"/>
          <w:sz w:val="22"/>
          <w:szCs w:val="22"/>
        </w:rPr>
      </w:pPr>
    </w:p>
    <w:p w14:paraId="00000216" w14:textId="77777777" w:rsidR="00984A24" w:rsidRPr="00F24DEB" w:rsidRDefault="00984A24" w:rsidP="000E07F0">
      <w:pPr>
        <w:jc w:val="both"/>
        <w:rPr>
          <w:rFonts w:ascii="Adobe Garamond Pro" w:eastAsia="Times New Roman" w:hAnsi="Adobe Garamond Pro" w:cs="Times New Roman"/>
          <w:sz w:val="22"/>
          <w:szCs w:val="22"/>
        </w:rPr>
      </w:pPr>
      <w:r w:rsidRPr="00F24DEB">
        <w:rPr>
          <w:rFonts w:ascii="Adobe Garamond Pro" w:eastAsia="Times New Roman" w:hAnsi="Adobe Garamond Pro" w:cs="Times New Roman"/>
          <w:sz w:val="22"/>
          <w:szCs w:val="22"/>
        </w:rPr>
        <w:t xml:space="preserve">[53] Thus, at the end of his life, tradition and Scripture were equivalent to the apostle in the understanding that you couldn’t have one without the other. Moreover, in four parts the apostle shows the sufficiency of Scripture, namely in teaching, in reproof, in correction, and in discipline (2 Timothy 3:16). </w:t>
      </w:r>
    </w:p>
    <w:p w14:paraId="00000217" w14:textId="77777777" w:rsidR="00984A24" w:rsidRPr="009D6937" w:rsidRDefault="00984A24">
      <w:pPr>
        <w:rPr>
          <w:rFonts w:ascii="Adobe Garamond Pro" w:eastAsia="Times New Roman" w:hAnsi="Adobe Garamond Pro" w:cs="Times New Roman"/>
        </w:rPr>
      </w:pPr>
    </w:p>
    <w:p w14:paraId="00000218" w14:textId="77777777" w:rsidR="00984A24" w:rsidRPr="000E07F0" w:rsidRDefault="00984A24" w:rsidP="00FE18BA">
      <w:pPr>
        <w:spacing w:before="240"/>
        <w:jc w:val="center"/>
        <w:rPr>
          <w:rFonts w:ascii="Adobe Garamond Pro" w:eastAsia="Times New Roman" w:hAnsi="Adobe Garamond Pro" w:cs="Times New Roman"/>
          <w:i/>
          <w:iCs/>
          <w:sz w:val="28"/>
          <w:szCs w:val="28"/>
        </w:rPr>
      </w:pPr>
      <w:r w:rsidRPr="000E07F0">
        <w:rPr>
          <w:rFonts w:ascii="Adobe Garamond Pro" w:eastAsia="Times New Roman" w:hAnsi="Adobe Garamond Pro" w:cs="Times New Roman"/>
          <w:i/>
          <w:iCs/>
          <w:sz w:val="28"/>
          <w:szCs w:val="28"/>
        </w:rPr>
        <w:t>The Epistles of Peter</w:t>
      </w:r>
    </w:p>
    <w:p w14:paraId="00000219" w14:textId="77777777" w:rsidR="00984A24" w:rsidRPr="009D6937" w:rsidRDefault="00984A24">
      <w:pPr>
        <w:rPr>
          <w:rFonts w:ascii="Adobe Garamond Pro" w:eastAsia="Times New Roman" w:hAnsi="Adobe Garamond Pro" w:cs="Times New Roman"/>
        </w:rPr>
      </w:pPr>
    </w:p>
    <w:p w14:paraId="0000021A" w14:textId="77777777" w:rsidR="00984A24" w:rsidRPr="00F24DEB" w:rsidRDefault="00984A24" w:rsidP="000E07F0">
      <w:pPr>
        <w:jc w:val="both"/>
        <w:rPr>
          <w:rFonts w:ascii="Adobe Garamond Pro" w:eastAsia="Times New Roman" w:hAnsi="Adobe Garamond Pro" w:cs="Times New Roman"/>
          <w:sz w:val="22"/>
          <w:szCs w:val="22"/>
        </w:rPr>
      </w:pPr>
      <w:r w:rsidRPr="00F24DEB">
        <w:rPr>
          <w:rFonts w:ascii="Adobe Garamond Pro" w:eastAsia="Times New Roman" w:hAnsi="Adobe Garamond Pro" w:cs="Times New Roman"/>
          <w:sz w:val="22"/>
          <w:szCs w:val="22"/>
        </w:rPr>
        <w:t xml:space="preserve">[57] Peter emphasizes two reasons for his writing with very clear words: </w:t>
      </w:r>
    </w:p>
    <w:p w14:paraId="0000021B" w14:textId="77777777" w:rsidR="00984A24" w:rsidRPr="00F24DEB" w:rsidRDefault="00984A24" w:rsidP="000E07F0">
      <w:pPr>
        <w:numPr>
          <w:ilvl w:val="0"/>
          <w:numId w:val="6"/>
        </w:numPr>
        <w:pBdr>
          <w:top w:val="nil"/>
          <w:left w:val="nil"/>
          <w:bottom w:val="nil"/>
          <w:right w:val="nil"/>
          <w:between w:val="nil"/>
        </w:pBdr>
        <w:jc w:val="both"/>
        <w:rPr>
          <w:rFonts w:ascii="Adobe Garamond Pro" w:eastAsia="Times New Roman" w:hAnsi="Adobe Garamond Pro" w:cs="Times New Roman"/>
          <w:color w:val="000000"/>
          <w:sz w:val="22"/>
          <w:szCs w:val="22"/>
        </w:rPr>
      </w:pPr>
      <w:r w:rsidRPr="00F24DEB">
        <w:rPr>
          <w:rFonts w:ascii="Adobe Garamond Pro" w:eastAsia="Times New Roman" w:hAnsi="Adobe Garamond Pro" w:cs="Times New Roman"/>
          <w:color w:val="000000"/>
          <w:sz w:val="22"/>
          <w:szCs w:val="22"/>
        </w:rPr>
        <w:t xml:space="preserve">That the reader should always and everywhere in the future have and keep a reminder of the pure apostolic doctrine; </w:t>
      </w:r>
    </w:p>
    <w:p w14:paraId="0000021C" w14:textId="77777777" w:rsidR="00984A24" w:rsidRPr="00F24DEB" w:rsidRDefault="00984A24" w:rsidP="000E07F0">
      <w:pPr>
        <w:numPr>
          <w:ilvl w:val="0"/>
          <w:numId w:val="6"/>
        </w:numPr>
        <w:pBdr>
          <w:top w:val="nil"/>
          <w:left w:val="nil"/>
          <w:bottom w:val="nil"/>
          <w:right w:val="nil"/>
          <w:between w:val="nil"/>
        </w:pBdr>
        <w:jc w:val="both"/>
        <w:rPr>
          <w:rFonts w:ascii="Adobe Garamond Pro" w:eastAsia="Times New Roman" w:hAnsi="Adobe Garamond Pro" w:cs="Times New Roman"/>
          <w:color w:val="000000"/>
          <w:sz w:val="22"/>
          <w:szCs w:val="22"/>
        </w:rPr>
      </w:pPr>
      <w:r w:rsidRPr="00F24DEB">
        <w:rPr>
          <w:rFonts w:ascii="Adobe Garamond Pro" w:eastAsia="Times New Roman" w:hAnsi="Adobe Garamond Pro" w:cs="Times New Roman"/>
          <w:color w:val="000000"/>
          <w:sz w:val="22"/>
          <w:szCs w:val="22"/>
        </w:rPr>
        <w:t xml:space="preserve">Because after him false teachers would come. </w:t>
      </w:r>
    </w:p>
    <w:p w14:paraId="0000021D" w14:textId="77777777" w:rsidR="00984A24" w:rsidRPr="00F24DEB" w:rsidRDefault="00984A24" w:rsidP="000E07F0">
      <w:pPr>
        <w:jc w:val="both"/>
        <w:rPr>
          <w:rFonts w:ascii="Adobe Garamond Pro" w:eastAsia="Times New Roman" w:hAnsi="Adobe Garamond Pro" w:cs="Times New Roman"/>
          <w:sz w:val="22"/>
          <w:szCs w:val="22"/>
        </w:rPr>
      </w:pPr>
    </w:p>
    <w:p w14:paraId="0000021E" w14:textId="77777777" w:rsidR="00984A24" w:rsidRPr="00F24DEB" w:rsidRDefault="00984A24" w:rsidP="000E07F0">
      <w:pPr>
        <w:jc w:val="both"/>
        <w:rPr>
          <w:rFonts w:ascii="Adobe Garamond Pro" w:eastAsia="Times New Roman" w:hAnsi="Adobe Garamond Pro" w:cs="Times New Roman"/>
          <w:sz w:val="22"/>
          <w:szCs w:val="22"/>
        </w:rPr>
      </w:pPr>
      <w:r w:rsidRPr="00F24DEB">
        <w:rPr>
          <w:rFonts w:ascii="Adobe Garamond Pro" w:eastAsia="Times New Roman" w:hAnsi="Adobe Garamond Pro" w:cs="Times New Roman"/>
          <w:sz w:val="22"/>
          <w:szCs w:val="22"/>
        </w:rPr>
        <w:t xml:space="preserve">The core of Scripture according to Peter is: </w:t>
      </w:r>
    </w:p>
    <w:p w14:paraId="0000021F" w14:textId="77777777" w:rsidR="00984A24" w:rsidRPr="00F24DEB" w:rsidRDefault="00984A24" w:rsidP="000E07F0">
      <w:pPr>
        <w:numPr>
          <w:ilvl w:val="0"/>
          <w:numId w:val="7"/>
        </w:numPr>
        <w:pBdr>
          <w:top w:val="nil"/>
          <w:left w:val="nil"/>
          <w:bottom w:val="nil"/>
          <w:right w:val="nil"/>
          <w:between w:val="nil"/>
        </w:pBdr>
        <w:jc w:val="both"/>
        <w:rPr>
          <w:rFonts w:ascii="Adobe Garamond Pro" w:eastAsia="Times New Roman" w:hAnsi="Adobe Garamond Pro" w:cs="Times New Roman"/>
          <w:color w:val="000000"/>
          <w:sz w:val="22"/>
          <w:szCs w:val="22"/>
        </w:rPr>
      </w:pPr>
      <w:r w:rsidRPr="00F24DEB">
        <w:rPr>
          <w:rFonts w:ascii="Adobe Garamond Pro" w:eastAsia="Times New Roman" w:hAnsi="Adobe Garamond Pro" w:cs="Times New Roman"/>
          <w:color w:val="000000"/>
          <w:sz w:val="22"/>
          <w:szCs w:val="22"/>
        </w:rPr>
        <w:t xml:space="preserve">The prophetic Word of the Old Testament; </w:t>
      </w:r>
    </w:p>
    <w:p w14:paraId="00000220" w14:textId="77777777" w:rsidR="00984A24" w:rsidRPr="00F24DEB" w:rsidRDefault="00984A24" w:rsidP="000E07F0">
      <w:pPr>
        <w:numPr>
          <w:ilvl w:val="0"/>
          <w:numId w:val="7"/>
        </w:numPr>
        <w:pBdr>
          <w:top w:val="nil"/>
          <w:left w:val="nil"/>
          <w:bottom w:val="nil"/>
          <w:right w:val="nil"/>
          <w:between w:val="nil"/>
        </w:pBdr>
        <w:jc w:val="both"/>
        <w:rPr>
          <w:rFonts w:ascii="Adobe Garamond Pro" w:eastAsia="Times New Roman" w:hAnsi="Adobe Garamond Pro" w:cs="Times New Roman"/>
          <w:color w:val="000000"/>
          <w:sz w:val="22"/>
          <w:szCs w:val="22"/>
        </w:rPr>
      </w:pPr>
      <w:r w:rsidRPr="00F24DEB">
        <w:rPr>
          <w:rFonts w:ascii="Adobe Garamond Pro" w:eastAsia="Times New Roman" w:hAnsi="Adobe Garamond Pro" w:cs="Times New Roman"/>
          <w:color w:val="000000"/>
          <w:sz w:val="22"/>
          <w:szCs w:val="22"/>
        </w:rPr>
        <w:t xml:space="preserve">The evangelical proclamation of the apostolic eyewitnesses and hearers of Christ’s coming, majesty, and power; </w:t>
      </w:r>
    </w:p>
    <w:p w14:paraId="00000221" w14:textId="77777777" w:rsidR="00984A24" w:rsidRPr="00F24DEB" w:rsidRDefault="00984A24" w:rsidP="000E07F0">
      <w:pPr>
        <w:numPr>
          <w:ilvl w:val="0"/>
          <w:numId w:val="7"/>
        </w:numPr>
        <w:pBdr>
          <w:top w:val="nil"/>
          <w:left w:val="nil"/>
          <w:bottom w:val="nil"/>
          <w:right w:val="nil"/>
          <w:between w:val="nil"/>
        </w:pBdr>
        <w:jc w:val="both"/>
        <w:rPr>
          <w:rFonts w:ascii="Adobe Garamond Pro" w:eastAsia="Times New Roman" w:hAnsi="Adobe Garamond Pro" w:cs="Times New Roman"/>
          <w:color w:val="000000"/>
          <w:sz w:val="22"/>
          <w:szCs w:val="22"/>
        </w:rPr>
      </w:pPr>
      <w:r w:rsidRPr="00F24DEB">
        <w:rPr>
          <w:rFonts w:ascii="Adobe Garamond Pro" w:eastAsia="Times New Roman" w:hAnsi="Adobe Garamond Pro" w:cs="Times New Roman"/>
          <w:color w:val="000000"/>
          <w:sz w:val="22"/>
          <w:szCs w:val="22"/>
        </w:rPr>
        <w:t xml:space="preserve">The orders that the apostles handed down. </w:t>
      </w:r>
    </w:p>
    <w:p w14:paraId="00000222" w14:textId="77777777" w:rsidR="00984A24" w:rsidRPr="00F24DEB" w:rsidRDefault="00984A24" w:rsidP="000E07F0">
      <w:pPr>
        <w:jc w:val="both"/>
        <w:rPr>
          <w:rFonts w:ascii="Adobe Garamond Pro" w:eastAsia="Times New Roman" w:hAnsi="Adobe Garamond Pro" w:cs="Times New Roman"/>
          <w:sz w:val="22"/>
          <w:szCs w:val="22"/>
        </w:rPr>
      </w:pPr>
    </w:p>
    <w:p w14:paraId="00000223" w14:textId="77777777" w:rsidR="00984A24" w:rsidRPr="00F24DEB" w:rsidRDefault="00984A24" w:rsidP="000E07F0">
      <w:pPr>
        <w:jc w:val="both"/>
        <w:rPr>
          <w:rFonts w:ascii="Adobe Garamond Pro" w:eastAsia="Times New Roman" w:hAnsi="Adobe Garamond Pro" w:cs="Times New Roman"/>
          <w:sz w:val="22"/>
          <w:szCs w:val="22"/>
        </w:rPr>
      </w:pPr>
      <w:r w:rsidRPr="00F24DEB">
        <w:rPr>
          <w:rFonts w:ascii="Adobe Garamond Pro" w:eastAsia="Times New Roman" w:hAnsi="Adobe Garamond Pro" w:cs="Times New Roman"/>
          <w:sz w:val="22"/>
          <w:szCs w:val="22"/>
        </w:rPr>
        <w:t xml:space="preserve">[58] When Peter speaks of the obscurities in the epistles of Paul (2 Peter 3:15–16), he means that the subjects discussed, because they surpass reason, are incomprehensible to natural man, so that the illumination of the Holy Spirit is necessary. He also directs this judgment to the rest of the Holy Scriptures, without thereby discouraging the reading of the Bible. </w:t>
      </w:r>
    </w:p>
    <w:p w14:paraId="00000224" w14:textId="77777777" w:rsidR="00984A24" w:rsidRPr="009D6937" w:rsidRDefault="00984A24">
      <w:pPr>
        <w:rPr>
          <w:rFonts w:ascii="Adobe Garamond Pro" w:eastAsia="Times New Roman" w:hAnsi="Adobe Garamond Pro" w:cs="Times New Roman"/>
        </w:rPr>
      </w:pPr>
    </w:p>
    <w:p w14:paraId="00000225" w14:textId="77777777" w:rsidR="00984A24" w:rsidRPr="000E07F0" w:rsidRDefault="00984A24" w:rsidP="00FE18BA">
      <w:pPr>
        <w:spacing w:before="240"/>
        <w:jc w:val="center"/>
        <w:rPr>
          <w:rFonts w:ascii="Adobe Garamond Pro" w:eastAsia="Times New Roman" w:hAnsi="Adobe Garamond Pro" w:cs="Times New Roman"/>
          <w:i/>
          <w:iCs/>
          <w:sz w:val="28"/>
          <w:szCs w:val="28"/>
        </w:rPr>
      </w:pPr>
      <w:r w:rsidRPr="000E07F0">
        <w:rPr>
          <w:rFonts w:ascii="Adobe Garamond Pro" w:eastAsia="Times New Roman" w:hAnsi="Adobe Garamond Pro" w:cs="Times New Roman"/>
          <w:i/>
          <w:iCs/>
          <w:sz w:val="28"/>
          <w:szCs w:val="28"/>
        </w:rPr>
        <w:t>The First Epistle of John</w:t>
      </w:r>
    </w:p>
    <w:p w14:paraId="00000226" w14:textId="77777777" w:rsidR="00984A24" w:rsidRPr="009D6937" w:rsidRDefault="00984A24">
      <w:pPr>
        <w:rPr>
          <w:rFonts w:ascii="Adobe Garamond Pro" w:eastAsia="Times New Roman" w:hAnsi="Adobe Garamond Pro" w:cs="Times New Roman"/>
        </w:rPr>
      </w:pPr>
    </w:p>
    <w:p w14:paraId="00000227" w14:textId="77777777" w:rsidR="00984A24" w:rsidRPr="00F24DEB" w:rsidRDefault="00984A24" w:rsidP="000E07F0">
      <w:pPr>
        <w:jc w:val="both"/>
        <w:rPr>
          <w:rFonts w:ascii="Adobe Garamond Pro" w:eastAsia="Times New Roman" w:hAnsi="Adobe Garamond Pro" w:cs="Times New Roman"/>
          <w:sz w:val="22"/>
          <w:szCs w:val="22"/>
        </w:rPr>
      </w:pPr>
      <w:r w:rsidRPr="00F24DEB">
        <w:rPr>
          <w:rFonts w:ascii="Adobe Garamond Pro" w:eastAsia="Times New Roman" w:hAnsi="Adobe Garamond Pro" w:cs="Times New Roman"/>
          <w:sz w:val="22"/>
          <w:szCs w:val="22"/>
        </w:rPr>
        <w:t xml:space="preserve">[59] John writes in his first epistle as an eyewitness and hearer of the life which was from the beginning and has now appeared. He writes that the joy of the readers may be full. He shows believers in the </w:t>
      </w:r>
      <w:r w:rsidRPr="00F24DEB">
        <w:rPr>
          <w:rFonts w:ascii="Adobe Garamond Pro" w:eastAsia="Times New Roman" w:hAnsi="Adobe Garamond Pro" w:cs="Times New Roman"/>
          <w:sz w:val="22"/>
          <w:szCs w:val="22"/>
        </w:rPr>
        <w:lastRenderedPageBreak/>
        <w:t xml:space="preserve">present and in the future that Scripture with its message of salvation is given for those of every stage of life. </w:t>
      </w:r>
    </w:p>
    <w:p w14:paraId="00000228" w14:textId="77777777" w:rsidR="00984A24" w:rsidRPr="009D6937" w:rsidRDefault="00984A24">
      <w:pPr>
        <w:rPr>
          <w:rFonts w:ascii="Adobe Garamond Pro" w:eastAsia="Times New Roman" w:hAnsi="Adobe Garamond Pro" w:cs="Times New Roman"/>
        </w:rPr>
      </w:pPr>
    </w:p>
    <w:p w14:paraId="00000229" w14:textId="77777777" w:rsidR="00984A24" w:rsidRPr="000E07F0" w:rsidRDefault="00984A24" w:rsidP="00FE18BA">
      <w:pPr>
        <w:spacing w:before="240"/>
        <w:jc w:val="center"/>
        <w:rPr>
          <w:rFonts w:ascii="Adobe Garamond Pro" w:eastAsia="Times New Roman" w:hAnsi="Adobe Garamond Pro" w:cs="Times New Roman"/>
          <w:i/>
          <w:iCs/>
          <w:sz w:val="28"/>
          <w:szCs w:val="28"/>
        </w:rPr>
      </w:pPr>
      <w:r w:rsidRPr="000E07F0">
        <w:rPr>
          <w:rFonts w:ascii="Adobe Garamond Pro" w:eastAsia="Times New Roman" w:hAnsi="Adobe Garamond Pro" w:cs="Times New Roman"/>
          <w:i/>
          <w:iCs/>
          <w:sz w:val="28"/>
          <w:szCs w:val="28"/>
        </w:rPr>
        <w:t>The Revelation of John</w:t>
      </w:r>
    </w:p>
    <w:p w14:paraId="0000022A" w14:textId="77777777" w:rsidR="00984A24" w:rsidRPr="009D6937" w:rsidRDefault="00984A24">
      <w:pPr>
        <w:rPr>
          <w:rFonts w:ascii="Adobe Garamond Pro" w:eastAsia="Times New Roman" w:hAnsi="Adobe Garamond Pro" w:cs="Times New Roman"/>
        </w:rPr>
      </w:pPr>
    </w:p>
    <w:p w14:paraId="0000022B" w14:textId="77777777" w:rsidR="00984A24" w:rsidRPr="00F24DEB" w:rsidRDefault="00984A24" w:rsidP="000E07F0">
      <w:pPr>
        <w:jc w:val="both"/>
        <w:rPr>
          <w:rFonts w:ascii="Adobe Garamond Pro" w:eastAsia="Times New Roman" w:hAnsi="Adobe Garamond Pro" w:cs="Times New Roman"/>
          <w:sz w:val="22"/>
          <w:szCs w:val="22"/>
        </w:rPr>
      </w:pPr>
      <w:r w:rsidRPr="00F24DEB">
        <w:rPr>
          <w:rFonts w:ascii="Adobe Garamond Pro" w:eastAsia="Times New Roman" w:hAnsi="Adobe Garamond Pro" w:cs="Times New Roman"/>
          <w:sz w:val="22"/>
          <w:szCs w:val="22"/>
        </w:rPr>
        <w:t>[60] In the Revelation of John, it is especially to be noted that John obtained several times the command from the Son of God to write what he heard and saw. How shameless is the Roman assertion on the contrary that the apostles were only given the command to preach by the Son of God and not the order to write!</w:t>
      </w:r>
    </w:p>
    <w:p w14:paraId="0000022C" w14:textId="77777777" w:rsidR="00984A24" w:rsidRPr="009D6937" w:rsidRDefault="00984A24">
      <w:pPr>
        <w:rPr>
          <w:rFonts w:ascii="Adobe Garamond Pro" w:eastAsia="Times New Roman" w:hAnsi="Adobe Garamond Pro" w:cs="Times New Roman"/>
        </w:rPr>
      </w:pPr>
    </w:p>
    <w:p w14:paraId="0000022D" w14:textId="77777777" w:rsidR="00984A24" w:rsidRPr="000E07F0" w:rsidRDefault="00984A24" w:rsidP="00FE18BA">
      <w:pPr>
        <w:spacing w:before="240"/>
        <w:jc w:val="center"/>
        <w:rPr>
          <w:rFonts w:ascii="Adobe Garamond Pro" w:eastAsia="Times New Roman" w:hAnsi="Adobe Garamond Pro" w:cs="Times New Roman"/>
          <w:i/>
          <w:iCs/>
          <w:sz w:val="28"/>
          <w:szCs w:val="28"/>
        </w:rPr>
      </w:pPr>
      <w:r w:rsidRPr="000E07F0">
        <w:rPr>
          <w:rFonts w:ascii="Adobe Garamond Pro" w:eastAsia="Times New Roman" w:hAnsi="Adobe Garamond Pro" w:cs="Times New Roman"/>
          <w:i/>
          <w:iCs/>
          <w:sz w:val="28"/>
          <w:szCs w:val="28"/>
        </w:rPr>
        <w:t>The Epistle of Jude</w:t>
      </w:r>
    </w:p>
    <w:p w14:paraId="0000022E" w14:textId="77777777" w:rsidR="00984A24" w:rsidRPr="009D6937" w:rsidRDefault="00984A24">
      <w:pPr>
        <w:rPr>
          <w:rFonts w:ascii="Adobe Garamond Pro" w:eastAsia="Times New Roman" w:hAnsi="Adobe Garamond Pro" w:cs="Times New Roman"/>
        </w:rPr>
      </w:pPr>
    </w:p>
    <w:p w14:paraId="0000022F" w14:textId="77777777" w:rsidR="00984A24" w:rsidRPr="00F24DEB" w:rsidRDefault="00984A24" w:rsidP="000E07F0">
      <w:pPr>
        <w:jc w:val="both"/>
        <w:rPr>
          <w:rFonts w:ascii="Adobe Garamond Pro" w:eastAsia="Times New Roman" w:hAnsi="Adobe Garamond Pro" w:cs="Times New Roman"/>
          <w:sz w:val="22"/>
          <w:szCs w:val="22"/>
        </w:rPr>
      </w:pPr>
      <w:r w:rsidRPr="00F24DEB">
        <w:rPr>
          <w:rFonts w:ascii="Adobe Garamond Pro" w:eastAsia="Times New Roman" w:hAnsi="Adobe Garamond Pro" w:cs="Times New Roman"/>
          <w:sz w:val="22"/>
          <w:szCs w:val="22"/>
        </w:rPr>
        <w:t xml:space="preserve">[61] Concerning his epistle, Jude states that he had previously wanted to write about the general need for salvation, but now he had to turn to false teachers. The content of the epistle is therefore: The protection and defense of the doctrine handed down by the saints. </w:t>
      </w:r>
    </w:p>
    <w:p w14:paraId="00000230" w14:textId="77777777" w:rsidR="00984A24" w:rsidRPr="00F24DEB" w:rsidRDefault="00984A24">
      <w:pPr>
        <w:rPr>
          <w:rFonts w:ascii="Adobe Garamond Pro" w:eastAsia="Times New Roman" w:hAnsi="Adobe Garamond Pro" w:cs="Times New Roman"/>
          <w:sz w:val="22"/>
          <w:szCs w:val="22"/>
        </w:rPr>
      </w:pPr>
    </w:p>
    <w:p w14:paraId="00000231" w14:textId="77777777" w:rsidR="00984A24" w:rsidRPr="000E07F0" w:rsidRDefault="00984A24" w:rsidP="00F24DEB">
      <w:pPr>
        <w:spacing w:before="240"/>
        <w:jc w:val="center"/>
        <w:rPr>
          <w:rFonts w:ascii="Adobe Garamond Pro" w:eastAsia="Times New Roman" w:hAnsi="Adobe Garamond Pro" w:cs="Times New Roman"/>
          <w:i/>
          <w:iCs/>
          <w:sz w:val="28"/>
          <w:szCs w:val="28"/>
        </w:rPr>
      </w:pPr>
      <w:r w:rsidRPr="000E07F0">
        <w:rPr>
          <w:rFonts w:ascii="Adobe Garamond Pro" w:eastAsia="Times New Roman" w:hAnsi="Adobe Garamond Pro" w:cs="Times New Roman"/>
          <w:i/>
          <w:iCs/>
          <w:sz w:val="28"/>
          <w:szCs w:val="28"/>
        </w:rPr>
        <w:t>The Second and Third Epistles of John</w:t>
      </w:r>
    </w:p>
    <w:p w14:paraId="00000232" w14:textId="77777777" w:rsidR="00984A24" w:rsidRPr="009D6937" w:rsidRDefault="00984A24">
      <w:pPr>
        <w:rPr>
          <w:rFonts w:ascii="Adobe Garamond Pro" w:eastAsia="Times New Roman" w:hAnsi="Adobe Garamond Pro" w:cs="Times New Roman"/>
        </w:rPr>
      </w:pPr>
    </w:p>
    <w:p w14:paraId="00000233" w14:textId="77777777" w:rsidR="00984A24" w:rsidRPr="00F24DEB" w:rsidRDefault="00984A24" w:rsidP="000E07F0">
      <w:pPr>
        <w:jc w:val="both"/>
        <w:rPr>
          <w:rFonts w:ascii="Adobe Garamond Pro" w:eastAsia="Times New Roman" w:hAnsi="Adobe Garamond Pro" w:cs="Times New Roman"/>
          <w:sz w:val="22"/>
          <w:szCs w:val="22"/>
        </w:rPr>
      </w:pPr>
      <w:r w:rsidRPr="00F24DEB">
        <w:rPr>
          <w:rFonts w:ascii="Adobe Garamond Pro" w:eastAsia="Times New Roman" w:hAnsi="Adobe Garamond Pro" w:cs="Times New Roman"/>
          <w:sz w:val="22"/>
          <w:szCs w:val="22"/>
        </w:rPr>
        <w:t xml:space="preserve">[62] In the second and third Epistles of John it states, “I have much to write, but I do not want to with letter and ink. But I hope to see you soon, so that we may converse face to face.” </w:t>
      </w:r>
    </w:p>
    <w:p w14:paraId="00000234" w14:textId="77777777" w:rsidR="00984A24" w:rsidRPr="00F24DEB" w:rsidRDefault="00984A24" w:rsidP="000E07F0">
      <w:pPr>
        <w:jc w:val="both"/>
        <w:rPr>
          <w:rFonts w:ascii="Adobe Garamond Pro" w:eastAsia="Times New Roman" w:hAnsi="Adobe Garamond Pro" w:cs="Times New Roman"/>
          <w:sz w:val="22"/>
          <w:szCs w:val="22"/>
        </w:rPr>
      </w:pPr>
    </w:p>
    <w:p w14:paraId="00000235" w14:textId="77777777" w:rsidR="00984A24" w:rsidRPr="00F24DEB" w:rsidRDefault="00984A24" w:rsidP="000E07F0">
      <w:pPr>
        <w:jc w:val="both"/>
        <w:rPr>
          <w:rFonts w:ascii="Adobe Garamond Pro" w:eastAsia="Times New Roman" w:hAnsi="Adobe Garamond Pro" w:cs="Times New Roman"/>
          <w:sz w:val="22"/>
          <w:szCs w:val="22"/>
        </w:rPr>
      </w:pPr>
      <w:r w:rsidRPr="00F24DEB">
        <w:rPr>
          <w:rFonts w:ascii="Adobe Garamond Pro" w:eastAsia="Times New Roman" w:hAnsi="Adobe Garamond Pro" w:cs="Times New Roman"/>
          <w:sz w:val="22"/>
          <w:szCs w:val="22"/>
        </w:rPr>
        <w:t xml:space="preserve">Lindanus twists this thus, as though the apostle had preferred oral proclamation to written presentation when it comes to the most important articles of faith. But it is an obvious lie to say that this should be in the text. For the true apostle John wrote completely differently in his first epistle, whose authenticity is firm. Now concerning the author of the two latter epistles, the ancients have always varied. Therefore, let the view of Jerome remain, received </w:t>
      </w:r>
      <w:r w:rsidRPr="00F24DEB">
        <w:rPr>
          <w:rFonts w:ascii="Adobe Garamond Pro" w:eastAsia="Times New Roman" w:hAnsi="Adobe Garamond Pro" w:cs="Times New Roman"/>
          <w:sz w:val="22"/>
          <w:szCs w:val="22"/>
        </w:rPr>
        <w:lastRenderedPageBreak/>
        <w:t>from the spirit of the ancients, that the testimony of the Apocrypha cannot and may not be used to settle disputes.</w:t>
      </w:r>
      <w:r w:rsidRPr="00F24DEB">
        <w:rPr>
          <w:rFonts w:ascii="Adobe Garamond Pro" w:eastAsia="Times New Roman" w:hAnsi="Adobe Garamond Pro" w:cs="Times New Roman"/>
          <w:sz w:val="22"/>
          <w:szCs w:val="22"/>
          <w:vertAlign w:val="superscript"/>
        </w:rPr>
        <w:endnoteReference w:id="28"/>
      </w:r>
      <w:r w:rsidRPr="00F24DEB">
        <w:rPr>
          <w:rFonts w:ascii="Adobe Garamond Pro" w:eastAsia="Times New Roman" w:hAnsi="Adobe Garamond Pro" w:cs="Times New Roman"/>
          <w:sz w:val="22"/>
          <w:szCs w:val="22"/>
        </w:rPr>
        <w:t xml:space="preserve"> </w:t>
      </w:r>
    </w:p>
    <w:p w14:paraId="00000236" w14:textId="77777777" w:rsidR="00984A24" w:rsidRPr="00F24DEB" w:rsidRDefault="00984A24" w:rsidP="000E07F0">
      <w:pPr>
        <w:jc w:val="both"/>
        <w:rPr>
          <w:rFonts w:ascii="Adobe Garamond Pro" w:eastAsia="Times New Roman" w:hAnsi="Adobe Garamond Pro" w:cs="Times New Roman"/>
          <w:sz w:val="22"/>
          <w:szCs w:val="22"/>
        </w:rPr>
      </w:pPr>
    </w:p>
    <w:p w14:paraId="00000237" w14:textId="77777777" w:rsidR="00984A24" w:rsidRPr="00F24DEB" w:rsidRDefault="00984A24" w:rsidP="000E07F0">
      <w:pPr>
        <w:jc w:val="both"/>
        <w:rPr>
          <w:rFonts w:ascii="Adobe Garamond Pro" w:eastAsia="Times New Roman" w:hAnsi="Adobe Garamond Pro" w:cs="Times New Roman"/>
          <w:sz w:val="22"/>
          <w:szCs w:val="22"/>
        </w:rPr>
      </w:pPr>
      <w:r w:rsidRPr="00F24DEB">
        <w:rPr>
          <w:rFonts w:ascii="Adobe Garamond Pro" w:eastAsia="Times New Roman" w:hAnsi="Adobe Garamond Pro" w:cs="Times New Roman"/>
          <w:sz w:val="22"/>
          <w:szCs w:val="22"/>
        </w:rPr>
        <w:t xml:space="preserve">[64] The apostles have therefore committed their teaching to writing: </w:t>
      </w:r>
    </w:p>
    <w:p w14:paraId="00000238" w14:textId="77777777" w:rsidR="00984A24" w:rsidRPr="00F24DEB" w:rsidRDefault="00984A24" w:rsidP="000E07F0">
      <w:pPr>
        <w:jc w:val="both"/>
        <w:rPr>
          <w:rFonts w:ascii="Adobe Garamond Pro" w:eastAsia="Times New Roman" w:hAnsi="Adobe Garamond Pro" w:cs="Times New Roman"/>
          <w:sz w:val="22"/>
          <w:szCs w:val="22"/>
        </w:rPr>
      </w:pPr>
    </w:p>
    <w:p w14:paraId="00000239" w14:textId="77777777" w:rsidR="00984A24" w:rsidRPr="00F24DEB" w:rsidRDefault="00984A24" w:rsidP="000E07F0">
      <w:pPr>
        <w:numPr>
          <w:ilvl w:val="0"/>
          <w:numId w:val="8"/>
        </w:numPr>
        <w:pBdr>
          <w:top w:val="nil"/>
          <w:left w:val="nil"/>
          <w:bottom w:val="nil"/>
          <w:right w:val="nil"/>
          <w:between w:val="nil"/>
        </w:pBdr>
        <w:jc w:val="both"/>
        <w:rPr>
          <w:rFonts w:ascii="Adobe Garamond Pro" w:eastAsia="Times New Roman" w:hAnsi="Adobe Garamond Pro" w:cs="Times New Roman"/>
          <w:color w:val="000000"/>
          <w:sz w:val="22"/>
          <w:szCs w:val="22"/>
        </w:rPr>
      </w:pPr>
      <w:r w:rsidRPr="00F24DEB">
        <w:rPr>
          <w:rFonts w:ascii="Adobe Garamond Pro" w:eastAsia="Times New Roman" w:hAnsi="Adobe Garamond Pro" w:cs="Times New Roman"/>
          <w:color w:val="000000"/>
          <w:sz w:val="22"/>
          <w:szCs w:val="22"/>
        </w:rPr>
        <w:t>As a compendium for the memory;</w:t>
      </w:r>
    </w:p>
    <w:p w14:paraId="0000023A" w14:textId="77777777" w:rsidR="00984A24" w:rsidRPr="00F24DEB" w:rsidRDefault="00984A24" w:rsidP="000E07F0">
      <w:pPr>
        <w:numPr>
          <w:ilvl w:val="0"/>
          <w:numId w:val="8"/>
        </w:numPr>
        <w:pBdr>
          <w:top w:val="nil"/>
          <w:left w:val="nil"/>
          <w:bottom w:val="nil"/>
          <w:right w:val="nil"/>
          <w:between w:val="nil"/>
        </w:pBdr>
        <w:jc w:val="both"/>
        <w:rPr>
          <w:rFonts w:ascii="Adobe Garamond Pro" w:eastAsia="Times New Roman" w:hAnsi="Adobe Garamond Pro" w:cs="Times New Roman"/>
          <w:color w:val="000000"/>
          <w:sz w:val="22"/>
          <w:szCs w:val="22"/>
        </w:rPr>
      </w:pPr>
      <w:r w:rsidRPr="00F24DEB">
        <w:rPr>
          <w:rFonts w:ascii="Adobe Garamond Pro" w:eastAsia="Times New Roman" w:hAnsi="Adobe Garamond Pro" w:cs="Times New Roman"/>
          <w:color w:val="000000"/>
          <w:sz w:val="22"/>
          <w:szCs w:val="22"/>
        </w:rPr>
        <w:t>For a further elaboration of foundational doctrines;</w:t>
      </w:r>
    </w:p>
    <w:p w14:paraId="0000023B" w14:textId="77777777" w:rsidR="00984A24" w:rsidRPr="00F24DEB" w:rsidRDefault="00984A24" w:rsidP="000E07F0">
      <w:pPr>
        <w:numPr>
          <w:ilvl w:val="0"/>
          <w:numId w:val="8"/>
        </w:numPr>
        <w:pBdr>
          <w:top w:val="nil"/>
          <w:left w:val="nil"/>
          <w:bottom w:val="nil"/>
          <w:right w:val="nil"/>
          <w:between w:val="nil"/>
        </w:pBdr>
        <w:jc w:val="both"/>
        <w:rPr>
          <w:rFonts w:ascii="Adobe Garamond Pro" w:eastAsia="Times New Roman" w:hAnsi="Adobe Garamond Pro" w:cs="Times New Roman"/>
          <w:color w:val="000000"/>
          <w:sz w:val="22"/>
          <w:szCs w:val="22"/>
        </w:rPr>
      </w:pPr>
      <w:r w:rsidRPr="00F24DEB">
        <w:rPr>
          <w:rFonts w:ascii="Adobe Garamond Pro" w:eastAsia="Times New Roman" w:hAnsi="Adobe Garamond Pro" w:cs="Times New Roman"/>
          <w:color w:val="000000"/>
          <w:sz w:val="22"/>
          <w:szCs w:val="22"/>
        </w:rPr>
        <w:t xml:space="preserve">As a defense against confounding tradition; </w:t>
      </w:r>
    </w:p>
    <w:p w14:paraId="0000023C" w14:textId="77777777" w:rsidR="00984A24" w:rsidRPr="00F24DEB" w:rsidRDefault="00984A24" w:rsidP="000E07F0">
      <w:pPr>
        <w:numPr>
          <w:ilvl w:val="0"/>
          <w:numId w:val="8"/>
        </w:numPr>
        <w:pBdr>
          <w:top w:val="nil"/>
          <w:left w:val="nil"/>
          <w:bottom w:val="nil"/>
          <w:right w:val="nil"/>
          <w:between w:val="nil"/>
        </w:pBdr>
        <w:jc w:val="both"/>
        <w:rPr>
          <w:rFonts w:ascii="Adobe Garamond Pro" w:eastAsia="Times New Roman" w:hAnsi="Adobe Garamond Pro" w:cs="Times New Roman"/>
          <w:color w:val="000000"/>
          <w:sz w:val="22"/>
          <w:szCs w:val="22"/>
        </w:rPr>
      </w:pPr>
      <w:r w:rsidRPr="00F24DEB">
        <w:rPr>
          <w:rFonts w:ascii="Adobe Garamond Pro" w:eastAsia="Times New Roman" w:hAnsi="Adobe Garamond Pro" w:cs="Times New Roman"/>
          <w:color w:val="000000"/>
          <w:sz w:val="22"/>
          <w:szCs w:val="22"/>
        </w:rPr>
        <w:t xml:space="preserve">Because the doctrine could not otherwise be preserved faithfully; </w:t>
      </w:r>
    </w:p>
    <w:p w14:paraId="0000023D" w14:textId="77777777" w:rsidR="00984A24" w:rsidRPr="00F24DEB" w:rsidRDefault="00984A24" w:rsidP="000E07F0">
      <w:pPr>
        <w:numPr>
          <w:ilvl w:val="0"/>
          <w:numId w:val="8"/>
        </w:numPr>
        <w:pBdr>
          <w:top w:val="nil"/>
          <w:left w:val="nil"/>
          <w:bottom w:val="nil"/>
          <w:right w:val="nil"/>
          <w:between w:val="nil"/>
        </w:pBdr>
        <w:jc w:val="both"/>
        <w:rPr>
          <w:rFonts w:ascii="Adobe Garamond Pro" w:eastAsia="Times New Roman" w:hAnsi="Adobe Garamond Pro" w:cs="Times New Roman"/>
          <w:color w:val="000000"/>
          <w:sz w:val="22"/>
          <w:szCs w:val="22"/>
        </w:rPr>
      </w:pPr>
      <w:r w:rsidRPr="00F24DEB">
        <w:rPr>
          <w:rFonts w:ascii="Adobe Garamond Pro" w:eastAsia="Times New Roman" w:hAnsi="Adobe Garamond Pro" w:cs="Times New Roman"/>
          <w:color w:val="000000"/>
          <w:sz w:val="22"/>
          <w:szCs w:val="22"/>
        </w:rPr>
        <w:t xml:space="preserve">For the authentication of the disciples of the apostles; </w:t>
      </w:r>
    </w:p>
    <w:p w14:paraId="0000023E" w14:textId="77777777" w:rsidR="00984A24" w:rsidRPr="00F24DEB" w:rsidRDefault="00984A24" w:rsidP="000E07F0">
      <w:pPr>
        <w:numPr>
          <w:ilvl w:val="0"/>
          <w:numId w:val="8"/>
        </w:numPr>
        <w:pBdr>
          <w:top w:val="nil"/>
          <w:left w:val="nil"/>
          <w:bottom w:val="nil"/>
          <w:right w:val="nil"/>
          <w:between w:val="nil"/>
        </w:pBdr>
        <w:jc w:val="both"/>
        <w:rPr>
          <w:rFonts w:ascii="Adobe Garamond Pro" w:eastAsia="Times New Roman" w:hAnsi="Adobe Garamond Pro" w:cs="Times New Roman"/>
          <w:color w:val="000000"/>
          <w:sz w:val="22"/>
          <w:szCs w:val="22"/>
        </w:rPr>
      </w:pPr>
      <w:r w:rsidRPr="00F24DEB">
        <w:rPr>
          <w:rFonts w:ascii="Adobe Garamond Pro" w:eastAsia="Times New Roman" w:hAnsi="Adobe Garamond Pro" w:cs="Times New Roman"/>
          <w:color w:val="000000"/>
          <w:sz w:val="22"/>
          <w:szCs w:val="22"/>
        </w:rPr>
        <w:t xml:space="preserve">For the assurance of later churches; </w:t>
      </w:r>
    </w:p>
    <w:p w14:paraId="0000023F" w14:textId="77777777" w:rsidR="00984A24" w:rsidRPr="00F24DEB" w:rsidRDefault="00984A24" w:rsidP="000E07F0">
      <w:pPr>
        <w:numPr>
          <w:ilvl w:val="0"/>
          <w:numId w:val="8"/>
        </w:numPr>
        <w:pBdr>
          <w:top w:val="nil"/>
          <w:left w:val="nil"/>
          <w:bottom w:val="nil"/>
          <w:right w:val="nil"/>
          <w:between w:val="nil"/>
        </w:pBdr>
        <w:jc w:val="both"/>
        <w:rPr>
          <w:rFonts w:ascii="Adobe Garamond Pro" w:eastAsia="Times New Roman" w:hAnsi="Adobe Garamond Pro" w:cs="Times New Roman"/>
          <w:color w:val="000000"/>
          <w:sz w:val="22"/>
          <w:szCs w:val="22"/>
        </w:rPr>
      </w:pPr>
      <w:r w:rsidRPr="00F24DEB">
        <w:rPr>
          <w:rFonts w:ascii="Adobe Garamond Pro" w:eastAsia="Times New Roman" w:hAnsi="Adobe Garamond Pro" w:cs="Times New Roman"/>
          <w:color w:val="000000"/>
          <w:sz w:val="22"/>
          <w:szCs w:val="22"/>
        </w:rPr>
        <w:t xml:space="preserve">In agreement with oral instruction; </w:t>
      </w:r>
    </w:p>
    <w:p w14:paraId="00000240" w14:textId="77777777" w:rsidR="00984A24" w:rsidRPr="00F24DEB" w:rsidRDefault="00984A24" w:rsidP="000E07F0">
      <w:pPr>
        <w:numPr>
          <w:ilvl w:val="0"/>
          <w:numId w:val="8"/>
        </w:numPr>
        <w:pBdr>
          <w:top w:val="nil"/>
          <w:left w:val="nil"/>
          <w:bottom w:val="nil"/>
          <w:right w:val="nil"/>
          <w:between w:val="nil"/>
        </w:pBdr>
        <w:jc w:val="both"/>
        <w:rPr>
          <w:rFonts w:ascii="Adobe Garamond Pro" w:eastAsia="Times New Roman" w:hAnsi="Adobe Garamond Pro" w:cs="Times New Roman"/>
          <w:color w:val="000000"/>
          <w:sz w:val="22"/>
          <w:szCs w:val="22"/>
        </w:rPr>
      </w:pPr>
      <w:r w:rsidRPr="00F24DEB">
        <w:rPr>
          <w:rFonts w:ascii="Adobe Garamond Pro" w:eastAsia="Times New Roman" w:hAnsi="Adobe Garamond Pro" w:cs="Times New Roman"/>
          <w:color w:val="000000"/>
          <w:sz w:val="22"/>
          <w:szCs w:val="22"/>
        </w:rPr>
        <w:t xml:space="preserve">For the elucidation and explanation of their doctrine; </w:t>
      </w:r>
    </w:p>
    <w:p w14:paraId="00000241" w14:textId="77777777" w:rsidR="00984A24" w:rsidRPr="00F24DEB" w:rsidRDefault="00984A24" w:rsidP="000E07F0">
      <w:pPr>
        <w:numPr>
          <w:ilvl w:val="0"/>
          <w:numId w:val="8"/>
        </w:numPr>
        <w:pBdr>
          <w:top w:val="nil"/>
          <w:left w:val="nil"/>
          <w:bottom w:val="nil"/>
          <w:right w:val="nil"/>
          <w:between w:val="nil"/>
        </w:pBdr>
        <w:jc w:val="both"/>
        <w:rPr>
          <w:rFonts w:ascii="Adobe Garamond Pro" w:eastAsia="Times New Roman" w:hAnsi="Adobe Garamond Pro" w:cs="Times New Roman"/>
          <w:color w:val="000000"/>
          <w:sz w:val="22"/>
          <w:szCs w:val="22"/>
        </w:rPr>
      </w:pPr>
      <w:r w:rsidRPr="00F24DEB">
        <w:rPr>
          <w:rFonts w:ascii="Adobe Garamond Pro" w:eastAsia="Times New Roman" w:hAnsi="Adobe Garamond Pro" w:cs="Times New Roman"/>
          <w:color w:val="000000"/>
          <w:sz w:val="22"/>
          <w:szCs w:val="22"/>
        </w:rPr>
        <w:t xml:space="preserve">In order to give the rule of faith in writing; </w:t>
      </w:r>
    </w:p>
    <w:p w14:paraId="00000242" w14:textId="77777777" w:rsidR="00984A24" w:rsidRPr="00F24DEB" w:rsidRDefault="00984A24" w:rsidP="000E07F0">
      <w:pPr>
        <w:numPr>
          <w:ilvl w:val="0"/>
          <w:numId w:val="8"/>
        </w:numPr>
        <w:pBdr>
          <w:top w:val="nil"/>
          <w:left w:val="nil"/>
          <w:bottom w:val="nil"/>
          <w:right w:val="nil"/>
          <w:between w:val="nil"/>
        </w:pBdr>
        <w:jc w:val="both"/>
        <w:rPr>
          <w:rFonts w:ascii="Adobe Garamond Pro" w:eastAsia="Times New Roman" w:hAnsi="Adobe Garamond Pro" w:cs="Times New Roman"/>
          <w:color w:val="000000"/>
          <w:sz w:val="22"/>
          <w:szCs w:val="22"/>
        </w:rPr>
      </w:pPr>
      <w:r w:rsidRPr="00F24DEB">
        <w:rPr>
          <w:rFonts w:ascii="Adobe Garamond Pro" w:eastAsia="Times New Roman" w:hAnsi="Adobe Garamond Pro" w:cs="Times New Roman"/>
          <w:color w:val="000000"/>
          <w:sz w:val="22"/>
          <w:szCs w:val="22"/>
        </w:rPr>
        <w:t xml:space="preserve">For a witness of the apostolic insight into the mystery of Christ; </w:t>
      </w:r>
    </w:p>
    <w:p w14:paraId="00000243" w14:textId="77777777" w:rsidR="00984A24" w:rsidRPr="00F24DEB" w:rsidRDefault="00984A24" w:rsidP="000E07F0">
      <w:pPr>
        <w:numPr>
          <w:ilvl w:val="0"/>
          <w:numId w:val="8"/>
        </w:numPr>
        <w:pBdr>
          <w:top w:val="nil"/>
          <w:left w:val="nil"/>
          <w:bottom w:val="nil"/>
          <w:right w:val="nil"/>
          <w:between w:val="nil"/>
        </w:pBdr>
        <w:jc w:val="both"/>
        <w:rPr>
          <w:rFonts w:ascii="Adobe Garamond Pro" w:eastAsia="Times New Roman" w:hAnsi="Adobe Garamond Pro" w:cs="Times New Roman"/>
          <w:color w:val="000000"/>
          <w:sz w:val="22"/>
          <w:szCs w:val="22"/>
        </w:rPr>
      </w:pPr>
      <w:r w:rsidRPr="00F24DEB">
        <w:rPr>
          <w:rFonts w:ascii="Adobe Garamond Pro" w:eastAsia="Times New Roman" w:hAnsi="Adobe Garamond Pro" w:cs="Times New Roman"/>
          <w:color w:val="000000"/>
          <w:sz w:val="22"/>
          <w:szCs w:val="22"/>
        </w:rPr>
        <w:t xml:space="preserve">According to the capacity of the readers, just as they are in the weakness of this life; </w:t>
      </w:r>
    </w:p>
    <w:p w14:paraId="00000244" w14:textId="77777777" w:rsidR="00984A24" w:rsidRPr="00F24DEB" w:rsidRDefault="00984A24" w:rsidP="000E07F0">
      <w:pPr>
        <w:numPr>
          <w:ilvl w:val="0"/>
          <w:numId w:val="8"/>
        </w:numPr>
        <w:pBdr>
          <w:top w:val="nil"/>
          <w:left w:val="nil"/>
          <w:bottom w:val="nil"/>
          <w:right w:val="nil"/>
          <w:between w:val="nil"/>
        </w:pBdr>
        <w:jc w:val="both"/>
        <w:rPr>
          <w:rFonts w:ascii="Adobe Garamond Pro" w:eastAsia="Times New Roman" w:hAnsi="Adobe Garamond Pro" w:cs="Times New Roman"/>
          <w:color w:val="000000"/>
          <w:sz w:val="22"/>
          <w:szCs w:val="22"/>
        </w:rPr>
      </w:pPr>
      <w:r w:rsidRPr="00F24DEB">
        <w:rPr>
          <w:rFonts w:ascii="Adobe Garamond Pro" w:eastAsia="Times New Roman" w:hAnsi="Adobe Garamond Pro" w:cs="Times New Roman"/>
          <w:color w:val="000000"/>
          <w:sz w:val="22"/>
          <w:szCs w:val="22"/>
        </w:rPr>
        <w:t xml:space="preserve">For a confirmation of their own earlier tradition; </w:t>
      </w:r>
    </w:p>
    <w:p w14:paraId="00000245" w14:textId="77777777" w:rsidR="00984A24" w:rsidRPr="00F24DEB" w:rsidRDefault="00984A24" w:rsidP="000E07F0">
      <w:pPr>
        <w:numPr>
          <w:ilvl w:val="0"/>
          <w:numId w:val="8"/>
        </w:numPr>
        <w:pBdr>
          <w:top w:val="nil"/>
          <w:left w:val="nil"/>
          <w:bottom w:val="nil"/>
          <w:right w:val="nil"/>
          <w:between w:val="nil"/>
        </w:pBdr>
        <w:jc w:val="both"/>
        <w:rPr>
          <w:rFonts w:ascii="Adobe Garamond Pro" w:eastAsia="Times New Roman" w:hAnsi="Adobe Garamond Pro" w:cs="Times New Roman"/>
          <w:color w:val="000000"/>
          <w:sz w:val="22"/>
          <w:szCs w:val="22"/>
        </w:rPr>
      </w:pPr>
      <w:r w:rsidRPr="00F24DEB">
        <w:rPr>
          <w:rFonts w:ascii="Adobe Garamond Pro" w:eastAsia="Times New Roman" w:hAnsi="Adobe Garamond Pro" w:cs="Times New Roman"/>
          <w:color w:val="000000"/>
          <w:sz w:val="22"/>
          <w:szCs w:val="22"/>
        </w:rPr>
        <w:t xml:space="preserve">For a presentation of the first elements as well as of the complete doctrine; </w:t>
      </w:r>
    </w:p>
    <w:p w14:paraId="00000246" w14:textId="77777777" w:rsidR="00984A24" w:rsidRPr="00F24DEB" w:rsidRDefault="00984A24" w:rsidP="000E07F0">
      <w:pPr>
        <w:numPr>
          <w:ilvl w:val="0"/>
          <w:numId w:val="8"/>
        </w:numPr>
        <w:pBdr>
          <w:top w:val="nil"/>
          <w:left w:val="nil"/>
          <w:bottom w:val="nil"/>
          <w:right w:val="nil"/>
          <w:between w:val="nil"/>
        </w:pBdr>
        <w:jc w:val="both"/>
        <w:rPr>
          <w:rFonts w:ascii="Adobe Garamond Pro" w:eastAsia="Times New Roman" w:hAnsi="Adobe Garamond Pro" w:cs="Times New Roman"/>
          <w:color w:val="000000"/>
          <w:sz w:val="22"/>
          <w:szCs w:val="22"/>
        </w:rPr>
      </w:pPr>
      <w:r w:rsidRPr="00F24DEB">
        <w:rPr>
          <w:rFonts w:ascii="Adobe Garamond Pro" w:eastAsia="Times New Roman" w:hAnsi="Adobe Garamond Pro" w:cs="Times New Roman"/>
          <w:color w:val="000000"/>
          <w:sz w:val="22"/>
          <w:szCs w:val="22"/>
        </w:rPr>
        <w:t xml:space="preserve">So that the use of the divinely inspired Scriptures may be shown to be effective for the equipping of every minister of the Word for all ministry of the office; </w:t>
      </w:r>
    </w:p>
    <w:p w14:paraId="00000247" w14:textId="77777777" w:rsidR="00984A24" w:rsidRPr="00F24DEB" w:rsidRDefault="00984A24" w:rsidP="000E07F0">
      <w:pPr>
        <w:numPr>
          <w:ilvl w:val="0"/>
          <w:numId w:val="8"/>
        </w:numPr>
        <w:pBdr>
          <w:top w:val="nil"/>
          <w:left w:val="nil"/>
          <w:bottom w:val="nil"/>
          <w:right w:val="nil"/>
          <w:between w:val="nil"/>
        </w:pBdr>
        <w:jc w:val="both"/>
        <w:rPr>
          <w:rFonts w:ascii="Adobe Garamond Pro" w:eastAsia="Times New Roman" w:hAnsi="Adobe Garamond Pro" w:cs="Times New Roman"/>
          <w:color w:val="000000"/>
          <w:sz w:val="22"/>
          <w:szCs w:val="22"/>
        </w:rPr>
      </w:pPr>
      <w:r w:rsidRPr="00F24DEB">
        <w:rPr>
          <w:rFonts w:ascii="Adobe Garamond Pro" w:eastAsia="Times New Roman" w:hAnsi="Adobe Garamond Pro" w:cs="Times New Roman"/>
          <w:color w:val="000000"/>
          <w:sz w:val="22"/>
          <w:szCs w:val="22"/>
        </w:rPr>
        <w:t xml:space="preserve">As a guidepost of the faith for the post-apostolic age; </w:t>
      </w:r>
    </w:p>
    <w:p w14:paraId="00000248" w14:textId="77777777" w:rsidR="00984A24" w:rsidRPr="00F24DEB" w:rsidRDefault="00984A24" w:rsidP="000E07F0">
      <w:pPr>
        <w:numPr>
          <w:ilvl w:val="0"/>
          <w:numId w:val="8"/>
        </w:numPr>
        <w:pBdr>
          <w:top w:val="nil"/>
          <w:left w:val="nil"/>
          <w:bottom w:val="nil"/>
          <w:right w:val="nil"/>
          <w:between w:val="nil"/>
        </w:pBdr>
        <w:jc w:val="both"/>
        <w:rPr>
          <w:rFonts w:ascii="Adobe Garamond Pro" w:eastAsia="Times New Roman" w:hAnsi="Adobe Garamond Pro" w:cs="Times New Roman"/>
          <w:color w:val="000000"/>
          <w:sz w:val="22"/>
          <w:szCs w:val="22"/>
        </w:rPr>
      </w:pPr>
      <w:r w:rsidRPr="00F24DEB">
        <w:rPr>
          <w:rFonts w:ascii="Adobe Garamond Pro" w:eastAsia="Times New Roman" w:hAnsi="Adobe Garamond Pro" w:cs="Times New Roman"/>
          <w:color w:val="000000"/>
          <w:sz w:val="22"/>
          <w:szCs w:val="22"/>
        </w:rPr>
        <w:t xml:space="preserve">So that a firm form of ecclesiastical conduct may be given; </w:t>
      </w:r>
    </w:p>
    <w:p w14:paraId="00000249" w14:textId="77777777" w:rsidR="00984A24" w:rsidRPr="00F24DEB" w:rsidRDefault="00984A24" w:rsidP="000E07F0">
      <w:pPr>
        <w:numPr>
          <w:ilvl w:val="0"/>
          <w:numId w:val="8"/>
        </w:numPr>
        <w:pBdr>
          <w:top w:val="nil"/>
          <w:left w:val="nil"/>
          <w:bottom w:val="nil"/>
          <w:right w:val="nil"/>
          <w:between w:val="nil"/>
        </w:pBdr>
        <w:jc w:val="both"/>
        <w:rPr>
          <w:rFonts w:ascii="Adobe Garamond Pro" w:eastAsia="Times New Roman" w:hAnsi="Adobe Garamond Pro" w:cs="Times New Roman"/>
          <w:color w:val="000000"/>
          <w:sz w:val="22"/>
          <w:szCs w:val="22"/>
        </w:rPr>
      </w:pPr>
      <w:r w:rsidRPr="00F24DEB">
        <w:rPr>
          <w:rFonts w:ascii="Adobe Garamond Pro" w:eastAsia="Times New Roman" w:hAnsi="Adobe Garamond Pro" w:cs="Times New Roman"/>
          <w:color w:val="000000"/>
          <w:sz w:val="22"/>
          <w:szCs w:val="22"/>
        </w:rPr>
        <w:t>To be of use for every age of life, for every church, and for every occasion;</w:t>
      </w:r>
    </w:p>
    <w:p w14:paraId="0000024A" w14:textId="77777777" w:rsidR="00984A24" w:rsidRPr="00F24DEB" w:rsidRDefault="00984A24" w:rsidP="000E07F0">
      <w:pPr>
        <w:numPr>
          <w:ilvl w:val="0"/>
          <w:numId w:val="8"/>
        </w:numPr>
        <w:pBdr>
          <w:top w:val="nil"/>
          <w:left w:val="nil"/>
          <w:bottom w:val="nil"/>
          <w:right w:val="nil"/>
          <w:between w:val="nil"/>
        </w:pBdr>
        <w:jc w:val="both"/>
        <w:rPr>
          <w:rFonts w:ascii="Adobe Garamond Pro" w:eastAsia="Times New Roman" w:hAnsi="Adobe Garamond Pro" w:cs="Times New Roman"/>
          <w:color w:val="000000"/>
          <w:sz w:val="22"/>
          <w:szCs w:val="22"/>
        </w:rPr>
      </w:pPr>
      <w:r w:rsidRPr="00F24DEB">
        <w:rPr>
          <w:rFonts w:ascii="Adobe Garamond Pro" w:eastAsia="Times New Roman" w:hAnsi="Adobe Garamond Pro" w:cs="Times New Roman"/>
          <w:color w:val="000000"/>
          <w:sz w:val="22"/>
          <w:szCs w:val="22"/>
        </w:rPr>
        <w:t xml:space="preserve">For believers in the present and in the future; </w:t>
      </w:r>
    </w:p>
    <w:p w14:paraId="0000024B" w14:textId="77777777" w:rsidR="00984A24" w:rsidRPr="00F24DEB" w:rsidRDefault="00984A24" w:rsidP="000E07F0">
      <w:pPr>
        <w:numPr>
          <w:ilvl w:val="0"/>
          <w:numId w:val="8"/>
        </w:numPr>
        <w:pBdr>
          <w:top w:val="nil"/>
          <w:left w:val="nil"/>
          <w:bottom w:val="nil"/>
          <w:right w:val="nil"/>
          <w:between w:val="nil"/>
        </w:pBdr>
        <w:jc w:val="both"/>
        <w:rPr>
          <w:rFonts w:ascii="Adobe Garamond Pro" w:eastAsia="Times New Roman" w:hAnsi="Adobe Garamond Pro" w:cs="Times New Roman"/>
          <w:color w:val="000000"/>
          <w:sz w:val="22"/>
          <w:szCs w:val="22"/>
        </w:rPr>
      </w:pPr>
      <w:r w:rsidRPr="00F24DEB">
        <w:rPr>
          <w:rFonts w:ascii="Adobe Garamond Pro" w:eastAsia="Times New Roman" w:hAnsi="Adobe Garamond Pro" w:cs="Times New Roman"/>
          <w:color w:val="000000"/>
          <w:sz w:val="22"/>
          <w:szCs w:val="22"/>
        </w:rPr>
        <w:t xml:space="preserve">According to the command of the Son of God; </w:t>
      </w:r>
    </w:p>
    <w:p w14:paraId="0000024C" w14:textId="77777777" w:rsidR="00984A24" w:rsidRPr="00F24DEB" w:rsidRDefault="00984A24" w:rsidP="000E07F0">
      <w:pPr>
        <w:numPr>
          <w:ilvl w:val="0"/>
          <w:numId w:val="8"/>
        </w:numPr>
        <w:pBdr>
          <w:top w:val="nil"/>
          <w:left w:val="nil"/>
          <w:bottom w:val="nil"/>
          <w:right w:val="nil"/>
          <w:between w:val="nil"/>
        </w:pBdr>
        <w:jc w:val="both"/>
        <w:rPr>
          <w:rFonts w:ascii="Adobe Garamond Pro" w:eastAsia="Times New Roman" w:hAnsi="Adobe Garamond Pro" w:cs="Times New Roman"/>
          <w:color w:val="000000"/>
          <w:sz w:val="22"/>
          <w:szCs w:val="22"/>
        </w:rPr>
      </w:pPr>
      <w:r w:rsidRPr="00F24DEB">
        <w:rPr>
          <w:rFonts w:ascii="Adobe Garamond Pro" w:eastAsia="Times New Roman" w:hAnsi="Adobe Garamond Pro" w:cs="Times New Roman"/>
          <w:color w:val="000000"/>
          <w:sz w:val="22"/>
          <w:szCs w:val="22"/>
        </w:rPr>
        <w:t xml:space="preserve">In accordance with the origin of the Old Testament. </w:t>
      </w:r>
    </w:p>
    <w:p w14:paraId="0000024D" w14:textId="77777777" w:rsidR="00984A24" w:rsidRDefault="00984A24">
      <w:pPr>
        <w:rPr>
          <w:rFonts w:ascii="Adobe Garamond Pro" w:eastAsia="Times New Roman" w:hAnsi="Adobe Garamond Pro" w:cs="Times New Roman"/>
        </w:rPr>
      </w:pPr>
    </w:p>
    <w:p w14:paraId="0B3C36A8" w14:textId="77777777" w:rsidR="00F24DEB" w:rsidRPr="009D6937" w:rsidRDefault="00F24DEB">
      <w:pPr>
        <w:rPr>
          <w:rFonts w:ascii="Adobe Garamond Pro" w:eastAsia="Times New Roman" w:hAnsi="Adobe Garamond Pro" w:cs="Times New Roman"/>
        </w:rPr>
      </w:pPr>
    </w:p>
    <w:p w14:paraId="0000024E" w14:textId="77777777" w:rsidR="00984A24" w:rsidRPr="009D6937" w:rsidRDefault="00984A24" w:rsidP="007753C5">
      <w:pPr>
        <w:pStyle w:val="Heading2"/>
      </w:pPr>
      <w:bookmarkStart w:id="18" w:name="_Toc216601035"/>
      <w:r w:rsidRPr="009D6937">
        <w:lastRenderedPageBreak/>
        <w:t>Section Five: Testimonies of the Ancient Church concerning the Scriptures</w:t>
      </w:r>
      <w:bookmarkEnd w:id="18"/>
    </w:p>
    <w:p w14:paraId="0000024F" w14:textId="77777777" w:rsidR="00984A24" w:rsidRPr="009D6937" w:rsidRDefault="00984A24">
      <w:pPr>
        <w:jc w:val="center"/>
        <w:rPr>
          <w:rFonts w:ascii="Adobe Garamond Pro" w:eastAsia="Times New Roman" w:hAnsi="Adobe Garamond Pro" w:cs="Times New Roman"/>
          <w:b/>
          <w:bCs/>
        </w:rPr>
      </w:pPr>
    </w:p>
    <w:p w14:paraId="00000250" w14:textId="77777777" w:rsidR="00984A24" w:rsidRPr="00F6289C" w:rsidRDefault="00984A24" w:rsidP="00F24DEB">
      <w:pPr>
        <w:spacing w:before="240"/>
        <w:jc w:val="center"/>
        <w:rPr>
          <w:rFonts w:ascii="Adobe Garamond Pro" w:eastAsia="Times New Roman" w:hAnsi="Adobe Garamond Pro" w:cs="Times New Roman"/>
          <w:i/>
          <w:iCs/>
          <w:sz w:val="28"/>
          <w:szCs w:val="28"/>
        </w:rPr>
      </w:pPr>
      <w:r w:rsidRPr="00F6289C">
        <w:rPr>
          <w:rFonts w:ascii="Adobe Garamond Pro" w:eastAsia="Times New Roman" w:hAnsi="Adobe Garamond Pro" w:cs="Times New Roman"/>
          <w:i/>
          <w:iCs/>
          <w:sz w:val="28"/>
          <w:szCs w:val="28"/>
        </w:rPr>
        <w:t>The Proper Place of the Fathers' Testimonies after Scripture</w:t>
      </w:r>
    </w:p>
    <w:p w14:paraId="00000251" w14:textId="77777777" w:rsidR="00984A24" w:rsidRPr="009D6937" w:rsidRDefault="00984A24">
      <w:pPr>
        <w:rPr>
          <w:rFonts w:ascii="Adobe Garamond Pro" w:eastAsia="Times New Roman" w:hAnsi="Adobe Garamond Pro" w:cs="Times New Roman"/>
        </w:rPr>
      </w:pPr>
    </w:p>
    <w:p w14:paraId="00000252" w14:textId="77777777" w:rsidR="00984A24" w:rsidRPr="00F24DEB" w:rsidRDefault="00984A24" w:rsidP="00F6289C">
      <w:pPr>
        <w:jc w:val="both"/>
        <w:rPr>
          <w:rFonts w:ascii="Adobe Garamond Pro" w:eastAsia="Times New Roman" w:hAnsi="Adobe Garamond Pro" w:cs="Times New Roman"/>
          <w:sz w:val="22"/>
          <w:szCs w:val="22"/>
        </w:rPr>
      </w:pPr>
      <w:r w:rsidRPr="00F24DEB">
        <w:rPr>
          <w:rFonts w:ascii="Adobe Garamond Pro" w:eastAsia="Times New Roman" w:hAnsi="Adobe Garamond Pro" w:cs="Times New Roman"/>
          <w:sz w:val="22"/>
          <w:szCs w:val="22"/>
        </w:rPr>
        <w:t xml:space="preserve">[1] Up to this point, what we have adduced from the words of Scripture itself is the most certain testimony, wherein a pious soul can find rest. For in these words of Scripture, we have the evidence of the Spirit concerning Scripture. Now we would like to add the unanimous testimony of the ancient church about the status, perfection, and sufficiency of Scripture. For we love and honor the testimonies of the ancient, pure church and see ourselves joyfully strengthened through them. Faith itself, however, is not grounded in human reputation, but in God’s Word. Therefore, we do not place the testimony of the fathers first, but we have them follow the scriptural evidence. </w:t>
      </w:r>
    </w:p>
    <w:p w14:paraId="00000253" w14:textId="77777777" w:rsidR="00984A24" w:rsidRPr="009D6937" w:rsidRDefault="00984A24">
      <w:pPr>
        <w:rPr>
          <w:rFonts w:ascii="Adobe Garamond Pro" w:eastAsia="Times New Roman" w:hAnsi="Adobe Garamond Pro" w:cs="Times New Roman"/>
        </w:rPr>
      </w:pPr>
    </w:p>
    <w:p w14:paraId="00000254" w14:textId="77777777" w:rsidR="00984A24" w:rsidRPr="00F6289C" w:rsidRDefault="00984A24" w:rsidP="00F24DEB">
      <w:pPr>
        <w:spacing w:before="240"/>
        <w:jc w:val="center"/>
        <w:rPr>
          <w:rFonts w:ascii="Adobe Garamond Pro" w:eastAsia="Times New Roman" w:hAnsi="Adobe Garamond Pro" w:cs="Times New Roman"/>
          <w:i/>
          <w:iCs/>
          <w:sz w:val="28"/>
          <w:szCs w:val="28"/>
        </w:rPr>
      </w:pPr>
      <w:r w:rsidRPr="00F6289C">
        <w:rPr>
          <w:rFonts w:ascii="Adobe Garamond Pro" w:eastAsia="Times New Roman" w:hAnsi="Adobe Garamond Pro" w:cs="Times New Roman"/>
          <w:i/>
          <w:iCs/>
          <w:sz w:val="28"/>
          <w:szCs w:val="28"/>
        </w:rPr>
        <w:t>Irenaeus and Chrysostom</w:t>
      </w:r>
    </w:p>
    <w:p w14:paraId="00000255" w14:textId="77777777" w:rsidR="00984A24" w:rsidRPr="009D6937" w:rsidRDefault="00984A24">
      <w:pPr>
        <w:rPr>
          <w:rFonts w:ascii="Adobe Garamond Pro" w:eastAsia="Times New Roman" w:hAnsi="Adobe Garamond Pro" w:cs="Times New Roman"/>
        </w:rPr>
      </w:pPr>
    </w:p>
    <w:p w14:paraId="00000256" w14:textId="77777777" w:rsidR="00984A24" w:rsidRPr="00F24DEB" w:rsidRDefault="00984A24" w:rsidP="00F6289C">
      <w:pPr>
        <w:jc w:val="both"/>
        <w:rPr>
          <w:rFonts w:ascii="Adobe Garamond Pro" w:eastAsia="Times New Roman" w:hAnsi="Adobe Garamond Pro" w:cs="Times New Roman"/>
          <w:sz w:val="22"/>
          <w:szCs w:val="22"/>
        </w:rPr>
      </w:pPr>
      <w:r w:rsidRPr="00F24DEB">
        <w:rPr>
          <w:rFonts w:ascii="Adobe Garamond Pro" w:eastAsia="Times New Roman" w:hAnsi="Adobe Garamond Pro" w:cs="Times New Roman"/>
          <w:sz w:val="22"/>
          <w:szCs w:val="22"/>
        </w:rPr>
        <w:t>First, I repeat the view of Irenaeus (bk. 3, ch. 1), “At that time the apostles preached the Gospel, afterwards, they committed the will of God to writing, so that we could find therein the foundation and pillar of our faith.” Thus Augustine (</w:t>
      </w:r>
      <w:r w:rsidRPr="00F24DEB">
        <w:rPr>
          <w:rFonts w:ascii="Adobe Garamond Pro" w:eastAsia="Times New Roman" w:hAnsi="Adobe Garamond Pro" w:cs="Times New Roman"/>
          <w:i/>
          <w:iCs/>
          <w:sz w:val="22"/>
          <w:szCs w:val="22"/>
        </w:rPr>
        <w:t xml:space="preserve">City of God, </w:t>
      </w:r>
      <w:r w:rsidRPr="00F24DEB">
        <w:rPr>
          <w:rFonts w:ascii="Adobe Garamond Pro" w:eastAsia="Times New Roman" w:hAnsi="Adobe Garamond Pro" w:cs="Times New Roman"/>
          <w:sz w:val="22"/>
          <w:szCs w:val="22"/>
        </w:rPr>
        <w:t>bk. 19, ch. 18), “From the Scriptures comes faith.”</w:t>
      </w:r>
      <w:r w:rsidRPr="00F24DEB">
        <w:rPr>
          <w:rFonts w:ascii="Adobe Garamond Pro" w:eastAsia="Times New Roman" w:hAnsi="Adobe Garamond Pro" w:cs="Times New Roman"/>
          <w:sz w:val="22"/>
          <w:szCs w:val="22"/>
          <w:vertAlign w:val="superscript"/>
        </w:rPr>
        <w:endnoteReference w:id="29"/>
      </w:r>
      <w:r w:rsidRPr="00F24DEB">
        <w:rPr>
          <w:rFonts w:ascii="Adobe Garamond Pro" w:eastAsia="Times New Roman" w:hAnsi="Adobe Garamond Pro" w:cs="Times New Roman"/>
          <w:sz w:val="22"/>
          <w:szCs w:val="22"/>
        </w:rPr>
        <w:t xml:space="preserve"> Chrysostom imagined that the original church was even so perfect that a written Gospel was not necessary for it.</w:t>
      </w:r>
      <w:r w:rsidRPr="00F24DEB">
        <w:rPr>
          <w:rFonts w:ascii="Adobe Garamond Pro" w:eastAsia="Times New Roman" w:hAnsi="Adobe Garamond Pro" w:cs="Times New Roman"/>
          <w:sz w:val="22"/>
          <w:szCs w:val="22"/>
          <w:vertAlign w:val="superscript"/>
        </w:rPr>
        <w:endnoteReference w:id="30"/>
      </w:r>
      <w:r w:rsidRPr="00F24DEB">
        <w:rPr>
          <w:rFonts w:ascii="Adobe Garamond Pro" w:eastAsia="Times New Roman" w:hAnsi="Adobe Garamond Pro" w:cs="Times New Roman"/>
          <w:sz w:val="22"/>
          <w:szCs w:val="22"/>
        </w:rPr>
        <w:t xml:space="preserve"> But he nevertheless states that the church of that privilege, where the oral preaching sufficed, has ceased. For this reason, he calls Scripture the second means of salvation, by which we are instructed after the loss of that privilege. Contempt for Scripture then is also to him a sign of the greatest perversity. He also emphasizes the clarity of Scripture in all necessary parts and states in </w:t>
      </w:r>
      <w:r w:rsidRPr="00F24DEB">
        <w:rPr>
          <w:rFonts w:ascii="Adobe Garamond Pro" w:eastAsia="Times New Roman" w:hAnsi="Adobe Garamond Pro" w:cs="Times New Roman"/>
          <w:sz w:val="22"/>
          <w:szCs w:val="22"/>
        </w:rPr>
        <w:lastRenderedPageBreak/>
        <w:t>Homily 13 on Genesis, “Scripture interprets itself.”</w:t>
      </w:r>
      <w:r w:rsidRPr="00F24DEB">
        <w:rPr>
          <w:rFonts w:ascii="Adobe Garamond Pro" w:eastAsia="Times New Roman" w:hAnsi="Adobe Garamond Pro" w:cs="Times New Roman"/>
          <w:sz w:val="22"/>
          <w:szCs w:val="22"/>
          <w:vertAlign w:val="superscript"/>
        </w:rPr>
        <w:endnoteReference w:id="31"/>
      </w:r>
      <w:r w:rsidRPr="00F24DEB">
        <w:rPr>
          <w:rFonts w:ascii="Adobe Garamond Pro" w:eastAsia="Times New Roman" w:hAnsi="Adobe Garamond Pro" w:cs="Times New Roman"/>
          <w:sz w:val="22"/>
          <w:szCs w:val="22"/>
        </w:rPr>
        <w:t xml:space="preserve"> In Homily 49 on Matthew 24, the flight to the mountains is the flight of Christians to God’s Word.</w:t>
      </w:r>
      <w:r w:rsidRPr="00F24DEB">
        <w:rPr>
          <w:rFonts w:ascii="Adobe Garamond Pro" w:eastAsia="Times New Roman" w:hAnsi="Adobe Garamond Pro" w:cs="Times New Roman"/>
          <w:sz w:val="22"/>
          <w:szCs w:val="22"/>
          <w:vertAlign w:val="superscript"/>
        </w:rPr>
        <w:endnoteReference w:id="32"/>
      </w:r>
      <w:r w:rsidRPr="00F24DEB">
        <w:rPr>
          <w:rFonts w:ascii="Adobe Garamond Pro" w:eastAsia="Times New Roman" w:hAnsi="Adobe Garamond Pro" w:cs="Times New Roman"/>
          <w:sz w:val="22"/>
          <w:szCs w:val="22"/>
        </w:rPr>
        <w:t xml:space="preserve"> He also calls the Word of God the most accurate scale for Christians to use when weighing important questions (Homily 13 on 2 Corinthians).</w:t>
      </w:r>
      <w:r w:rsidRPr="00F24DEB">
        <w:rPr>
          <w:rFonts w:ascii="Adobe Garamond Pro" w:eastAsia="Times New Roman" w:hAnsi="Adobe Garamond Pro" w:cs="Times New Roman"/>
          <w:sz w:val="22"/>
          <w:szCs w:val="22"/>
          <w:vertAlign w:val="superscript"/>
        </w:rPr>
        <w:endnoteReference w:id="33"/>
      </w:r>
    </w:p>
    <w:p w14:paraId="00000257" w14:textId="77777777" w:rsidR="00984A24" w:rsidRPr="009D6937" w:rsidRDefault="00984A24">
      <w:pPr>
        <w:rPr>
          <w:rFonts w:ascii="Adobe Garamond Pro" w:eastAsia="Times New Roman" w:hAnsi="Adobe Garamond Pro" w:cs="Times New Roman"/>
        </w:rPr>
      </w:pPr>
    </w:p>
    <w:p w14:paraId="00000258" w14:textId="77777777" w:rsidR="00984A24" w:rsidRPr="00F6289C" w:rsidRDefault="00984A24" w:rsidP="00F24DEB">
      <w:pPr>
        <w:spacing w:before="240"/>
        <w:jc w:val="center"/>
        <w:rPr>
          <w:rFonts w:ascii="Adobe Garamond Pro" w:eastAsia="Times New Roman" w:hAnsi="Adobe Garamond Pro" w:cs="Times New Roman"/>
          <w:i/>
          <w:iCs/>
          <w:sz w:val="28"/>
          <w:szCs w:val="28"/>
        </w:rPr>
      </w:pPr>
      <w:r w:rsidRPr="00F6289C">
        <w:rPr>
          <w:rFonts w:ascii="Adobe Garamond Pro" w:eastAsia="Times New Roman" w:hAnsi="Adobe Garamond Pro" w:cs="Times New Roman"/>
          <w:i/>
          <w:iCs/>
          <w:sz w:val="28"/>
          <w:szCs w:val="28"/>
        </w:rPr>
        <w:t>Augustine</w:t>
      </w:r>
    </w:p>
    <w:p w14:paraId="00000259" w14:textId="77777777" w:rsidR="00984A24" w:rsidRPr="009D6937" w:rsidRDefault="00984A24">
      <w:pPr>
        <w:rPr>
          <w:rFonts w:ascii="Adobe Garamond Pro" w:eastAsia="Times New Roman" w:hAnsi="Adobe Garamond Pro" w:cs="Times New Roman"/>
        </w:rPr>
      </w:pPr>
    </w:p>
    <w:p w14:paraId="0000025A" w14:textId="77777777" w:rsidR="00984A24" w:rsidRPr="00F24DEB" w:rsidRDefault="00984A24" w:rsidP="00F6289C">
      <w:pPr>
        <w:jc w:val="both"/>
        <w:rPr>
          <w:rFonts w:ascii="Adobe Garamond Pro" w:eastAsia="Times New Roman" w:hAnsi="Adobe Garamond Pro" w:cs="Times New Roman"/>
          <w:sz w:val="22"/>
          <w:szCs w:val="22"/>
        </w:rPr>
      </w:pPr>
      <w:r w:rsidRPr="00F24DEB">
        <w:rPr>
          <w:rFonts w:ascii="Adobe Garamond Pro" w:eastAsia="Times New Roman" w:hAnsi="Adobe Garamond Pro" w:cs="Times New Roman"/>
          <w:sz w:val="22"/>
          <w:szCs w:val="22"/>
        </w:rPr>
        <w:t>Augustine, (</w:t>
      </w:r>
      <w:r w:rsidRPr="00F24DEB">
        <w:rPr>
          <w:rFonts w:ascii="Adobe Garamond Pro" w:eastAsia="Times New Roman" w:hAnsi="Adobe Garamond Pro" w:cs="Times New Roman"/>
          <w:i/>
          <w:iCs/>
          <w:sz w:val="22"/>
          <w:szCs w:val="22"/>
        </w:rPr>
        <w:t>On Christian Doctrine</w:t>
      </w:r>
      <w:r w:rsidRPr="00F24DEB">
        <w:rPr>
          <w:rFonts w:ascii="Adobe Garamond Pro" w:eastAsia="Times New Roman" w:hAnsi="Adobe Garamond Pro" w:cs="Times New Roman"/>
          <w:sz w:val="22"/>
          <w:szCs w:val="22"/>
        </w:rPr>
        <w:t>, bk. 2, ch. 9), finds in the evidently core words of Scripture the entire content for faith and life in hope and love.</w:t>
      </w:r>
      <w:r w:rsidRPr="00F24DEB">
        <w:rPr>
          <w:rFonts w:ascii="Adobe Garamond Pro" w:eastAsia="Times New Roman" w:hAnsi="Adobe Garamond Pro" w:cs="Times New Roman"/>
          <w:sz w:val="22"/>
          <w:szCs w:val="22"/>
          <w:vertAlign w:val="superscript"/>
        </w:rPr>
        <w:endnoteReference w:id="34"/>
      </w:r>
      <w:r w:rsidRPr="00F24DEB">
        <w:rPr>
          <w:rFonts w:ascii="Adobe Garamond Pro" w:eastAsia="Times New Roman" w:hAnsi="Adobe Garamond Pro" w:cs="Times New Roman"/>
          <w:sz w:val="22"/>
          <w:szCs w:val="22"/>
        </w:rPr>
        <w:t xml:space="preserve"> He confesses the same judgment as Paul gave in his Epistle to the Galatians, “If then an angel from heaven preached a Gospel other than that which we have also preached to you, that one is accursed,” (</w:t>
      </w:r>
      <w:r w:rsidRPr="00F24DEB">
        <w:rPr>
          <w:rFonts w:ascii="Adobe Garamond Pro" w:eastAsia="Times New Roman" w:hAnsi="Adobe Garamond Pro" w:cs="Times New Roman"/>
          <w:i/>
          <w:iCs/>
          <w:sz w:val="22"/>
          <w:szCs w:val="22"/>
        </w:rPr>
        <w:t>Against the Letters of Petilian</w:t>
      </w:r>
      <w:r w:rsidRPr="00F24DEB">
        <w:rPr>
          <w:rFonts w:ascii="Adobe Garamond Pro" w:eastAsia="Times New Roman" w:hAnsi="Adobe Garamond Pro" w:cs="Times New Roman"/>
          <w:sz w:val="22"/>
          <w:szCs w:val="22"/>
        </w:rPr>
        <w:t>, bk. 3, ch. 6).</w:t>
      </w:r>
      <w:r w:rsidRPr="00F24DEB">
        <w:rPr>
          <w:rFonts w:ascii="Adobe Garamond Pro" w:eastAsia="Times New Roman" w:hAnsi="Adobe Garamond Pro" w:cs="Times New Roman"/>
          <w:sz w:val="22"/>
          <w:szCs w:val="22"/>
          <w:vertAlign w:val="superscript"/>
        </w:rPr>
        <w:endnoteReference w:id="35"/>
      </w:r>
      <w:r w:rsidRPr="00F24DEB">
        <w:rPr>
          <w:rFonts w:ascii="Adobe Garamond Pro" w:eastAsia="Times New Roman" w:hAnsi="Adobe Garamond Pro" w:cs="Times New Roman"/>
          <w:sz w:val="22"/>
          <w:szCs w:val="22"/>
        </w:rPr>
        <w:t xml:space="preserve"> For Augustine, according to Epistle 163, Scripture is the arbiter in all disputes. Likewise Augustine states in </w:t>
      </w:r>
      <w:r w:rsidRPr="00F24DEB">
        <w:rPr>
          <w:rFonts w:ascii="Adobe Garamond Pro" w:eastAsia="Times New Roman" w:hAnsi="Adobe Garamond Pro" w:cs="Times New Roman"/>
          <w:i/>
          <w:iCs/>
          <w:sz w:val="22"/>
          <w:szCs w:val="22"/>
        </w:rPr>
        <w:t>On the Unity of the Church</w:t>
      </w:r>
      <w:r w:rsidRPr="00F24DEB">
        <w:rPr>
          <w:rFonts w:ascii="Adobe Garamond Pro" w:eastAsia="Times New Roman" w:hAnsi="Adobe Garamond Pro" w:cs="Times New Roman"/>
          <w:sz w:val="22"/>
          <w:szCs w:val="22"/>
        </w:rPr>
        <w:t>, ch. 16, “If they want to substantiate their church, when they can, let them do so not from the churches of Africa, nor from the councils of their bishops, but rather from the words of the Law, Prophets, Psalms, from the voices of the good shepherd, and from the evangelists and all canonical books.”</w:t>
      </w:r>
      <w:r w:rsidRPr="00F24DEB">
        <w:rPr>
          <w:rFonts w:ascii="Adobe Garamond Pro" w:eastAsia="Times New Roman" w:hAnsi="Adobe Garamond Pro" w:cs="Times New Roman"/>
          <w:sz w:val="22"/>
          <w:szCs w:val="22"/>
          <w:vertAlign w:val="superscript"/>
        </w:rPr>
        <w:endnoteReference w:id="36"/>
      </w:r>
      <w:r w:rsidRPr="00F24DEB">
        <w:rPr>
          <w:rFonts w:ascii="Adobe Garamond Pro" w:eastAsia="Times New Roman" w:hAnsi="Adobe Garamond Pro" w:cs="Times New Roman"/>
          <w:sz w:val="22"/>
          <w:szCs w:val="22"/>
        </w:rPr>
        <w:t xml:space="preserve"> </w:t>
      </w:r>
    </w:p>
    <w:p w14:paraId="0000025B" w14:textId="77777777" w:rsidR="00984A24" w:rsidRPr="009D6937" w:rsidRDefault="00984A24">
      <w:pPr>
        <w:rPr>
          <w:rFonts w:ascii="Adobe Garamond Pro" w:eastAsia="Times New Roman" w:hAnsi="Adobe Garamond Pro" w:cs="Times New Roman"/>
        </w:rPr>
      </w:pPr>
    </w:p>
    <w:p w14:paraId="0000025C" w14:textId="77777777" w:rsidR="00984A24" w:rsidRPr="00F6289C" w:rsidRDefault="00984A24" w:rsidP="002105C1">
      <w:pPr>
        <w:spacing w:before="240"/>
        <w:jc w:val="center"/>
        <w:rPr>
          <w:rFonts w:ascii="Adobe Garamond Pro" w:eastAsia="Times New Roman" w:hAnsi="Adobe Garamond Pro" w:cs="Times New Roman"/>
          <w:i/>
          <w:iCs/>
          <w:sz w:val="28"/>
          <w:szCs w:val="28"/>
        </w:rPr>
      </w:pPr>
      <w:r w:rsidRPr="00F6289C">
        <w:rPr>
          <w:rFonts w:ascii="Adobe Garamond Pro" w:eastAsia="Times New Roman" w:hAnsi="Adobe Garamond Pro" w:cs="Times New Roman"/>
          <w:i/>
          <w:iCs/>
          <w:sz w:val="28"/>
          <w:szCs w:val="28"/>
        </w:rPr>
        <w:t>Origen</w:t>
      </w:r>
    </w:p>
    <w:p w14:paraId="0000025D" w14:textId="77777777" w:rsidR="00984A24" w:rsidRPr="009D6937" w:rsidRDefault="00984A24">
      <w:pPr>
        <w:rPr>
          <w:rFonts w:ascii="Adobe Garamond Pro" w:eastAsia="Times New Roman" w:hAnsi="Adobe Garamond Pro" w:cs="Times New Roman"/>
        </w:rPr>
      </w:pPr>
    </w:p>
    <w:p w14:paraId="0000025E" w14:textId="77777777" w:rsidR="00984A24" w:rsidRPr="002105C1" w:rsidRDefault="00984A24" w:rsidP="00F6289C">
      <w:pPr>
        <w:jc w:val="both"/>
        <w:rPr>
          <w:rFonts w:ascii="Adobe Garamond Pro" w:eastAsia="Times New Roman" w:hAnsi="Adobe Garamond Pro" w:cs="Times New Roman"/>
          <w:sz w:val="22"/>
          <w:szCs w:val="22"/>
        </w:rPr>
      </w:pPr>
      <w:r w:rsidRPr="002105C1">
        <w:rPr>
          <w:rFonts w:ascii="Adobe Garamond Pro" w:eastAsia="Times New Roman" w:hAnsi="Adobe Garamond Pro" w:cs="Times New Roman"/>
          <w:sz w:val="22"/>
          <w:szCs w:val="22"/>
        </w:rPr>
        <w:t>Origen notes the example of Paul for teachers of the church in Romans 3, that they ought not to fashion their preaching from their own notions but rather should ground them in divine thoughts.</w:t>
      </w:r>
      <w:r w:rsidRPr="002105C1">
        <w:rPr>
          <w:rFonts w:ascii="Adobe Garamond Pro" w:eastAsia="Times New Roman" w:hAnsi="Adobe Garamond Pro" w:cs="Times New Roman"/>
          <w:sz w:val="22"/>
          <w:szCs w:val="22"/>
          <w:vertAlign w:val="superscript"/>
        </w:rPr>
        <w:endnoteReference w:id="37"/>
      </w:r>
      <w:r w:rsidRPr="002105C1">
        <w:rPr>
          <w:rFonts w:ascii="Adobe Garamond Pro" w:eastAsia="Times New Roman" w:hAnsi="Adobe Garamond Pro" w:cs="Times New Roman"/>
          <w:sz w:val="22"/>
          <w:szCs w:val="22"/>
        </w:rPr>
        <w:t xml:space="preserve"> Origen says in Homily 25 on Matthew that just as gold outside of the temple is unconsecrated, so is every mind that stands next to Scripture and not within it an unsanctified mind.</w:t>
      </w:r>
      <w:r w:rsidRPr="002105C1">
        <w:rPr>
          <w:rFonts w:ascii="Adobe Garamond Pro" w:eastAsia="Times New Roman" w:hAnsi="Adobe Garamond Pro" w:cs="Times New Roman"/>
          <w:sz w:val="22"/>
          <w:szCs w:val="22"/>
          <w:vertAlign w:val="superscript"/>
        </w:rPr>
        <w:endnoteReference w:id="38"/>
      </w:r>
    </w:p>
    <w:p w14:paraId="0000025F" w14:textId="77777777" w:rsidR="00984A24" w:rsidRPr="009D6937" w:rsidRDefault="00984A24">
      <w:pPr>
        <w:rPr>
          <w:rFonts w:ascii="Adobe Garamond Pro" w:eastAsia="Times New Roman" w:hAnsi="Adobe Garamond Pro" w:cs="Times New Roman"/>
        </w:rPr>
      </w:pPr>
    </w:p>
    <w:p w14:paraId="00000260" w14:textId="77777777" w:rsidR="00984A24" w:rsidRPr="00F6289C" w:rsidRDefault="00984A24" w:rsidP="002105C1">
      <w:pPr>
        <w:spacing w:before="240"/>
        <w:jc w:val="center"/>
        <w:rPr>
          <w:rFonts w:ascii="Adobe Garamond Pro" w:eastAsia="Times New Roman" w:hAnsi="Adobe Garamond Pro" w:cs="Times New Roman"/>
          <w:i/>
          <w:iCs/>
          <w:sz w:val="28"/>
          <w:szCs w:val="28"/>
        </w:rPr>
      </w:pPr>
      <w:r w:rsidRPr="00F6289C">
        <w:rPr>
          <w:rFonts w:ascii="Adobe Garamond Pro" w:eastAsia="Times New Roman" w:hAnsi="Adobe Garamond Pro" w:cs="Times New Roman"/>
          <w:i/>
          <w:iCs/>
          <w:sz w:val="28"/>
          <w:szCs w:val="28"/>
        </w:rPr>
        <w:t>Tertullian, Cyprian, Epiphanius, Basil, and Theodoret</w:t>
      </w:r>
    </w:p>
    <w:p w14:paraId="00000261" w14:textId="77777777" w:rsidR="00984A24" w:rsidRPr="009D6937" w:rsidRDefault="00984A24">
      <w:pPr>
        <w:rPr>
          <w:rFonts w:ascii="Adobe Garamond Pro" w:eastAsia="Times New Roman" w:hAnsi="Adobe Garamond Pro" w:cs="Times New Roman"/>
        </w:rPr>
      </w:pPr>
    </w:p>
    <w:p w14:paraId="00000262" w14:textId="77777777" w:rsidR="00984A24" w:rsidRPr="002105C1" w:rsidRDefault="00984A24" w:rsidP="00F6289C">
      <w:pPr>
        <w:jc w:val="both"/>
        <w:rPr>
          <w:rFonts w:ascii="Adobe Garamond Pro" w:eastAsia="Times New Roman" w:hAnsi="Adobe Garamond Pro" w:cs="Times New Roman"/>
          <w:sz w:val="22"/>
          <w:szCs w:val="22"/>
        </w:rPr>
      </w:pPr>
      <w:r w:rsidRPr="002105C1">
        <w:rPr>
          <w:rFonts w:ascii="Adobe Garamond Pro" w:eastAsia="Times New Roman" w:hAnsi="Adobe Garamond Pro" w:cs="Times New Roman"/>
          <w:sz w:val="22"/>
          <w:szCs w:val="22"/>
        </w:rPr>
        <w:t>Tertullian advises Hermogenes to put forth this teaching: “It is written.” On this he comments, “I adore the fullness of Scripture.”</w:t>
      </w:r>
      <w:r w:rsidRPr="002105C1">
        <w:rPr>
          <w:rFonts w:ascii="Adobe Garamond Pro" w:eastAsia="Times New Roman" w:hAnsi="Adobe Garamond Pro" w:cs="Times New Roman"/>
          <w:sz w:val="22"/>
          <w:szCs w:val="22"/>
          <w:vertAlign w:val="superscript"/>
        </w:rPr>
        <w:endnoteReference w:id="39"/>
      </w:r>
      <w:r w:rsidRPr="002105C1">
        <w:rPr>
          <w:rFonts w:ascii="Adobe Garamond Pro" w:eastAsia="Times New Roman" w:hAnsi="Adobe Garamond Pro" w:cs="Times New Roman"/>
          <w:sz w:val="22"/>
          <w:szCs w:val="22"/>
        </w:rPr>
        <w:t xml:space="preserve"> Cyprian refers Pompeius to the source of the Gospel.</w:t>
      </w:r>
      <w:r w:rsidRPr="002105C1">
        <w:rPr>
          <w:rFonts w:ascii="Adobe Garamond Pro" w:eastAsia="Times New Roman" w:hAnsi="Adobe Garamond Pro" w:cs="Times New Roman"/>
          <w:sz w:val="22"/>
          <w:szCs w:val="22"/>
          <w:vertAlign w:val="superscript"/>
        </w:rPr>
        <w:endnoteReference w:id="40"/>
      </w:r>
      <w:r w:rsidRPr="002105C1">
        <w:rPr>
          <w:rFonts w:ascii="Adobe Garamond Pro" w:eastAsia="Times New Roman" w:hAnsi="Adobe Garamond Pro" w:cs="Times New Roman"/>
          <w:sz w:val="22"/>
          <w:szCs w:val="22"/>
        </w:rPr>
        <w:t xml:space="preserve"> Epiphanius desires no investigation from his own reasoning, but rather that every investigation be developed from the context of Scripture.</w:t>
      </w:r>
      <w:r w:rsidRPr="002105C1">
        <w:rPr>
          <w:rFonts w:ascii="Adobe Garamond Pro" w:eastAsia="Times New Roman" w:hAnsi="Adobe Garamond Pro" w:cs="Times New Roman"/>
          <w:sz w:val="22"/>
          <w:szCs w:val="22"/>
          <w:vertAlign w:val="superscript"/>
        </w:rPr>
        <w:endnoteReference w:id="41"/>
      </w:r>
      <w:r w:rsidRPr="002105C1">
        <w:rPr>
          <w:rFonts w:ascii="Adobe Garamond Pro" w:eastAsia="Times New Roman" w:hAnsi="Adobe Garamond Pro" w:cs="Times New Roman"/>
          <w:sz w:val="22"/>
          <w:szCs w:val="22"/>
        </w:rPr>
        <w:t xml:space="preserve"> Basil considers it unfaithful to reject something from the written word.</w:t>
      </w:r>
      <w:r w:rsidRPr="002105C1">
        <w:rPr>
          <w:rFonts w:ascii="Adobe Garamond Pro" w:eastAsia="Times New Roman" w:hAnsi="Adobe Garamond Pro" w:cs="Times New Roman"/>
          <w:sz w:val="22"/>
          <w:szCs w:val="22"/>
          <w:vertAlign w:val="superscript"/>
        </w:rPr>
        <w:endnoteReference w:id="42"/>
      </w:r>
      <w:r w:rsidRPr="002105C1">
        <w:rPr>
          <w:rFonts w:ascii="Adobe Garamond Pro" w:eastAsia="Times New Roman" w:hAnsi="Adobe Garamond Pro" w:cs="Times New Roman"/>
          <w:sz w:val="22"/>
          <w:szCs w:val="22"/>
        </w:rPr>
        <w:t xml:space="preserve"> Theodoret (bk. 1, ch. 7) mentions Constantine’s words at the opening of the Nicene Council, “The books of the prophets, evangelists, and apostles teach us fully concerning divine matters.”</w:t>
      </w:r>
      <w:r w:rsidRPr="002105C1">
        <w:rPr>
          <w:rFonts w:ascii="Adobe Garamond Pro" w:eastAsia="Times New Roman" w:hAnsi="Adobe Garamond Pro" w:cs="Times New Roman"/>
          <w:sz w:val="22"/>
          <w:szCs w:val="22"/>
          <w:vertAlign w:val="superscript"/>
        </w:rPr>
        <w:endnoteReference w:id="43"/>
      </w:r>
    </w:p>
    <w:p w14:paraId="00000263" w14:textId="77777777" w:rsidR="00984A24" w:rsidRPr="009D6937" w:rsidRDefault="00984A24">
      <w:pPr>
        <w:rPr>
          <w:rFonts w:ascii="Adobe Garamond Pro" w:eastAsia="Times New Roman" w:hAnsi="Adobe Garamond Pro" w:cs="Times New Roman"/>
        </w:rPr>
      </w:pPr>
    </w:p>
    <w:p w14:paraId="00000264" w14:textId="77777777" w:rsidR="00984A24" w:rsidRPr="00F6289C" w:rsidRDefault="00984A24" w:rsidP="002105C1">
      <w:pPr>
        <w:spacing w:before="240"/>
        <w:jc w:val="center"/>
        <w:rPr>
          <w:rFonts w:ascii="Adobe Garamond Pro" w:eastAsia="Times New Roman" w:hAnsi="Adobe Garamond Pro" w:cs="Times New Roman"/>
          <w:i/>
          <w:iCs/>
          <w:sz w:val="28"/>
          <w:szCs w:val="28"/>
        </w:rPr>
      </w:pPr>
      <w:r w:rsidRPr="00F6289C">
        <w:rPr>
          <w:rFonts w:ascii="Adobe Garamond Pro" w:eastAsia="Times New Roman" w:hAnsi="Adobe Garamond Pro" w:cs="Times New Roman"/>
          <w:i/>
          <w:iCs/>
          <w:sz w:val="28"/>
          <w:szCs w:val="28"/>
        </w:rPr>
        <w:t>Jerome</w:t>
      </w:r>
    </w:p>
    <w:p w14:paraId="00000265" w14:textId="77777777" w:rsidR="00984A24" w:rsidRPr="009D6937" w:rsidRDefault="00984A24">
      <w:pPr>
        <w:rPr>
          <w:rFonts w:ascii="Adobe Garamond Pro" w:eastAsia="Times New Roman" w:hAnsi="Adobe Garamond Pro" w:cs="Times New Roman"/>
        </w:rPr>
      </w:pPr>
    </w:p>
    <w:p w14:paraId="00000266" w14:textId="77777777" w:rsidR="00984A24" w:rsidRPr="002105C1" w:rsidRDefault="00984A24" w:rsidP="00F6289C">
      <w:pPr>
        <w:jc w:val="both"/>
        <w:rPr>
          <w:rFonts w:ascii="Adobe Garamond Pro" w:eastAsia="Times New Roman" w:hAnsi="Adobe Garamond Pro" w:cs="Times New Roman"/>
          <w:sz w:val="22"/>
          <w:szCs w:val="22"/>
        </w:rPr>
      </w:pPr>
      <w:r w:rsidRPr="002105C1">
        <w:rPr>
          <w:rFonts w:ascii="Adobe Garamond Pro" w:eastAsia="Times New Roman" w:hAnsi="Adobe Garamond Pro" w:cs="Times New Roman"/>
          <w:sz w:val="22"/>
          <w:szCs w:val="22"/>
        </w:rPr>
        <w:t>Jerome states in his commentary on Galatians, “The canon is the teaching of the Holy Spirit, against which the councils may determine nothing.” In his commentary on Titus, he writes, “Without the resounding status of Scripture, verbosity has no end.”</w:t>
      </w:r>
      <w:r w:rsidRPr="002105C1">
        <w:rPr>
          <w:rFonts w:ascii="Adobe Garamond Pro" w:eastAsia="Times New Roman" w:hAnsi="Adobe Garamond Pro" w:cs="Times New Roman"/>
          <w:sz w:val="22"/>
          <w:szCs w:val="22"/>
          <w:vertAlign w:val="superscript"/>
        </w:rPr>
        <w:endnoteReference w:id="44"/>
      </w:r>
      <w:r w:rsidRPr="002105C1">
        <w:rPr>
          <w:rFonts w:ascii="Adobe Garamond Pro" w:eastAsia="Times New Roman" w:hAnsi="Adobe Garamond Pro" w:cs="Times New Roman"/>
          <w:sz w:val="22"/>
          <w:szCs w:val="22"/>
        </w:rPr>
        <w:t xml:space="preserve"> Thus, he also remarks on Matthew 23, “What is not grounded in Scripture is as easily rejected as it is approved.”</w:t>
      </w:r>
      <w:r w:rsidRPr="002105C1">
        <w:rPr>
          <w:rFonts w:ascii="Adobe Garamond Pro" w:eastAsia="Times New Roman" w:hAnsi="Adobe Garamond Pro" w:cs="Times New Roman"/>
          <w:sz w:val="22"/>
          <w:szCs w:val="22"/>
          <w:vertAlign w:val="superscript"/>
        </w:rPr>
        <w:endnoteReference w:id="45"/>
      </w:r>
      <w:r w:rsidRPr="002105C1">
        <w:rPr>
          <w:rFonts w:ascii="Adobe Garamond Pro" w:eastAsia="Times New Roman" w:hAnsi="Adobe Garamond Pro" w:cs="Times New Roman"/>
          <w:sz w:val="22"/>
          <w:szCs w:val="22"/>
        </w:rPr>
        <w:t xml:space="preserve"> Likewise in the commentary on Psalm 86 attributed to Jerome, “Holy Scripture is the book of peoples. For it is understood by all peoples. Plato wrote only for a few. There are hardly three who understand him. But the rulers in the kingdom of God, that is, the evangelists, wrote not for a few, but for all people.”</w:t>
      </w:r>
      <w:r w:rsidRPr="002105C1">
        <w:rPr>
          <w:rFonts w:ascii="Adobe Garamond Pro" w:eastAsia="Times New Roman" w:hAnsi="Adobe Garamond Pro" w:cs="Times New Roman"/>
          <w:sz w:val="22"/>
          <w:szCs w:val="22"/>
          <w:vertAlign w:val="superscript"/>
        </w:rPr>
        <w:endnoteReference w:id="46"/>
      </w:r>
    </w:p>
    <w:p w14:paraId="00000267" w14:textId="77777777" w:rsidR="00984A24" w:rsidRPr="009D6937" w:rsidRDefault="00984A24">
      <w:pPr>
        <w:rPr>
          <w:rFonts w:ascii="Adobe Garamond Pro" w:eastAsia="Times New Roman" w:hAnsi="Adobe Garamond Pro" w:cs="Times New Roman"/>
        </w:rPr>
      </w:pPr>
    </w:p>
    <w:p w14:paraId="00000268" w14:textId="77777777" w:rsidR="00984A24" w:rsidRPr="00F6289C" w:rsidRDefault="00984A24" w:rsidP="002105C1">
      <w:pPr>
        <w:spacing w:before="240"/>
        <w:jc w:val="center"/>
        <w:rPr>
          <w:rFonts w:ascii="Adobe Garamond Pro" w:eastAsia="Times New Roman" w:hAnsi="Adobe Garamond Pro" w:cs="Times New Roman"/>
          <w:i/>
          <w:iCs/>
          <w:sz w:val="28"/>
          <w:szCs w:val="28"/>
        </w:rPr>
      </w:pPr>
      <w:r w:rsidRPr="00F6289C">
        <w:rPr>
          <w:rFonts w:ascii="Adobe Garamond Pro" w:eastAsia="Times New Roman" w:hAnsi="Adobe Garamond Pro" w:cs="Times New Roman"/>
          <w:i/>
          <w:iCs/>
          <w:sz w:val="28"/>
          <w:szCs w:val="28"/>
        </w:rPr>
        <w:t>Conclusion from the Fathers' Testimonies</w:t>
      </w:r>
    </w:p>
    <w:p w14:paraId="00000269" w14:textId="77777777" w:rsidR="00984A24" w:rsidRPr="009D6937" w:rsidRDefault="00984A24">
      <w:pPr>
        <w:rPr>
          <w:rFonts w:ascii="Adobe Garamond Pro" w:eastAsia="Times New Roman" w:hAnsi="Adobe Garamond Pro" w:cs="Times New Roman"/>
        </w:rPr>
      </w:pPr>
    </w:p>
    <w:p w14:paraId="0000026A" w14:textId="77777777" w:rsidR="00984A24" w:rsidRPr="002105C1" w:rsidRDefault="00984A24" w:rsidP="00F6289C">
      <w:pPr>
        <w:jc w:val="both"/>
        <w:rPr>
          <w:rFonts w:ascii="Adobe Garamond Pro" w:eastAsia="Times New Roman" w:hAnsi="Adobe Garamond Pro" w:cs="Times New Roman"/>
          <w:sz w:val="22"/>
          <w:szCs w:val="22"/>
        </w:rPr>
      </w:pPr>
      <w:r w:rsidRPr="002105C1">
        <w:rPr>
          <w:rFonts w:ascii="Adobe Garamond Pro" w:eastAsia="Times New Roman" w:hAnsi="Adobe Garamond Pro" w:cs="Times New Roman"/>
          <w:sz w:val="22"/>
          <w:szCs w:val="22"/>
        </w:rPr>
        <w:t xml:space="preserve">[2] More testimonies from the fathers could be cited, but since the actual proof is drawn from Scripture, this witness from the ancient church can suffice. </w:t>
      </w:r>
    </w:p>
    <w:p w14:paraId="0000026B" w14:textId="77777777" w:rsidR="00984A24" w:rsidRPr="002105C1" w:rsidRDefault="00984A24" w:rsidP="00F6289C">
      <w:pPr>
        <w:jc w:val="both"/>
        <w:rPr>
          <w:rFonts w:ascii="Adobe Garamond Pro" w:eastAsia="Times New Roman" w:hAnsi="Adobe Garamond Pro" w:cs="Times New Roman"/>
          <w:sz w:val="22"/>
          <w:szCs w:val="22"/>
        </w:rPr>
      </w:pPr>
    </w:p>
    <w:p w14:paraId="0000026C" w14:textId="77777777" w:rsidR="00984A24" w:rsidRPr="002105C1" w:rsidRDefault="00984A24" w:rsidP="00F6289C">
      <w:pPr>
        <w:jc w:val="both"/>
        <w:rPr>
          <w:rFonts w:ascii="Adobe Garamond Pro" w:eastAsia="Times New Roman" w:hAnsi="Adobe Garamond Pro" w:cs="Times New Roman"/>
          <w:sz w:val="22"/>
          <w:szCs w:val="22"/>
        </w:rPr>
      </w:pPr>
      <w:r w:rsidRPr="002105C1">
        <w:rPr>
          <w:rFonts w:ascii="Adobe Garamond Pro" w:eastAsia="Times New Roman" w:hAnsi="Adobe Garamond Pro" w:cs="Times New Roman"/>
          <w:sz w:val="22"/>
          <w:szCs w:val="22"/>
        </w:rPr>
        <w:lastRenderedPageBreak/>
        <w:t xml:space="preserve">[3] Let us see from this, therefore, that according to the testimony of the ancient church, Scripture in its perfection and sufficiency is the rule, standard, and norm for life and faith. </w:t>
      </w:r>
    </w:p>
    <w:p w14:paraId="0000026D" w14:textId="77777777" w:rsidR="00984A24" w:rsidRPr="009D6937" w:rsidRDefault="00984A24">
      <w:pPr>
        <w:rPr>
          <w:rFonts w:ascii="Adobe Garamond Pro" w:eastAsia="Times New Roman" w:hAnsi="Adobe Garamond Pro" w:cs="Times New Roman"/>
        </w:rPr>
      </w:pPr>
    </w:p>
    <w:p w14:paraId="0000026E" w14:textId="77777777" w:rsidR="00984A24" w:rsidRPr="00F6289C" w:rsidRDefault="00984A24" w:rsidP="002105C1">
      <w:pPr>
        <w:spacing w:before="240"/>
        <w:jc w:val="center"/>
        <w:rPr>
          <w:rFonts w:ascii="Adobe Garamond Pro" w:eastAsia="Times New Roman" w:hAnsi="Adobe Garamond Pro" w:cs="Times New Roman"/>
          <w:i/>
          <w:iCs/>
          <w:sz w:val="28"/>
          <w:szCs w:val="28"/>
        </w:rPr>
      </w:pPr>
      <w:r w:rsidRPr="00F6289C">
        <w:rPr>
          <w:rFonts w:ascii="Adobe Garamond Pro" w:eastAsia="Times New Roman" w:hAnsi="Adobe Garamond Pro" w:cs="Times New Roman"/>
          <w:i/>
          <w:iCs/>
          <w:sz w:val="28"/>
          <w:szCs w:val="28"/>
        </w:rPr>
        <w:t>Andrada's Objection and Chemnitz's Response</w:t>
      </w:r>
    </w:p>
    <w:p w14:paraId="0000026F" w14:textId="77777777" w:rsidR="00984A24" w:rsidRPr="009D6937" w:rsidRDefault="00984A24">
      <w:pPr>
        <w:rPr>
          <w:rFonts w:ascii="Adobe Garamond Pro" w:eastAsia="Times New Roman" w:hAnsi="Adobe Garamond Pro" w:cs="Times New Roman"/>
        </w:rPr>
      </w:pPr>
    </w:p>
    <w:p w14:paraId="00000270" w14:textId="77777777" w:rsidR="00984A24" w:rsidRPr="002105C1" w:rsidRDefault="00984A24" w:rsidP="00F6289C">
      <w:pPr>
        <w:jc w:val="both"/>
        <w:rPr>
          <w:rFonts w:ascii="Adobe Garamond Pro" w:eastAsia="Times New Roman" w:hAnsi="Adobe Garamond Pro" w:cs="Times New Roman"/>
          <w:sz w:val="22"/>
          <w:szCs w:val="22"/>
        </w:rPr>
      </w:pPr>
      <w:r w:rsidRPr="002105C1">
        <w:rPr>
          <w:rFonts w:ascii="Adobe Garamond Pro" w:eastAsia="Times New Roman" w:hAnsi="Adobe Garamond Pro" w:cs="Times New Roman"/>
          <w:sz w:val="22"/>
          <w:szCs w:val="22"/>
        </w:rPr>
        <w:t xml:space="preserve">Andrada objects, “Indeed, we must measure everything according to Holy Scripture, but we cannot reduce the catholic faith to the narrow limits of the Bible. To be sure, everything which is contained in Scripture is completely true, but not all points of the Christian faith stand recorded in the holy written memorials.” We maintain in response to Andrada, “If Scripture is nothing other than the rule of faith in the way that Andrada claims, then it is not even worthy of this name. It does not deserve to be called the rule of faith.” </w:t>
      </w:r>
    </w:p>
    <w:p w14:paraId="00000271" w14:textId="77777777" w:rsidR="00984A24" w:rsidRPr="002105C1" w:rsidRDefault="00984A24" w:rsidP="00F6289C">
      <w:pPr>
        <w:jc w:val="both"/>
        <w:rPr>
          <w:rFonts w:ascii="Adobe Garamond Pro" w:eastAsia="Times New Roman" w:hAnsi="Adobe Garamond Pro" w:cs="Times New Roman"/>
          <w:sz w:val="22"/>
          <w:szCs w:val="22"/>
        </w:rPr>
      </w:pPr>
    </w:p>
    <w:p w14:paraId="00000272" w14:textId="77777777" w:rsidR="00984A24" w:rsidRPr="002105C1" w:rsidRDefault="00984A24" w:rsidP="00F6289C">
      <w:pPr>
        <w:jc w:val="both"/>
        <w:rPr>
          <w:rFonts w:ascii="Adobe Garamond Pro" w:eastAsia="Times New Roman" w:hAnsi="Adobe Garamond Pro" w:cs="Times New Roman"/>
          <w:sz w:val="22"/>
          <w:szCs w:val="22"/>
        </w:rPr>
      </w:pPr>
      <w:r w:rsidRPr="002105C1">
        <w:rPr>
          <w:rFonts w:ascii="Adobe Garamond Pro" w:eastAsia="Times New Roman" w:hAnsi="Adobe Garamond Pro" w:cs="Times New Roman"/>
          <w:sz w:val="22"/>
          <w:szCs w:val="22"/>
        </w:rPr>
        <w:t xml:space="preserve">[5] It is entirely true that the true church cannot be separated from the true doctrine. For it is the true church which confesses the true doctrine. But when the assembly which calls itself the church deviates from the true doctrine, it does not follow that their errors are truth, but rather it only follows that it is no longer the true church. The matter is therefore completely different from what Andrada opines. For the truth of the Word of God does not depend on the church, it is rather the reverse: the truth of the church depends on the Word of God and is examined according to it. For the church is no autocratic assembly. Much rather it must demonstrate the divine truth of its doctrine by clear and explicit testimonies. It must draw these proofs from the canon of Scripture. It is also worth considering that even in the true church, according to 1 Corinthians 3:12, wood, hay, and stubble are often built upon the foundation. At times the true church is so hidden that Elijah laments, “I am the only one remaining” (1 Kings 18:22, 19:10). If someone in the days of Elijah had wanted to judge the true doctrine according to the consensus of the visible church, then they would have been completely mistaken. Christ gives the true church this sign, “My </w:t>
      </w:r>
      <w:r w:rsidRPr="002105C1">
        <w:rPr>
          <w:rFonts w:ascii="Adobe Garamond Pro" w:eastAsia="Times New Roman" w:hAnsi="Adobe Garamond Pro" w:cs="Times New Roman"/>
          <w:sz w:val="22"/>
          <w:szCs w:val="22"/>
        </w:rPr>
        <w:lastRenderedPageBreak/>
        <w:t xml:space="preserve">sheep hear my voice.” Paul also exclaims, “You are built upon the foundation of the apostles and prophets.” </w:t>
      </w:r>
    </w:p>
    <w:p w14:paraId="00000273" w14:textId="77777777" w:rsidR="00984A24" w:rsidRPr="002105C1" w:rsidRDefault="00984A24" w:rsidP="00F6289C">
      <w:pPr>
        <w:jc w:val="both"/>
        <w:rPr>
          <w:rFonts w:ascii="Adobe Garamond Pro" w:eastAsia="Times New Roman" w:hAnsi="Adobe Garamond Pro" w:cs="Times New Roman"/>
          <w:sz w:val="22"/>
          <w:szCs w:val="22"/>
        </w:rPr>
      </w:pPr>
    </w:p>
    <w:p w14:paraId="00000274" w14:textId="77777777" w:rsidR="00984A24" w:rsidRPr="002105C1" w:rsidRDefault="00984A24" w:rsidP="00F6289C">
      <w:pPr>
        <w:jc w:val="both"/>
        <w:rPr>
          <w:rFonts w:ascii="Adobe Garamond Pro" w:eastAsia="Times New Roman" w:hAnsi="Adobe Garamond Pro" w:cs="Times New Roman"/>
          <w:sz w:val="22"/>
          <w:szCs w:val="22"/>
        </w:rPr>
      </w:pPr>
      <w:r w:rsidRPr="002105C1">
        <w:rPr>
          <w:rFonts w:ascii="Adobe Garamond Pro" w:eastAsia="Times New Roman" w:hAnsi="Adobe Garamond Pro" w:cs="Times New Roman"/>
          <w:sz w:val="22"/>
          <w:szCs w:val="22"/>
        </w:rPr>
        <w:t>[6] The papists further contend that Scripture is obscure and uncertain. Andrada, however, limits this to the fact that Scripture is perverted by heretics. He also makes a great outcry about how much danger lies in distorting the obscure passages of Scripture. We also say that no belief should be established from the obscure passages of Scripture, which cannot also be demonstrated from the clear passages. Thus, Augustine says, “Because so much in Scripture is obscure or stated with images, let us select what is clear and explicit” (</w:t>
      </w:r>
      <w:r w:rsidRPr="002105C1">
        <w:rPr>
          <w:rFonts w:ascii="Adobe Garamond Pro" w:eastAsia="Times New Roman" w:hAnsi="Adobe Garamond Pro" w:cs="Times New Roman"/>
          <w:i/>
          <w:iCs/>
          <w:sz w:val="22"/>
          <w:szCs w:val="22"/>
        </w:rPr>
        <w:t>Against the Letters of Petilian</w:t>
      </w:r>
      <w:r w:rsidRPr="002105C1">
        <w:rPr>
          <w:rFonts w:ascii="Adobe Garamond Pro" w:eastAsia="Times New Roman" w:hAnsi="Adobe Garamond Pro" w:cs="Times New Roman"/>
          <w:sz w:val="22"/>
          <w:szCs w:val="22"/>
        </w:rPr>
        <w:t xml:space="preserve">, ch. 5).  </w:t>
      </w:r>
    </w:p>
    <w:p w14:paraId="00000275" w14:textId="77777777" w:rsidR="00984A24" w:rsidRPr="009D6937" w:rsidRDefault="00984A24">
      <w:pPr>
        <w:rPr>
          <w:rFonts w:ascii="Adobe Garamond Pro" w:eastAsia="Times New Roman" w:hAnsi="Adobe Garamond Pro" w:cs="Times New Roman"/>
        </w:rPr>
      </w:pPr>
    </w:p>
    <w:p w14:paraId="00000276" w14:textId="77777777" w:rsidR="00984A24" w:rsidRPr="009D6937" w:rsidRDefault="00984A24">
      <w:pPr>
        <w:rPr>
          <w:rFonts w:ascii="Adobe Garamond Pro" w:eastAsia="Times New Roman" w:hAnsi="Adobe Garamond Pro" w:cs="Times New Roman"/>
        </w:rPr>
      </w:pPr>
    </w:p>
    <w:p w14:paraId="00000277" w14:textId="77777777" w:rsidR="00984A24" w:rsidRPr="009D6937" w:rsidRDefault="00984A24" w:rsidP="007753C5">
      <w:pPr>
        <w:pStyle w:val="Heading2"/>
      </w:pPr>
      <w:bookmarkStart w:id="19" w:name="_Toc216601036"/>
      <w:r w:rsidRPr="009D6937">
        <w:t>Section Six: The Canonical Books or the Canon of Scripture</w:t>
      </w:r>
      <w:bookmarkEnd w:id="19"/>
      <w:r w:rsidRPr="009D6937">
        <w:t xml:space="preserve"> </w:t>
      </w:r>
    </w:p>
    <w:p w14:paraId="00000278" w14:textId="77777777" w:rsidR="00984A24" w:rsidRPr="009D6937" w:rsidRDefault="00984A24">
      <w:pPr>
        <w:jc w:val="center"/>
        <w:rPr>
          <w:rFonts w:ascii="Adobe Garamond Pro" w:eastAsia="Times New Roman" w:hAnsi="Adobe Garamond Pro" w:cs="Times New Roman"/>
        </w:rPr>
      </w:pPr>
      <w:r w:rsidRPr="009D6937">
        <w:rPr>
          <w:rFonts w:ascii="Adobe Garamond Pro" w:eastAsia="Times New Roman" w:hAnsi="Adobe Garamond Pro" w:cs="Times New Roman"/>
        </w:rPr>
        <w:t xml:space="preserve">(See the First Decree of the Fourth Session of the </w:t>
      </w:r>
      <w:sdt>
        <w:sdtPr>
          <w:rPr>
            <w:rFonts w:ascii="Adobe Garamond Pro" w:hAnsi="Adobe Garamond Pro"/>
          </w:rPr>
          <w:tag w:val="goog_rdk_0"/>
          <w:id w:val="710538369"/>
        </w:sdtPr>
        <w:sdtContent>
          <w:commentRangeStart w:id="20"/>
        </w:sdtContent>
      </w:sdt>
      <w:sdt>
        <w:sdtPr>
          <w:rPr>
            <w:rFonts w:ascii="Adobe Garamond Pro" w:hAnsi="Adobe Garamond Pro"/>
          </w:rPr>
          <w:tag w:val="goog_rdk_1"/>
          <w:id w:val="-1074284951"/>
        </w:sdtPr>
        <w:sdtContent>
          <w:commentRangeStart w:id="21"/>
        </w:sdtContent>
      </w:sdt>
      <w:sdt>
        <w:sdtPr>
          <w:rPr>
            <w:rFonts w:ascii="Adobe Garamond Pro" w:hAnsi="Adobe Garamond Pro"/>
          </w:rPr>
          <w:tag w:val="goog_rdk_2"/>
          <w:id w:val="652849025"/>
        </w:sdtPr>
        <w:sdtContent>
          <w:commentRangeStart w:id="22"/>
        </w:sdtContent>
      </w:sdt>
      <w:r w:rsidRPr="009D6937">
        <w:rPr>
          <w:rFonts w:ascii="Adobe Garamond Pro" w:eastAsia="Times New Roman" w:hAnsi="Adobe Garamond Pro" w:cs="Times New Roman"/>
        </w:rPr>
        <w:t>Council Above)</w:t>
      </w:r>
      <w:commentRangeEnd w:id="20"/>
      <w:r w:rsidR="00F24DEB" w:rsidRPr="009D6937">
        <w:rPr>
          <w:rStyle w:val="CommentReference"/>
          <w:rFonts w:ascii="Adobe Garamond Pro" w:eastAsia="Times New Roman" w:hAnsi="Adobe Garamond Pro" w:cs="Times New Roman"/>
          <w:sz w:val="24"/>
          <w:szCs w:val="24"/>
        </w:rPr>
        <w:commentReference w:id="20"/>
      </w:r>
      <w:commentRangeEnd w:id="21"/>
      <w:r w:rsidRPr="009D6937">
        <w:rPr>
          <w:rStyle w:val="CommentReference"/>
          <w:rFonts w:ascii="Adobe Garamond Pro" w:eastAsia="Times New Roman" w:hAnsi="Adobe Garamond Pro" w:cs="Times New Roman"/>
          <w:sz w:val="24"/>
          <w:szCs w:val="24"/>
        </w:rPr>
        <w:commentReference w:id="21"/>
      </w:r>
      <w:commentRangeEnd w:id="22"/>
      <w:r w:rsidRPr="009D6937">
        <w:rPr>
          <w:rStyle w:val="CommentReference"/>
          <w:rFonts w:ascii="Adobe Garamond Pro" w:eastAsia="Times New Roman" w:hAnsi="Adobe Garamond Pro" w:cs="Times New Roman"/>
          <w:sz w:val="24"/>
          <w:szCs w:val="24"/>
        </w:rPr>
        <w:commentReference w:id="22"/>
      </w:r>
    </w:p>
    <w:p w14:paraId="00000279" w14:textId="77777777" w:rsidR="00984A24" w:rsidRPr="009D6937" w:rsidRDefault="00984A24">
      <w:pPr>
        <w:jc w:val="center"/>
        <w:rPr>
          <w:rFonts w:ascii="Adobe Garamond Pro" w:eastAsia="Times New Roman" w:hAnsi="Adobe Garamond Pro" w:cs="Times New Roman"/>
        </w:rPr>
      </w:pPr>
    </w:p>
    <w:p w14:paraId="0000027A" w14:textId="77777777" w:rsidR="00984A24" w:rsidRPr="00C401A2" w:rsidRDefault="00984A24">
      <w:pPr>
        <w:jc w:val="center"/>
        <w:rPr>
          <w:rFonts w:ascii="Adobe Garamond Pro" w:eastAsia="Times New Roman" w:hAnsi="Adobe Garamond Pro" w:cs="Times New Roman"/>
          <w:i/>
          <w:iCs/>
          <w:sz w:val="28"/>
          <w:szCs w:val="28"/>
        </w:rPr>
      </w:pPr>
      <w:r w:rsidRPr="00C401A2">
        <w:rPr>
          <w:rFonts w:ascii="Adobe Garamond Pro" w:eastAsia="Times New Roman" w:hAnsi="Adobe Garamond Pro" w:cs="Times New Roman"/>
          <w:i/>
          <w:iCs/>
          <w:sz w:val="28"/>
          <w:szCs w:val="28"/>
        </w:rPr>
        <w:t>Three Chief Questions</w:t>
      </w:r>
    </w:p>
    <w:p w14:paraId="0000027B" w14:textId="77777777" w:rsidR="00984A24" w:rsidRPr="009D6937" w:rsidRDefault="00984A24">
      <w:pPr>
        <w:rPr>
          <w:rFonts w:ascii="Adobe Garamond Pro" w:eastAsia="Times New Roman" w:hAnsi="Adobe Garamond Pro" w:cs="Times New Roman"/>
        </w:rPr>
      </w:pPr>
    </w:p>
    <w:p w14:paraId="0000027C" w14:textId="77777777" w:rsidR="00984A24" w:rsidRPr="0012345D" w:rsidRDefault="00984A24" w:rsidP="00C401A2">
      <w:pPr>
        <w:jc w:val="both"/>
        <w:rPr>
          <w:rFonts w:ascii="Adobe Garamond Pro" w:eastAsia="Times New Roman" w:hAnsi="Adobe Garamond Pro" w:cs="Times New Roman"/>
          <w:sz w:val="22"/>
          <w:szCs w:val="22"/>
        </w:rPr>
      </w:pPr>
      <w:r w:rsidRPr="0012345D">
        <w:rPr>
          <w:rFonts w:ascii="Adobe Garamond Pro" w:eastAsia="Times New Roman" w:hAnsi="Adobe Garamond Pro" w:cs="Times New Roman"/>
          <w:sz w:val="22"/>
          <w:szCs w:val="22"/>
        </w:rPr>
        <w:t xml:space="preserve">[1] There are three questions, in particular, which belong here: </w:t>
      </w:r>
    </w:p>
    <w:p w14:paraId="0000027D" w14:textId="77777777" w:rsidR="00984A24" w:rsidRPr="0012345D" w:rsidRDefault="00984A24" w:rsidP="00C401A2">
      <w:pPr>
        <w:ind w:left="360"/>
        <w:jc w:val="both"/>
        <w:rPr>
          <w:rFonts w:ascii="Adobe Garamond Pro" w:eastAsia="Times New Roman" w:hAnsi="Adobe Garamond Pro" w:cs="Times New Roman"/>
          <w:sz w:val="22"/>
          <w:szCs w:val="22"/>
        </w:rPr>
      </w:pPr>
      <w:r w:rsidRPr="0012345D">
        <w:rPr>
          <w:rFonts w:ascii="Adobe Garamond Pro" w:eastAsia="Times New Roman" w:hAnsi="Adobe Garamond Pro" w:cs="Times New Roman"/>
          <w:sz w:val="22"/>
          <w:szCs w:val="22"/>
        </w:rPr>
        <w:t xml:space="preserve">1. Why is Scripture called canonical? </w:t>
      </w:r>
    </w:p>
    <w:p w14:paraId="0000027E" w14:textId="77777777" w:rsidR="00984A24" w:rsidRPr="0012345D" w:rsidRDefault="00984A24" w:rsidP="00C401A2">
      <w:pPr>
        <w:ind w:left="360"/>
        <w:jc w:val="both"/>
        <w:rPr>
          <w:rFonts w:ascii="Adobe Garamond Pro" w:eastAsia="Times New Roman" w:hAnsi="Adobe Garamond Pro" w:cs="Times New Roman"/>
          <w:sz w:val="22"/>
          <w:szCs w:val="22"/>
        </w:rPr>
      </w:pPr>
      <w:r w:rsidRPr="0012345D">
        <w:rPr>
          <w:rFonts w:ascii="Adobe Garamond Pro" w:eastAsia="Times New Roman" w:hAnsi="Adobe Garamond Pro" w:cs="Times New Roman"/>
          <w:sz w:val="22"/>
          <w:szCs w:val="22"/>
        </w:rPr>
        <w:t xml:space="preserve">2. From whence does it possess canonical status? </w:t>
      </w:r>
    </w:p>
    <w:p w14:paraId="0000027F" w14:textId="77777777" w:rsidR="00984A24" w:rsidRPr="0012345D" w:rsidRDefault="00984A24" w:rsidP="00C401A2">
      <w:pPr>
        <w:ind w:left="360"/>
        <w:jc w:val="both"/>
        <w:rPr>
          <w:rFonts w:ascii="Adobe Garamond Pro" w:eastAsia="Times New Roman" w:hAnsi="Adobe Garamond Pro" w:cs="Times New Roman"/>
          <w:sz w:val="22"/>
          <w:szCs w:val="22"/>
        </w:rPr>
      </w:pPr>
      <w:r w:rsidRPr="0012345D">
        <w:rPr>
          <w:rFonts w:ascii="Adobe Garamond Pro" w:eastAsia="Times New Roman" w:hAnsi="Adobe Garamond Pro" w:cs="Times New Roman"/>
          <w:sz w:val="22"/>
          <w:szCs w:val="22"/>
        </w:rPr>
        <w:t xml:space="preserve">3. Which books are canonical, and which are apocryphal? </w:t>
      </w:r>
    </w:p>
    <w:p w14:paraId="00000280" w14:textId="77777777" w:rsidR="00984A24" w:rsidRPr="009D6937" w:rsidRDefault="00984A24">
      <w:pPr>
        <w:rPr>
          <w:rFonts w:ascii="Adobe Garamond Pro" w:eastAsia="Times New Roman" w:hAnsi="Adobe Garamond Pro" w:cs="Times New Roman"/>
        </w:rPr>
      </w:pPr>
    </w:p>
    <w:p w14:paraId="00000281" w14:textId="77777777" w:rsidR="00984A24" w:rsidRPr="00C401A2" w:rsidRDefault="00984A24" w:rsidP="0012345D">
      <w:pPr>
        <w:spacing w:before="240"/>
        <w:jc w:val="center"/>
        <w:rPr>
          <w:rFonts w:ascii="Adobe Garamond Pro" w:eastAsia="Times New Roman" w:hAnsi="Adobe Garamond Pro" w:cs="Times New Roman"/>
          <w:i/>
          <w:iCs/>
          <w:sz w:val="28"/>
          <w:szCs w:val="28"/>
        </w:rPr>
      </w:pPr>
      <w:r w:rsidRPr="00C401A2">
        <w:rPr>
          <w:rFonts w:ascii="Adobe Garamond Pro" w:eastAsia="Times New Roman" w:hAnsi="Adobe Garamond Pro" w:cs="Times New Roman"/>
          <w:i/>
          <w:iCs/>
          <w:sz w:val="28"/>
          <w:szCs w:val="28"/>
        </w:rPr>
        <w:t>The Designation of Scripture as Canonical</w:t>
      </w:r>
    </w:p>
    <w:p w14:paraId="00000282" w14:textId="77777777" w:rsidR="00984A24" w:rsidRPr="009D6937" w:rsidRDefault="00984A24">
      <w:pPr>
        <w:rPr>
          <w:rFonts w:ascii="Adobe Garamond Pro" w:eastAsia="Times New Roman" w:hAnsi="Adobe Garamond Pro" w:cs="Times New Roman"/>
        </w:rPr>
      </w:pPr>
    </w:p>
    <w:p w14:paraId="00000283" w14:textId="77777777" w:rsidR="00984A24" w:rsidRPr="0012345D" w:rsidRDefault="00984A24" w:rsidP="00C401A2">
      <w:pPr>
        <w:jc w:val="both"/>
        <w:rPr>
          <w:rFonts w:ascii="Adobe Garamond Pro" w:eastAsia="Times New Roman" w:hAnsi="Adobe Garamond Pro" w:cs="Times New Roman"/>
          <w:sz w:val="22"/>
          <w:szCs w:val="22"/>
        </w:rPr>
      </w:pPr>
      <w:r w:rsidRPr="0012345D">
        <w:rPr>
          <w:rFonts w:ascii="Adobe Garamond Pro" w:eastAsia="Times New Roman" w:hAnsi="Adobe Garamond Pro" w:cs="Times New Roman"/>
          <w:sz w:val="22"/>
          <w:szCs w:val="22"/>
        </w:rPr>
        <w:t xml:space="preserve">[3] The name canon is taken from biblical usage. In Galatians 6:16, Philippians 3:16, and Psalm 19:4, canon has the sense of the rule of faith, as it is the necessary guide for the building of the house of God. Because this rule of faith, to the extent that it is necessary and </w:t>
      </w:r>
      <w:r w:rsidRPr="0012345D">
        <w:rPr>
          <w:rFonts w:ascii="Adobe Garamond Pro" w:eastAsia="Times New Roman" w:hAnsi="Adobe Garamond Pro" w:cs="Times New Roman"/>
          <w:sz w:val="22"/>
          <w:szCs w:val="22"/>
        </w:rPr>
        <w:lastRenderedPageBreak/>
        <w:t xml:space="preserve">sufficient, was grounded in writing, Scripture is called canonical or the canon. If the church, according to Romans 4, desires to walk in the footsteps of the true faith, in order to be protected from the danger of perversion and distortion, then it needs a firm canon, rule and guide, within whose borders and boundaries it keeps in order not to fall into error. </w:t>
      </w:r>
    </w:p>
    <w:p w14:paraId="00000284" w14:textId="77777777" w:rsidR="00984A24" w:rsidRPr="0012345D" w:rsidRDefault="00984A24" w:rsidP="00C401A2">
      <w:pPr>
        <w:jc w:val="both"/>
        <w:rPr>
          <w:rFonts w:ascii="Adobe Garamond Pro" w:eastAsia="Times New Roman" w:hAnsi="Adobe Garamond Pro" w:cs="Times New Roman"/>
          <w:sz w:val="22"/>
          <w:szCs w:val="22"/>
        </w:rPr>
      </w:pPr>
    </w:p>
    <w:p w14:paraId="00000285" w14:textId="77777777" w:rsidR="00984A24" w:rsidRPr="0012345D" w:rsidRDefault="00984A24" w:rsidP="00C401A2">
      <w:pPr>
        <w:jc w:val="both"/>
        <w:rPr>
          <w:rFonts w:ascii="Adobe Garamond Pro" w:eastAsia="Times New Roman" w:hAnsi="Adobe Garamond Pro" w:cs="Times New Roman"/>
          <w:sz w:val="22"/>
          <w:szCs w:val="22"/>
        </w:rPr>
      </w:pPr>
      <w:r w:rsidRPr="0012345D">
        <w:rPr>
          <w:rFonts w:ascii="Adobe Garamond Pro" w:eastAsia="Times New Roman" w:hAnsi="Adobe Garamond Pro" w:cs="Times New Roman"/>
          <w:sz w:val="22"/>
          <w:szCs w:val="22"/>
        </w:rPr>
        <w:t>[4] By designating Scripture as canonical, that which has been said thus far about the status, perfection, and sufficiency of Scripture becomes very clear. Varinus aptly says that the canon is like the pointer on a scale which indicates the balance between what rises and falls. Augustine uses this image excellently when speaking against the Donatists, “Let us not take a false scale and weigh out things as light or heavy as we wish, but rather let us take God’s scale and see how God rightly weighs” (</w:t>
      </w:r>
      <w:r w:rsidRPr="0012345D">
        <w:rPr>
          <w:rFonts w:ascii="Adobe Garamond Pro" w:eastAsia="Times New Roman" w:hAnsi="Adobe Garamond Pro" w:cs="Times New Roman"/>
          <w:i/>
          <w:iCs/>
          <w:sz w:val="22"/>
          <w:szCs w:val="22"/>
        </w:rPr>
        <w:t>On Baptism</w:t>
      </w:r>
      <w:r w:rsidRPr="0012345D">
        <w:rPr>
          <w:rFonts w:ascii="Adobe Garamond Pro" w:eastAsia="Times New Roman" w:hAnsi="Adobe Garamond Pro" w:cs="Times New Roman"/>
          <w:sz w:val="22"/>
          <w:szCs w:val="22"/>
        </w:rPr>
        <w:t xml:space="preserve">, </w:t>
      </w:r>
      <w:r w:rsidRPr="0012345D">
        <w:rPr>
          <w:rFonts w:ascii="Adobe Garamond Pro" w:eastAsia="Times New Roman" w:hAnsi="Adobe Garamond Pro" w:cs="Times New Roman"/>
          <w:i/>
          <w:iCs/>
          <w:sz w:val="22"/>
          <w:szCs w:val="22"/>
        </w:rPr>
        <w:t>Against the Donatists</w:t>
      </w:r>
      <w:r w:rsidRPr="0012345D">
        <w:rPr>
          <w:rFonts w:ascii="Adobe Garamond Pro" w:eastAsia="Times New Roman" w:hAnsi="Adobe Garamond Pro" w:cs="Times New Roman"/>
          <w:sz w:val="22"/>
          <w:szCs w:val="22"/>
        </w:rPr>
        <w:t>, bk. 2, ch. 6).</w:t>
      </w:r>
      <w:r w:rsidRPr="0012345D">
        <w:rPr>
          <w:rFonts w:ascii="Adobe Garamond Pro" w:eastAsia="Times New Roman" w:hAnsi="Adobe Garamond Pro" w:cs="Times New Roman"/>
          <w:sz w:val="22"/>
          <w:szCs w:val="22"/>
          <w:vertAlign w:val="superscript"/>
        </w:rPr>
        <w:endnoteReference w:id="47"/>
      </w:r>
      <w:r w:rsidRPr="0012345D">
        <w:rPr>
          <w:rFonts w:ascii="Adobe Garamond Pro" w:eastAsia="Times New Roman" w:hAnsi="Adobe Garamond Pro" w:cs="Times New Roman"/>
          <w:sz w:val="22"/>
          <w:szCs w:val="22"/>
        </w:rPr>
        <w:t xml:space="preserve"> This quote says well why Scripture is called canonical.  </w:t>
      </w:r>
    </w:p>
    <w:p w14:paraId="00000286" w14:textId="77777777" w:rsidR="00984A24" w:rsidRPr="0012345D" w:rsidRDefault="00984A24" w:rsidP="00C401A2">
      <w:pPr>
        <w:jc w:val="both"/>
        <w:rPr>
          <w:rFonts w:ascii="Adobe Garamond Pro" w:eastAsia="Times New Roman" w:hAnsi="Adobe Garamond Pro" w:cs="Times New Roman"/>
          <w:sz w:val="22"/>
          <w:szCs w:val="22"/>
        </w:rPr>
      </w:pPr>
    </w:p>
    <w:p w14:paraId="00000287" w14:textId="77777777" w:rsidR="00984A24" w:rsidRPr="0012345D" w:rsidRDefault="00984A24" w:rsidP="00C401A2">
      <w:pPr>
        <w:jc w:val="both"/>
        <w:rPr>
          <w:rFonts w:ascii="Adobe Garamond Pro" w:eastAsia="Times New Roman" w:hAnsi="Adobe Garamond Pro" w:cs="Times New Roman"/>
          <w:sz w:val="22"/>
          <w:szCs w:val="22"/>
        </w:rPr>
      </w:pPr>
      <w:r w:rsidRPr="0012345D">
        <w:rPr>
          <w:rFonts w:ascii="Adobe Garamond Pro" w:eastAsia="Times New Roman" w:hAnsi="Adobe Garamond Pro" w:cs="Times New Roman"/>
          <w:sz w:val="22"/>
          <w:szCs w:val="22"/>
        </w:rPr>
        <w:t>[6] Augustine elaborates further against the Manichaean Faustus (</w:t>
      </w:r>
      <w:r w:rsidRPr="0012345D">
        <w:rPr>
          <w:rFonts w:ascii="Adobe Garamond Pro" w:eastAsia="Times New Roman" w:hAnsi="Adobe Garamond Pro" w:cs="Times New Roman"/>
          <w:i/>
          <w:iCs/>
          <w:sz w:val="22"/>
          <w:szCs w:val="22"/>
        </w:rPr>
        <w:t>Contra Faustum</w:t>
      </w:r>
      <w:r w:rsidRPr="0012345D">
        <w:rPr>
          <w:rFonts w:ascii="Adobe Garamond Pro" w:eastAsia="Times New Roman" w:hAnsi="Adobe Garamond Pro" w:cs="Times New Roman"/>
          <w:sz w:val="22"/>
          <w:szCs w:val="22"/>
        </w:rPr>
        <w:t>, bk. 11, ch. 5): the canonical Scripture should guide us in our inexperience and weakness; all pious knowledge depends upon it in faith; from it, proof and judgment are taken.</w:t>
      </w:r>
      <w:r w:rsidRPr="0012345D">
        <w:rPr>
          <w:rFonts w:ascii="Adobe Garamond Pro" w:eastAsia="Times New Roman" w:hAnsi="Adobe Garamond Pro" w:cs="Times New Roman"/>
          <w:sz w:val="22"/>
          <w:szCs w:val="22"/>
          <w:vertAlign w:val="superscript"/>
        </w:rPr>
        <w:endnoteReference w:id="48"/>
      </w:r>
      <w:r w:rsidRPr="0012345D">
        <w:rPr>
          <w:rFonts w:ascii="Adobe Garamond Pro" w:eastAsia="Times New Roman" w:hAnsi="Adobe Garamond Pro" w:cs="Times New Roman"/>
          <w:sz w:val="22"/>
          <w:szCs w:val="22"/>
        </w:rPr>
        <w:t xml:space="preserve"> Augustine also writes, “You oppose us with Cyprian’s letters and Cyprian’s view. But who does not know that the canon of Holy Scripture of the Old and New Testaments is a firmly closed entity? Who does not know that Scripture is so much more preferred to all later episcopal letters that no doubt may arise concerning it, whether its contents are true or false? The letters of bishops do not stand above the criticism of higher wisdom or weightier bishops’ voices or advisory councils” (</w:t>
      </w:r>
      <w:r w:rsidRPr="0012345D">
        <w:rPr>
          <w:rFonts w:ascii="Adobe Garamond Pro" w:eastAsia="Times New Roman" w:hAnsi="Adobe Garamond Pro" w:cs="Times New Roman"/>
          <w:i/>
          <w:iCs/>
          <w:sz w:val="22"/>
          <w:szCs w:val="22"/>
        </w:rPr>
        <w:t>On Baptism, Against the Donatists</w:t>
      </w:r>
      <w:r w:rsidRPr="0012345D">
        <w:rPr>
          <w:rFonts w:ascii="Adobe Garamond Pro" w:eastAsia="Times New Roman" w:hAnsi="Adobe Garamond Pro" w:cs="Times New Roman"/>
          <w:sz w:val="22"/>
          <w:szCs w:val="22"/>
        </w:rPr>
        <w:t>, bk. 2, ch. 3).</w:t>
      </w:r>
      <w:r w:rsidRPr="0012345D">
        <w:rPr>
          <w:rFonts w:ascii="Adobe Garamond Pro" w:eastAsia="Times New Roman" w:hAnsi="Adobe Garamond Pro" w:cs="Times New Roman"/>
          <w:sz w:val="22"/>
          <w:szCs w:val="22"/>
          <w:vertAlign w:val="superscript"/>
        </w:rPr>
        <w:endnoteReference w:id="49"/>
      </w:r>
      <w:r w:rsidRPr="0012345D">
        <w:rPr>
          <w:rFonts w:ascii="Adobe Garamond Pro" w:eastAsia="Times New Roman" w:hAnsi="Adobe Garamond Pro" w:cs="Times New Roman"/>
          <w:sz w:val="22"/>
          <w:szCs w:val="22"/>
        </w:rPr>
        <w:t xml:space="preserve"> Likewise, he writes in </w:t>
      </w:r>
      <w:r w:rsidRPr="0012345D">
        <w:rPr>
          <w:rFonts w:ascii="Adobe Garamond Pro" w:eastAsia="Times New Roman" w:hAnsi="Adobe Garamond Pro" w:cs="Times New Roman"/>
          <w:i/>
          <w:iCs/>
          <w:sz w:val="22"/>
          <w:szCs w:val="22"/>
        </w:rPr>
        <w:t>Contra Cresconium</w:t>
      </w:r>
      <w:r w:rsidRPr="0012345D">
        <w:rPr>
          <w:rFonts w:ascii="Adobe Garamond Pro" w:eastAsia="Times New Roman" w:hAnsi="Adobe Garamond Pro" w:cs="Times New Roman"/>
          <w:sz w:val="22"/>
          <w:szCs w:val="22"/>
        </w:rPr>
        <w:t>, bk. 2, ch. 32, “I do not consider myself bound on account of this letter. For the letters of Cyprian are not canonical for me, but rather I assess them according to the canon.”</w:t>
      </w:r>
      <w:r w:rsidRPr="0012345D">
        <w:rPr>
          <w:rFonts w:ascii="Adobe Garamond Pro" w:eastAsia="Times New Roman" w:hAnsi="Adobe Garamond Pro" w:cs="Times New Roman"/>
          <w:sz w:val="22"/>
          <w:szCs w:val="22"/>
          <w:vertAlign w:val="superscript"/>
        </w:rPr>
        <w:endnoteReference w:id="50"/>
      </w:r>
      <w:r w:rsidRPr="0012345D">
        <w:rPr>
          <w:rFonts w:ascii="Adobe Garamond Pro" w:eastAsia="Times New Roman" w:hAnsi="Adobe Garamond Pro" w:cs="Times New Roman"/>
          <w:sz w:val="22"/>
          <w:szCs w:val="22"/>
        </w:rPr>
        <w:t xml:space="preserve"> In Letter 19 to Jerome, only the canonical books are considered above error.</w:t>
      </w:r>
      <w:r w:rsidRPr="0012345D">
        <w:rPr>
          <w:rFonts w:ascii="Adobe Garamond Pro" w:eastAsia="Times New Roman" w:hAnsi="Adobe Garamond Pro" w:cs="Times New Roman"/>
          <w:sz w:val="22"/>
          <w:szCs w:val="22"/>
          <w:vertAlign w:val="superscript"/>
        </w:rPr>
        <w:endnoteReference w:id="51"/>
      </w:r>
      <w:r w:rsidRPr="0012345D">
        <w:rPr>
          <w:rFonts w:ascii="Adobe Garamond Pro" w:eastAsia="Times New Roman" w:hAnsi="Adobe Garamond Pro" w:cs="Times New Roman"/>
          <w:sz w:val="22"/>
          <w:szCs w:val="22"/>
        </w:rPr>
        <w:t xml:space="preserve"> In Letter 112 to Paulina, Augustine mentions that there can be reasons for belief alongside Holy Scripture that bear decisive weight for reason.</w:t>
      </w:r>
      <w:r w:rsidRPr="0012345D">
        <w:rPr>
          <w:rFonts w:ascii="Adobe Garamond Pro" w:eastAsia="Times New Roman" w:hAnsi="Adobe Garamond Pro" w:cs="Times New Roman"/>
          <w:sz w:val="22"/>
          <w:szCs w:val="22"/>
          <w:vertAlign w:val="superscript"/>
        </w:rPr>
        <w:endnoteReference w:id="52"/>
      </w:r>
      <w:r w:rsidRPr="0012345D">
        <w:rPr>
          <w:rFonts w:ascii="Adobe Garamond Pro" w:eastAsia="Times New Roman" w:hAnsi="Adobe Garamond Pro" w:cs="Times New Roman"/>
          <w:sz w:val="22"/>
          <w:szCs w:val="22"/>
        </w:rPr>
        <w:t xml:space="preserve"> But here it must be </w:t>
      </w:r>
      <w:r w:rsidRPr="0012345D">
        <w:rPr>
          <w:rFonts w:ascii="Adobe Garamond Pro" w:eastAsia="Times New Roman" w:hAnsi="Adobe Garamond Pro" w:cs="Times New Roman"/>
          <w:sz w:val="22"/>
          <w:szCs w:val="22"/>
        </w:rPr>
        <w:lastRenderedPageBreak/>
        <w:t>observed that he has the area of worldly knowledge in mind and is not speaking about religious knowledge. He discusses natural belief in the reports of secular history, such as the founding of Rome or family chronicles about ancestors.</w:t>
      </w:r>
      <w:r w:rsidRPr="0012345D">
        <w:rPr>
          <w:rFonts w:ascii="Adobe Garamond Pro" w:eastAsia="Times New Roman" w:hAnsi="Adobe Garamond Pro" w:cs="Times New Roman"/>
          <w:sz w:val="22"/>
          <w:szCs w:val="22"/>
          <w:vertAlign w:val="superscript"/>
        </w:rPr>
        <w:endnoteReference w:id="53"/>
      </w:r>
      <w:r w:rsidRPr="0012345D">
        <w:rPr>
          <w:rFonts w:ascii="Adobe Garamond Pro" w:eastAsia="Times New Roman" w:hAnsi="Adobe Garamond Pro" w:cs="Times New Roman"/>
          <w:sz w:val="22"/>
          <w:szCs w:val="22"/>
        </w:rPr>
        <w:t xml:space="preserve"> These rational judgments about credibility of worldly knowledge are not to be confused with the papal traditions regarding religious matters. </w:t>
      </w:r>
    </w:p>
    <w:p w14:paraId="00000288" w14:textId="77777777" w:rsidR="00984A24" w:rsidRPr="009D6937" w:rsidRDefault="00984A24">
      <w:pPr>
        <w:rPr>
          <w:rFonts w:ascii="Adobe Garamond Pro" w:eastAsia="Times New Roman" w:hAnsi="Adobe Garamond Pro" w:cs="Times New Roman"/>
        </w:rPr>
      </w:pPr>
    </w:p>
    <w:p w14:paraId="00000289" w14:textId="77777777" w:rsidR="00984A24" w:rsidRPr="00C401A2" w:rsidRDefault="00984A24" w:rsidP="0012345D">
      <w:pPr>
        <w:spacing w:before="240"/>
        <w:jc w:val="center"/>
        <w:rPr>
          <w:rFonts w:ascii="Adobe Garamond Pro" w:eastAsia="Times New Roman" w:hAnsi="Adobe Garamond Pro" w:cs="Times New Roman"/>
          <w:i/>
          <w:iCs/>
          <w:sz w:val="28"/>
          <w:szCs w:val="28"/>
        </w:rPr>
      </w:pPr>
      <w:r w:rsidRPr="00C401A2">
        <w:rPr>
          <w:rFonts w:ascii="Adobe Garamond Pro" w:eastAsia="Times New Roman" w:hAnsi="Adobe Garamond Pro" w:cs="Times New Roman"/>
          <w:i/>
          <w:iCs/>
          <w:sz w:val="28"/>
          <w:szCs w:val="28"/>
        </w:rPr>
        <w:t>From Whence Scripture Obtains Its Canonical Authority</w:t>
      </w:r>
    </w:p>
    <w:p w14:paraId="0000028A" w14:textId="77777777" w:rsidR="00984A24" w:rsidRPr="009D6937" w:rsidRDefault="00984A24">
      <w:pPr>
        <w:rPr>
          <w:rFonts w:ascii="Adobe Garamond Pro" w:eastAsia="Times New Roman" w:hAnsi="Adobe Garamond Pro" w:cs="Times New Roman"/>
        </w:rPr>
      </w:pPr>
    </w:p>
    <w:p w14:paraId="0000028B" w14:textId="77777777" w:rsidR="00984A24" w:rsidRPr="0012345D" w:rsidRDefault="00984A24" w:rsidP="00C401A2">
      <w:pPr>
        <w:jc w:val="both"/>
        <w:rPr>
          <w:rFonts w:ascii="Adobe Garamond Pro" w:eastAsia="Times New Roman" w:hAnsi="Adobe Garamond Pro" w:cs="Times New Roman"/>
          <w:sz w:val="22"/>
          <w:szCs w:val="22"/>
        </w:rPr>
      </w:pPr>
      <w:r w:rsidRPr="0012345D">
        <w:rPr>
          <w:rFonts w:ascii="Adobe Garamond Pro" w:eastAsia="Times New Roman" w:hAnsi="Adobe Garamond Pro" w:cs="Times New Roman"/>
          <w:sz w:val="22"/>
          <w:szCs w:val="22"/>
        </w:rPr>
        <w:t>[7] Let us further inquire: From whence does Scripture obtain its canonical authority? The papists say from the church. Others say that the authority of the church is above Scripture because the true Scripture was first recognized by the church, to which the apocryphal gospels were presented for examination and rejection.</w:t>
      </w:r>
      <w:r w:rsidRPr="0012345D">
        <w:rPr>
          <w:rFonts w:ascii="Adobe Garamond Pro" w:eastAsia="Times New Roman" w:hAnsi="Adobe Garamond Pro" w:cs="Times New Roman"/>
          <w:sz w:val="22"/>
          <w:szCs w:val="22"/>
          <w:vertAlign w:val="superscript"/>
        </w:rPr>
        <w:endnoteReference w:id="54"/>
      </w:r>
      <w:r w:rsidRPr="0012345D">
        <w:rPr>
          <w:rFonts w:ascii="Adobe Garamond Pro" w:eastAsia="Times New Roman" w:hAnsi="Adobe Garamond Pro" w:cs="Times New Roman"/>
          <w:sz w:val="22"/>
          <w:szCs w:val="22"/>
        </w:rPr>
        <w:t xml:space="preserve"> Still others engage in such shameless mockery by saying that if Scripture were abandoned by the authority of the church, they in themselves would be no more authoritative than the fables of Aesop.</w:t>
      </w:r>
      <w:r w:rsidRPr="0012345D">
        <w:rPr>
          <w:rFonts w:ascii="Adobe Garamond Pro" w:eastAsia="Times New Roman" w:hAnsi="Adobe Garamond Pro" w:cs="Times New Roman"/>
          <w:sz w:val="22"/>
          <w:szCs w:val="22"/>
          <w:vertAlign w:val="superscript"/>
        </w:rPr>
        <w:endnoteReference w:id="55"/>
      </w:r>
    </w:p>
    <w:p w14:paraId="0000028C" w14:textId="77777777" w:rsidR="00984A24" w:rsidRPr="0012345D" w:rsidRDefault="00984A24" w:rsidP="00C401A2">
      <w:pPr>
        <w:jc w:val="both"/>
        <w:rPr>
          <w:rFonts w:ascii="Adobe Garamond Pro" w:eastAsia="Times New Roman" w:hAnsi="Adobe Garamond Pro" w:cs="Times New Roman"/>
          <w:sz w:val="22"/>
          <w:szCs w:val="22"/>
        </w:rPr>
      </w:pPr>
    </w:p>
    <w:p w14:paraId="0000028D" w14:textId="77777777" w:rsidR="00984A24" w:rsidRPr="0012345D" w:rsidRDefault="00984A24" w:rsidP="00C401A2">
      <w:pPr>
        <w:jc w:val="both"/>
        <w:rPr>
          <w:rFonts w:ascii="Adobe Garamond Pro" w:eastAsia="Times New Roman" w:hAnsi="Adobe Garamond Pro" w:cs="Times New Roman"/>
          <w:sz w:val="22"/>
          <w:szCs w:val="22"/>
        </w:rPr>
      </w:pPr>
      <w:r w:rsidRPr="0012345D">
        <w:rPr>
          <w:rFonts w:ascii="Adobe Garamond Pro" w:eastAsia="Times New Roman" w:hAnsi="Adobe Garamond Pro" w:cs="Times New Roman"/>
          <w:sz w:val="22"/>
          <w:szCs w:val="22"/>
        </w:rPr>
        <w:t xml:space="preserve">Therefore, the principle has been established that the tradition of the church, even without any testimony from Scripture, has the same authority as the canon, to which the church has accorded authority. </w:t>
      </w:r>
    </w:p>
    <w:p w14:paraId="0000028E" w14:textId="77777777" w:rsidR="00984A24" w:rsidRPr="0012345D" w:rsidRDefault="00984A24" w:rsidP="00C401A2">
      <w:pPr>
        <w:jc w:val="both"/>
        <w:rPr>
          <w:rFonts w:ascii="Adobe Garamond Pro" w:eastAsia="Times New Roman" w:hAnsi="Adobe Garamond Pro" w:cs="Times New Roman"/>
          <w:sz w:val="22"/>
          <w:szCs w:val="22"/>
        </w:rPr>
      </w:pPr>
    </w:p>
    <w:p w14:paraId="0000028F" w14:textId="77777777" w:rsidR="00984A24" w:rsidRPr="0012345D" w:rsidRDefault="00984A24" w:rsidP="00C401A2">
      <w:pPr>
        <w:jc w:val="both"/>
        <w:rPr>
          <w:rFonts w:ascii="Adobe Garamond Pro" w:eastAsia="Times New Roman" w:hAnsi="Adobe Garamond Pro" w:cs="Times New Roman"/>
          <w:sz w:val="22"/>
          <w:szCs w:val="22"/>
        </w:rPr>
      </w:pPr>
      <w:r w:rsidRPr="0012345D">
        <w:rPr>
          <w:rFonts w:ascii="Adobe Garamond Pro" w:eastAsia="Times New Roman" w:hAnsi="Adobe Garamond Pro" w:cs="Times New Roman"/>
          <w:sz w:val="22"/>
          <w:szCs w:val="22"/>
        </w:rPr>
        <w:t xml:space="preserve">[9] Scripture, however, has its extraordinary authority from the very start due to its divine inspiration. The canonical authority of Holy Scripture thus points back: </w:t>
      </w:r>
    </w:p>
    <w:p w14:paraId="00000290" w14:textId="77777777" w:rsidR="00984A24" w:rsidRPr="0012345D" w:rsidRDefault="00984A24" w:rsidP="00C401A2">
      <w:pPr>
        <w:numPr>
          <w:ilvl w:val="0"/>
          <w:numId w:val="9"/>
        </w:numPr>
        <w:pBdr>
          <w:top w:val="nil"/>
          <w:left w:val="nil"/>
          <w:bottom w:val="nil"/>
          <w:right w:val="nil"/>
          <w:between w:val="nil"/>
        </w:pBdr>
        <w:jc w:val="both"/>
        <w:rPr>
          <w:rFonts w:ascii="Adobe Garamond Pro" w:eastAsia="Times New Roman" w:hAnsi="Adobe Garamond Pro" w:cs="Times New Roman"/>
          <w:color w:val="000000"/>
          <w:sz w:val="22"/>
          <w:szCs w:val="22"/>
        </w:rPr>
      </w:pPr>
      <w:r w:rsidRPr="0012345D">
        <w:rPr>
          <w:rFonts w:ascii="Adobe Garamond Pro" w:eastAsia="Times New Roman" w:hAnsi="Adobe Garamond Pro" w:cs="Times New Roman"/>
          <w:color w:val="000000"/>
          <w:sz w:val="22"/>
          <w:szCs w:val="22"/>
        </w:rPr>
        <w:t xml:space="preserve">To the Holy Spirit, through whose inspiration it was composed; </w:t>
      </w:r>
    </w:p>
    <w:p w14:paraId="00000291" w14:textId="77777777" w:rsidR="00984A24" w:rsidRPr="0012345D" w:rsidRDefault="00984A24" w:rsidP="00C401A2">
      <w:pPr>
        <w:numPr>
          <w:ilvl w:val="0"/>
          <w:numId w:val="9"/>
        </w:numPr>
        <w:pBdr>
          <w:top w:val="nil"/>
          <w:left w:val="nil"/>
          <w:bottom w:val="nil"/>
          <w:right w:val="nil"/>
          <w:between w:val="nil"/>
        </w:pBdr>
        <w:jc w:val="both"/>
        <w:rPr>
          <w:rFonts w:ascii="Adobe Garamond Pro" w:eastAsia="Times New Roman" w:hAnsi="Adobe Garamond Pro" w:cs="Times New Roman"/>
          <w:color w:val="000000"/>
          <w:sz w:val="22"/>
          <w:szCs w:val="22"/>
        </w:rPr>
      </w:pPr>
      <w:r w:rsidRPr="0012345D">
        <w:rPr>
          <w:rFonts w:ascii="Adobe Garamond Pro" w:eastAsia="Times New Roman" w:hAnsi="Adobe Garamond Pro" w:cs="Times New Roman"/>
          <w:color w:val="000000"/>
          <w:sz w:val="22"/>
          <w:szCs w:val="22"/>
        </w:rPr>
        <w:t xml:space="preserve">To the authors, to whom God Himself made clear testimonies of the truth available; </w:t>
      </w:r>
    </w:p>
    <w:p w14:paraId="00000292" w14:textId="77777777" w:rsidR="00984A24" w:rsidRPr="0012345D" w:rsidRDefault="00984A24" w:rsidP="00C401A2">
      <w:pPr>
        <w:numPr>
          <w:ilvl w:val="0"/>
          <w:numId w:val="9"/>
        </w:numPr>
        <w:pBdr>
          <w:top w:val="nil"/>
          <w:left w:val="nil"/>
          <w:bottom w:val="nil"/>
          <w:right w:val="nil"/>
          <w:between w:val="nil"/>
        </w:pBdr>
        <w:jc w:val="both"/>
        <w:rPr>
          <w:rFonts w:ascii="Adobe Garamond Pro" w:eastAsia="Times New Roman" w:hAnsi="Adobe Garamond Pro" w:cs="Times New Roman"/>
          <w:color w:val="000000"/>
          <w:sz w:val="22"/>
          <w:szCs w:val="22"/>
        </w:rPr>
      </w:pPr>
      <w:r w:rsidRPr="0012345D">
        <w:rPr>
          <w:rFonts w:ascii="Adobe Garamond Pro" w:eastAsia="Times New Roman" w:hAnsi="Adobe Garamond Pro" w:cs="Times New Roman"/>
          <w:color w:val="000000"/>
          <w:sz w:val="22"/>
          <w:szCs w:val="22"/>
        </w:rPr>
        <w:t xml:space="preserve">To the original church, which is a witness to when those writings were published and recognized. </w:t>
      </w:r>
    </w:p>
    <w:p w14:paraId="00000293" w14:textId="77777777" w:rsidR="00984A24" w:rsidRPr="0012345D" w:rsidRDefault="00984A24" w:rsidP="00C401A2">
      <w:pPr>
        <w:jc w:val="both"/>
        <w:rPr>
          <w:rFonts w:ascii="Adobe Garamond Pro" w:eastAsia="Times New Roman" w:hAnsi="Adobe Garamond Pro" w:cs="Times New Roman"/>
          <w:sz w:val="22"/>
          <w:szCs w:val="22"/>
        </w:rPr>
      </w:pPr>
    </w:p>
    <w:p w14:paraId="00000294" w14:textId="77777777" w:rsidR="00984A24" w:rsidRPr="0012345D" w:rsidRDefault="00984A24" w:rsidP="00C401A2">
      <w:pPr>
        <w:jc w:val="both"/>
        <w:rPr>
          <w:rFonts w:ascii="Adobe Garamond Pro" w:eastAsia="Times New Roman" w:hAnsi="Adobe Garamond Pro" w:cs="Times New Roman"/>
          <w:sz w:val="22"/>
          <w:szCs w:val="22"/>
        </w:rPr>
      </w:pPr>
      <w:r w:rsidRPr="0012345D">
        <w:rPr>
          <w:rFonts w:ascii="Adobe Garamond Pro" w:eastAsia="Times New Roman" w:hAnsi="Adobe Garamond Pro" w:cs="Times New Roman"/>
          <w:sz w:val="22"/>
          <w:szCs w:val="22"/>
        </w:rPr>
        <w:lastRenderedPageBreak/>
        <w:t xml:space="preserve">[11] Thus, the Old Testament canon can be recognized from New Testament quotations. The New Testament writings are authenticated by the self-testimony of the apostles Paul, Peter, and John. </w:t>
      </w:r>
    </w:p>
    <w:p w14:paraId="00000295" w14:textId="77777777" w:rsidR="00984A24" w:rsidRPr="0012345D" w:rsidRDefault="00984A24" w:rsidP="00C401A2">
      <w:pPr>
        <w:jc w:val="both"/>
        <w:rPr>
          <w:rFonts w:ascii="Adobe Garamond Pro" w:eastAsia="Times New Roman" w:hAnsi="Adobe Garamond Pro" w:cs="Times New Roman"/>
          <w:sz w:val="22"/>
          <w:szCs w:val="22"/>
        </w:rPr>
      </w:pPr>
    </w:p>
    <w:p w14:paraId="00000296" w14:textId="77777777" w:rsidR="00984A24" w:rsidRPr="0012345D" w:rsidRDefault="00984A24" w:rsidP="00C401A2">
      <w:pPr>
        <w:jc w:val="both"/>
        <w:rPr>
          <w:rFonts w:ascii="Adobe Garamond Pro" w:eastAsia="Times New Roman" w:hAnsi="Adobe Garamond Pro" w:cs="Times New Roman"/>
          <w:sz w:val="22"/>
          <w:szCs w:val="22"/>
        </w:rPr>
      </w:pPr>
      <w:r w:rsidRPr="0012345D">
        <w:rPr>
          <w:rFonts w:ascii="Adobe Garamond Pro" w:eastAsia="Times New Roman" w:hAnsi="Adobe Garamond Pro" w:cs="Times New Roman"/>
          <w:sz w:val="22"/>
          <w:szCs w:val="22"/>
        </w:rPr>
        <w:t xml:space="preserve">[14] The ancient apostolic church has born witness to the genuine writings of the apostles. The subsequent period faithfully and consistently adhered to this testimony. Therefore, many alleged apostolic writings were rejected as spurious for the following reasons: </w:t>
      </w:r>
    </w:p>
    <w:p w14:paraId="00000297" w14:textId="77777777" w:rsidR="00984A24" w:rsidRPr="0012345D" w:rsidRDefault="00984A24" w:rsidP="00C401A2">
      <w:pPr>
        <w:numPr>
          <w:ilvl w:val="0"/>
          <w:numId w:val="10"/>
        </w:numPr>
        <w:pBdr>
          <w:top w:val="nil"/>
          <w:left w:val="nil"/>
          <w:bottom w:val="nil"/>
          <w:right w:val="nil"/>
          <w:between w:val="nil"/>
        </w:pBdr>
        <w:jc w:val="both"/>
        <w:rPr>
          <w:rFonts w:ascii="Adobe Garamond Pro" w:eastAsia="Times New Roman" w:hAnsi="Adobe Garamond Pro" w:cs="Times New Roman"/>
          <w:color w:val="000000"/>
          <w:sz w:val="22"/>
          <w:szCs w:val="22"/>
        </w:rPr>
      </w:pPr>
      <w:r w:rsidRPr="0012345D">
        <w:rPr>
          <w:rFonts w:ascii="Adobe Garamond Pro" w:eastAsia="Times New Roman" w:hAnsi="Adobe Garamond Pro" w:cs="Times New Roman"/>
          <w:color w:val="000000"/>
          <w:sz w:val="22"/>
          <w:szCs w:val="22"/>
        </w:rPr>
        <w:t xml:space="preserve">Because their apostolic origin and apostolic attestation were not demonstrated; </w:t>
      </w:r>
    </w:p>
    <w:p w14:paraId="00000298" w14:textId="77777777" w:rsidR="00984A24" w:rsidRPr="0012345D" w:rsidRDefault="00984A24" w:rsidP="00C401A2">
      <w:pPr>
        <w:numPr>
          <w:ilvl w:val="0"/>
          <w:numId w:val="10"/>
        </w:numPr>
        <w:pBdr>
          <w:top w:val="nil"/>
          <w:left w:val="nil"/>
          <w:bottom w:val="nil"/>
          <w:right w:val="nil"/>
          <w:between w:val="nil"/>
        </w:pBdr>
        <w:jc w:val="both"/>
        <w:rPr>
          <w:rFonts w:ascii="Adobe Garamond Pro" w:eastAsia="Times New Roman" w:hAnsi="Adobe Garamond Pro" w:cs="Times New Roman"/>
          <w:color w:val="000000"/>
          <w:sz w:val="22"/>
          <w:szCs w:val="22"/>
        </w:rPr>
      </w:pPr>
      <w:r w:rsidRPr="0012345D">
        <w:rPr>
          <w:rFonts w:ascii="Adobe Garamond Pro" w:eastAsia="Times New Roman" w:hAnsi="Adobe Garamond Pro" w:cs="Times New Roman"/>
          <w:color w:val="000000"/>
          <w:sz w:val="22"/>
          <w:szCs w:val="22"/>
        </w:rPr>
        <w:t xml:space="preserve">Because they advanced a strange unapostolic teaching. </w:t>
      </w:r>
    </w:p>
    <w:p w14:paraId="00000299" w14:textId="77777777" w:rsidR="00984A24" w:rsidRPr="0012345D" w:rsidRDefault="00984A24" w:rsidP="00C401A2">
      <w:pPr>
        <w:jc w:val="both"/>
        <w:rPr>
          <w:rFonts w:ascii="Adobe Garamond Pro" w:eastAsia="Times New Roman" w:hAnsi="Adobe Garamond Pro" w:cs="Times New Roman"/>
          <w:sz w:val="22"/>
          <w:szCs w:val="22"/>
        </w:rPr>
      </w:pPr>
    </w:p>
    <w:p w14:paraId="0000029A" w14:textId="77777777" w:rsidR="00984A24" w:rsidRPr="0012345D" w:rsidRDefault="00984A24" w:rsidP="00C401A2">
      <w:pPr>
        <w:jc w:val="both"/>
        <w:rPr>
          <w:rFonts w:ascii="Adobe Garamond Pro" w:eastAsia="Times New Roman" w:hAnsi="Adobe Garamond Pro" w:cs="Times New Roman"/>
          <w:sz w:val="22"/>
          <w:szCs w:val="22"/>
        </w:rPr>
      </w:pPr>
      <w:r w:rsidRPr="0012345D">
        <w:rPr>
          <w:rFonts w:ascii="Adobe Garamond Pro" w:eastAsia="Times New Roman" w:hAnsi="Adobe Garamond Pro" w:cs="Times New Roman"/>
          <w:sz w:val="22"/>
          <w:szCs w:val="22"/>
        </w:rPr>
        <w:t xml:space="preserve">With these considerations, the ancient church simply rejected some writings as false and spurious. Other writings for which completely certain and unanimous testimony of the apostolic church did not exist were not simply rejected but were distinguished and separated from the undisputed writings. </w:t>
      </w:r>
    </w:p>
    <w:p w14:paraId="0000029B" w14:textId="77777777" w:rsidR="00984A24" w:rsidRPr="0012345D" w:rsidRDefault="00984A24" w:rsidP="00C401A2">
      <w:pPr>
        <w:jc w:val="both"/>
        <w:rPr>
          <w:rFonts w:ascii="Adobe Garamond Pro" w:eastAsia="Times New Roman" w:hAnsi="Adobe Garamond Pro" w:cs="Times New Roman"/>
          <w:sz w:val="22"/>
          <w:szCs w:val="22"/>
        </w:rPr>
      </w:pPr>
    </w:p>
    <w:p w14:paraId="0000029C" w14:textId="77777777" w:rsidR="00984A24" w:rsidRPr="0012345D" w:rsidRDefault="00984A24" w:rsidP="00C401A2">
      <w:pPr>
        <w:jc w:val="both"/>
        <w:rPr>
          <w:rFonts w:ascii="Adobe Garamond Pro" w:eastAsia="Times New Roman" w:hAnsi="Adobe Garamond Pro" w:cs="Times New Roman"/>
          <w:sz w:val="22"/>
          <w:szCs w:val="22"/>
        </w:rPr>
      </w:pPr>
      <w:r w:rsidRPr="0012345D">
        <w:rPr>
          <w:rFonts w:ascii="Adobe Garamond Pro" w:eastAsia="Times New Roman" w:hAnsi="Adobe Garamond Pro" w:cs="Times New Roman"/>
          <w:sz w:val="22"/>
          <w:szCs w:val="22"/>
        </w:rPr>
        <w:t>Eusebius presents three tiers of writings:</w:t>
      </w:r>
      <w:r w:rsidRPr="0012345D">
        <w:rPr>
          <w:rFonts w:ascii="Adobe Garamond Pro" w:eastAsia="Times New Roman" w:hAnsi="Adobe Garamond Pro" w:cs="Times New Roman"/>
          <w:sz w:val="22"/>
          <w:szCs w:val="22"/>
          <w:vertAlign w:val="superscript"/>
        </w:rPr>
        <w:endnoteReference w:id="56"/>
      </w:r>
    </w:p>
    <w:p w14:paraId="0000029D" w14:textId="77777777" w:rsidR="00984A24" w:rsidRPr="0012345D" w:rsidRDefault="00984A24" w:rsidP="00C401A2">
      <w:pPr>
        <w:numPr>
          <w:ilvl w:val="0"/>
          <w:numId w:val="11"/>
        </w:numPr>
        <w:pBdr>
          <w:top w:val="nil"/>
          <w:left w:val="nil"/>
          <w:bottom w:val="nil"/>
          <w:right w:val="nil"/>
          <w:between w:val="nil"/>
        </w:pBdr>
        <w:jc w:val="both"/>
        <w:rPr>
          <w:rFonts w:ascii="Adobe Garamond Pro" w:eastAsia="Times New Roman" w:hAnsi="Adobe Garamond Pro" w:cs="Times New Roman"/>
          <w:color w:val="000000"/>
          <w:sz w:val="22"/>
          <w:szCs w:val="22"/>
        </w:rPr>
      </w:pPr>
      <w:r w:rsidRPr="0012345D">
        <w:rPr>
          <w:rFonts w:ascii="Adobe Garamond Pro" w:eastAsia="Times New Roman" w:hAnsi="Adobe Garamond Pro" w:cs="Times New Roman"/>
          <w:color w:val="000000"/>
          <w:sz w:val="22"/>
          <w:szCs w:val="22"/>
        </w:rPr>
        <w:t xml:space="preserve">First, the undisputed genuine (or canonical) writings. </w:t>
      </w:r>
    </w:p>
    <w:p w14:paraId="0000029E" w14:textId="77777777" w:rsidR="00984A24" w:rsidRPr="0012345D" w:rsidRDefault="00984A24" w:rsidP="00C401A2">
      <w:pPr>
        <w:numPr>
          <w:ilvl w:val="0"/>
          <w:numId w:val="11"/>
        </w:numPr>
        <w:pBdr>
          <w:top w:val="nil"/>
          <w:left w:val="nil"/>
          <w:bottom w:val="nil"/>
          <w:right w:val="nil"/>
          <w:between w:val="nil"/>
        </w:pBdr>
        <w:jc w:val="both"/>
        <w:rPr>
          <w:rFonts w:ascii="Adobe Garamond Pro" w:eastAsia="Times New Roman" w:hAnsi="Adobe Garamond Pro" w:cs="Times New Roman"/>
          <w:color w:val="000000"/>
          <w:sz w:val="22"/>
          <w:szCs w:val="22"/>
        </w:rPr>
      </w:pPr>
      <w:r w:rsidRPr="0012345D">
        <w:rPr>
          <w:rFonts w:ascii="Adobe Garamond Pro" w:eastAsia="Times New Roman" w:hAnsi="Adobe Garamond Pro" w:cs="Times New Roman"/>
          <w:color w:val="000000"/>
          <w:sz w:val="22"/>
          <w:szCs w:val="22"/>
        </w:rPr>
        <w:t xml:space="preserve">Second, the writings which are doubted but not rejected and considered by many in the church to be useful. These are called Holy Books or Ecclesiastical Writings. Jerome calls them the apocrypha and says “The church reads them for the edification of the people, but not for the establishment and authentication of church doctrine.” </w:t>
      </w:r>
    </w:p>
    <w:p w14:paraId="0000029F" w14:textId="77777777" w:rsidR="00984A24" w:rsidRPr="0012345D" w:rsidRDefault="00984A24" w:rsidP="00C401A2">
      <w:pPr>
        <w:numPr>
          <w:ilvl w:val="0"/>
          <w:numId w:val="11"/>
        </w:numPr>
        <w:pBdr>
          <w:top w:val="nil"/>
          <w:left w:val="nil"/>
          <w:bottom w:val="nil"/>
          <w:right w:val="nil"/>
          <w:between w:val="nil"/>
        </w:pBdr>
        <w:jc w:val="both"/>
        <w:rPr>
          <w:rFonts w:ascii="Adobe Garamond Pro" w:eastAsia="Times New Roman" w:hAnsi="Adobe Garamond Pro" w:cs="Times New Roman"/>
          <w:color w:val="000000"/>
          <w:sz w:val="22"/>
          <w:szCs w:val="22"/>
        </w:rPr>
      </w:pPr>
      <w:r w:rsidRPr="0012345D">
        <w:rPr>
          <w:rFonts w:ascii="Adobe Garamond Pro" w:eastAsia="Times New Roman" w:hAnsi="Adobe Garamond Pro" w:cs="Times New Roman"/>
          <w:color w:val="000000"/>
          <w:sz w:val="22"/>
          <w:szCs w:val="22"/>
        </w:rPr>
        <w:t xml:space="preserve">To the third class Eusebius reckons the forged, spurious, and false writings which are simply to be rejected. </w:t>
      </w:r>
    </w:p>
    <w:p w14:paraId="000002A0" w14:textId="77777777" w:rsidR="00984A24" w:rsidRPr="0012345D" w:rsidRDefault="00984A24" w:rsidP="00C401A2">
      <w:pPr>
        <w:jc w:val="both"/>
        <w:rPr>
          <w:rFonts w:ascii="Adobe Garamond Pro" w:eastAsia="Times New Roman" w:hAnsi="Adobe Garamond Pro" w:cs="Times New Roman"/>
          <w:sz w:val="22"/>
          <w:szCs w:val="22"/>
        </w:rPr>
      </w:pPr>
    </w:p>
    <w:p w14:paraId="000002A1" w14:textId="77777777" w:rsidR="00984A24" w:rsidRPr="0012345D" w:rsidRDefault="00984A24" w:rsidP="00C401A2">
      <w:pPr>
        <w:jc w:val="both"/>
        <w:rPr>
          <w:rFonts w:ascii="Adobe Garamond Pro" w:eastAsia="Times New Roman" w:hAnsi="Adobe Garamond Pro" w:cs="Times New Roman"/>
          <w:sz w:val="22"/>
          <w:szCs w:val="22"/>
        </w:rPr>
      </w:pPr>
      <w:r w:rsidRPr="0012345D">
        <w:rPr>
          <w:rFonts w:ascii="Adobe Garamond Pro" w:eastAsia="Times New Roman" w:hAnsi="Adobe Garamond Pro" w:cs="Times New Roman"/>
          <w:sz w:val="22"/>
          <w:szCs w:val="22"/>
        </w:rPr>
        <w:t xml:space="preserve">[15] Now the question is: </w:t>
      </w:r>
    </w:p>
    <w:p w14:paraId="000002A2" w14:textId="3CF4170D" w:rsidR="00984A24" w:rsidRPr="0012345D" w:rsidRDefault="00984A24" w:rsidP="009E7A1A">
      <w:pPr>
        <w:ind w:left="810" w:hanging="450"/>
        <w:jc w:val="both"/>
        <w:rPr>
          <w:rFonts w:ascii="Adobe Garamond Pro" w:eastAsia="Times New Roman" w:hAnsi="Adobe Garamond Pro" w:cs="Times New Roman"/>
          <w:sz w:val="22"/>
          <w:szCs w:val="22"/>
        </w:rPr>
      </w:pPr>
      <w:r w:rsidRPr="0012345D">
        <w:rPr>
          <w:rFonts w:ascii="Adobe Garamond Pro" w:eastAsia="Times New Roman" w:hAnsi="Adobe Garamond Pro" w:cs="Times New Roman"/>
          <w:sz w:val="22"/>
          <w:szCs w:val="22"/>
        </w:rPr>
        <w:t>1.</w:t>
      </w:r>
      <w:r w:rsidR="009E7A1A" w:rsidRPr="0012345D">
        <w:rPr>
          <w:rFonts w:ascii="Adobe Garamond Pro" w:eastAsia="Times New Roman" w:hAnsi="Adobe Garamond Pro" w:cs="Times New Roman"/>
          <w:sz w:val="22"/>
          <w:szCs w:val="22"/>
        </w:rPr>
        <w:tab/>
      </w:r>
      <w:r w:rsidRPr="0012345D">
        <w:rPr>
          <w:rFonts w:ascii="Adobe Garamond Pro" w:eastAsia="Times New Roman" w:hAnsi="Adobe Garamond Pro" w:cs="Times New Roman"/>
          <w:sz w:val="22"/>
          <w:szCs w:val="22"/>
        </w:rPr>
        <w:t xml:space="preserve">Can the post-apostolic or even the contemporary church regard such rejected writings as reliable? It is clear that it can not. </w:t>
      </w:r>
    </w:p>
    <w:p w14:paraId="000002A3" w14:textId="59354A76" w:rsidR="00984A24" w:rsidRPr="0012345D" w:rsidRDefault="00984A24" w:rsidP="009E7A1A">
      <w:pPr>
        <w:ind w:left="810" w:hanging="450"/>
        <w:jc w:val="both"/>
        <w:rPr>
          <w:rFonts w:ascii="Adobe Garamond Pro" w:eastAsia="Times New Roman" w:hAnsi="Adobe Garamond Pro" w:cs="Times New Roman"/>
          <w:sz w:val="22"/>
          <w:szCs w:val="22"/>
        </w:rPr>
      </w:pPr>
      <w:r w:rsidRPr="0012345D">
        <w:rPr>
          <w:rFonts w:ascii="Adobe Garamond Pro" w:eastAsia="Times New Roman" w:hAnsi="Adobe Garamond Pro" w:cs="Times New Roman"/>
          <w:sz w:val="22"/>
          <w:szCs w:val="22"/>
        </w:rPr>
        <w:lastRenderedPageBreak/>
        <w:t>2.</w:t>
      </w:r>
      <w:r w:rsidR="009E7A1A" w:rsidRPr="0012345D">
        <w:rPr>
          <w:rFonts w:ascii="Adobe Garamond Pro" w:eastAsia="Times New Roman" w:hAnsi="Adobe Garamond Pro" w:cs="Times New Roman"/>
          <w:sz w:val="22"/>
          <w:szCs w:val="22"/>
        </w:rPr>
        <w:tab/>
      </w:r>
      <w:r w:rsidRPr="0012345D">
        <w:rPr>
          <w:rFonts w:ascii="Adobe Garamond Pro" w:eastAsia="Times New Roman" w:hAnsi="Adobe Garamond Pro" w:cs="Times New Roman"/>
          <w:sz w:val="22"/>
          <w:szCs w:val="22"/>
        </w:rPr>
        <w:t xml:space="preserve">Can it reject the writings which possessed the earliest church’s testimony of authenticity? I can hardly believe anyone would say that. </w:t>
      </w:r>
    </w:p>
    <w:p w14:paraId="000002A4" w14:textId="16C8A957" w:rsidR="00984A24" w:rsidRPr="0012345D" w:rsidRDefault="00984A24" w:rsidP="009E7A1A">
      <w:pPr>
        <w:ind w:left="810" w:hanging="450"/>
        <w:jc w:val="both"/>
        <w:rPr>
          <w:rFonts w:ascii="Adobe Garamond Pro" w:eastAsia="Times New Roman" w:hAnsi="Adobe Garamond Pro" w:cs="Times New Roman"/>
          <w:sz w:val="22"/>
          <w:szCs w:val="22"/>
        </w:rPr>
      </w:pPr>
      <w:r w:rsidRPr="0012345D">
        <w:rPr>
          <w:rFonts w:ascii="Adobe Garamond Pro" w:eastAsia="Times New Roman" w:hAnsi="Adobe Garamond Pro" w:cs="Times New Roman"/>
          <w:sz w:val="22"/>
          <w:szCs w:val="22"/>
        </w:rPr>
        <w:t>3.</w:t>
      </w:r>
      <w:r w:rsidR="009E7A1A" w:rsidRPr="0012345D">
        <w:rPr>
          <w:rFonts w:ascii="Adobe Garamond Pro" w:eastAsia="Times New Roman" w:hAnsi="Adobe Garamond Pro" w:cs="Times New Roman"/>
          <w:sz w:val="22"/>
          <w:szCs w:val="22"/>
        </w:rPr>
        <w:tab/>
      </w:r>
      <w:r w:rsidRPr="0012345D">
        <w:rPr>
          <w:rFonts w:ascii="Adobe Garamond Pro" w:eastAsia="Times New Roman" w:hAnsi="Adobe Garamond Pro" w:cs="Times New Roman"/>
          <w:sz w:val="22"/>
          <w:szCs w:val="22"/>
        </w:rPr>
        <w:t xml:space="preserve">Can it count the disputed writings among the canonical ones? The papists maintain this. But they must bring forth reliable historical witnesses, otherwise their judgment is arbitrary and presumptuous.  </w:t>
      </w:r>
    </w:p>
    <w:p w14:paraId="000002A5" w14:textId="77777777" w:rsidR="00984A24" w:rsidRPr="0012345D" w:rsidRDefault="00984A24" w:rsidP="00C401A2">
      <w:pPr>
        <w:jc w:val="both"/>
        <w:rPr>
          <w:rFonts w:ascii="Adobe Garamond Pro" w:eastAsia="Times New Roman" w:hAnsi="Adobe Garamond Pro" w:cs="Times New Roman"/>
          <w:sz w:val="22"/>
          <w:szCs w:val="22"/>
        </w:rPr>
      </w:pPr>
    </w:p>
    <w:p w14:paraId="000002A6" w14:textId="77777777" w:rsidR="00984A24" w:rsidRPr="0012345D" w:rsidRDefault="00984A24" w:rsidP="00C401A2">
      <w:pPr>
        <w:jc w:val="both"/>
        <w:rPr>
          <w:rFonts w:ascii="Adobe Garamond Pro" w:eastAsia="Times New Roman" w:hAnsi="Adobe Garamond Pro" w:cs="Times New Roman"/>
          <w:sz w:val="22"/>
          <w:szCs w:val="22"/>
        </w:rPr>
      </w:pPr>
      <w:r w:rsidRPr="0012345D">
        <w:rPr>
          <w:rFonts w:ascii="Adobe Garamond Pro" w:eastAsia="Times New Roman" w:hAnsi="Adobe Garamond Pro" w:cs="Times New Roman"/>
          <w:sz w:val="22"/>
          <w:szCs w:val="22"/>
        </w:rPr>
        <w:t xml:space="preserve">Pighius, however, ascribes to the church the power to confer canonical authority upon certain writings, which they do not have from themselves or from their authors. But then such authority could be given to Aesop’s fables! Not that I want to equate Holy Scripture with these fables, which is unthinkable. The church cannot make false writings true, uncertain ones certain, or unattested ones canonical. That is the point. </w:t>
      </w:r>
    </w:p>
    <w:p w14:paraId="000002A7" w14:textId="77777777" w:rsidR="00984A24" w:rsidRPr="0012345D" w:rsidRDefault="00984A24" w:rsidP="00C401A2">
      <w:pPr>
        <w:jc w:val="both"/>
        <w:rPr>
          <w:rFonts w:ascii="Adobe Garamond Pro" w:eastAsia="Times New Roman" w:hAnsi="Adobe Garamond Pro" w:cs="Times New Roman"/>
          <w:sz w:val="22"/>
          <w:szCs w:val="22"/>
        </w:rPr>
      </w:pPr>
    </w:p>
    <w:p w14:paraId="000002A8" w14:textId="77777777" w:rsidR="00984A24" w:rsidRPr="0012345D" w:rsidRDefault="00984A24" w:rsidP="00C401A2">
      <w:pPr>
        <w:jc w:val="both"/>
        <w:rPr>
          <w:rFonts w:ascii="Adobe Garamond Pro" w:eastAsia="Times New Roman" w:hAnsi="Adobe Garamond Pro" w:cs="Times New Roman"/>
          <w:sz w:val="22"/>
          <w:szCs w:val="22"/>
        </w:rPr>
      </w:pPr>
      <w:r w:rsidRPr="0012345D">
        <w:rPr>
          <w:rFonts w:ascii="Adobe Garamond Pro" w:eastAsia="Times New Roman" w:hAnsi="Adobe Garamond Pro" w:cs="Times New Roman"/>
          <w:sz w:val="22"/>
          <w:szCs w:val="22"/>
        </w:rPr>
        <w:t xml:space="preserve">[16] Augustine more often argues about the fixing of the canon. See his writing </w:t>
      </w:r>
      <w:r w:rsidRPr="0012345D">
        <w:rPr>
          <w:rFonts w:ascii="Adobe Garamond Pro" w:eastAsia="Times New Roman" w:hAnsi="Adobe Garamond Pro" w:cs="Times New Roman"/>
          <w:i/>
          <w:iCs/>
          <w:sz w:val="22"/>
          <w:szCs w:val="22"/>
        </w:rPr>
        <w:t>Contra Faustum</w:t>
      </w:r>
      <w:r w:rsidRPr="0012345D">
        <w:rPr>
          <w:rFonts w:ascii="Adobe Garamond Pro" w:eastAsia="Times New Roman" w:hAnsi="Adobe Garamond Pro" w:cs="Times New Roman"/>
          <w:sz w:val="22"/>
          <w:szCs w:val="22"/>
        </w:rPr>
        <w:t xml:space="preserve"> (bk. 11, ch. 2;</w:t>
      </w:r>
      <w:r w:rsidRPr="0012345D">
        <w:rPr>
          <w:rFonts w:ascii="Adobe Garamond Pro" w:eastAsia="Times New Roman" w:hAnsi="Adobe Garamond Pro" w:cs="Times New Roman"/>
          <w:sz w:val="22"/>
          <w:szCs w:val="22"/>
          <w:vertAlign w:val="superscript"/>
        </w:rPr>
        <w:endnoteReference w:id="57"/>
      </w:r>
      <w:r w:rsidRPr="0012345D">
        <w:rPr>
          <w:rFonts w:ascii="Adobe Garamond Pro" w:eastAsia="Times New Roman" w:hAnsi="Adobe Garamond Pro" w:cs="Times New Roman"/>
          <w:sz w:val="22"/>
          <w:szCs w:val="22"/>
        </w:rPr>
        <w:t xml:space="preserve"> bk. 28, ch. 2;</w:t>
      </w:r>
      <w:r w:rsidRPr="0012345D">
        <w:rPr>
          <w:rFonts w:ascii="Adobe Garamond Pro" w:eastAsia="Times New Roman" w:hAnsi="Adobe Garamond Pro" w:cs="Times New Roman"/>
          <w:sz w:val="22"/>
          <w:szCs w:val="22"/>
          <w:vertAlign w:val="superscript"/>
        </w:rPr>
        <w:endnoteReference w:id="58"/>
      </w:r>
      <w:r w:rsidRPr="0012345D">
        <w:rPr>
          <w:rFonts w:ascii="Adobe Garamond Pro" w:eastAsia="Times New Roman" w:hAnsi="Adobe Garamond Pro" w:cs="Times New Roman"/>
          <w:sz w:val="22"/>
          <w:szCs w:val="22"/>
        </w:rPr>
        <w:t xml:space="preserve"> bk. 32, ch. 21;</w:t>
      </w:r>
      <w:r w:rsidRPr="0012345D">
        <w:rPr>
          <w:rFonts w:ascii="Adobe Garamond Pro" w:eastAsia="Times New Roman" w:hAnsi="Adobe Garamond Pro" w:cs="Times New Roman"/>
          <w:sz w:val="22"/>
          <w:szCs w:val="22"/>
          <w:vertAlign w:val="superscript"/>
        </w:rPr>
        <w:endnoteReference w:id="59"/>
      </w:r>
      <w:r w:rsidRPr="0012345D">
        <w:rPr>
          <w:rFonts w:ascii="Adobe Garamond Pro" w:eastAsia="Times New Roman" w:hAnsi="Adobe Garamond Pro" w:cs="Times New Roman"/>
          <w:sz w:val="22"/>
          <w:szCs w:val="22"/>
        </w:rPr>
        <w:t xml:space="preserve"> bk. 33, ch.6)</w:t>
      </w:r>
      <w:r w:rsidRPr="0012345D">
        <w:rPr>
          <w:rFonts w:ascii="Adobe Garamond Pro" w:eastAsia="Times New Roman" w:hAnsi="Adobe Garamond Pro" w:cs="Times New Roman"/>
          <w:sz w:val="22"/>
          <w:szCs w:val="22"/>
          <w:vertAlign w:val="superscript"/>
        </w:rPr>
        <w:endnoteReference w:id="60"/>
      </w:r>
      <w:r w:rsidRPr="0012345D">
        <w:rPr>
          <w:rFonts w:ascii="Adobe Garamond Pro" w:eastAsia="Times New Roman" w:hAnsi="Adobe Garamond Pro" w:cs="Times New Roman"/>
          <w:sz w:val="22"/>
          <w:szCs w:val="22"/>
        </w:rPr>
        <w:t xml:space="preserve"> and </w:t>
      </w:r>
      <w:r w:rsidRPr="0012345D">
        <w:rPr>
          <w:rFonts w:ascii="Adobe Garamond Pro" w:eastAsia="Times New Roman" w:hAnsi="Adobe Garamond Pro" w:cs="Times New Roman"/>
          <w:i/>
          <w:iCs/>
          <w:sz w:val="22"/>
          <w:szCs w:val="22"/>
        </w:rPr>
        <w:t>The City of God</w:t>
      </w:r>
      <w:r w:rsidRPr="0012345D">
        <w:rPr>
          <w:rFonts w:ascii="Adobe Garamond Pro" w:eastAsia="Times New Roman" w:hAnsi="Adobe Garamond Pro" w:cs="Times New Roman"/>
          <w:sz w:val="22"/>
          <w:szCs w:val="22"/>
        </w:rPr>
        <w:t xml:space="preserve"> (bk. 15, ch. 23).</w:t>
      </w:r>
      <w:r w:rsidRPr="0012345D">
        <w:rPr>
          <w:rFonts w:ascii="Adobe Garamond Pro" w:eastAsia="Times New Roman" w:hAnsi="Adobe Garamond Pro" w:cs="Times New Roman"/>
          <w:sz w:val="22"/>
          <w:szCs w:val="22"/>
          <w:vertAlign w:val="superscript"/>
        </w:rPr>
        <w:endnoteReference w:id="61"/>
      </w:r>
      <w:r w:rsidRPr="0012345D">
        <w:rPr>
          <w:rFonts w:ascii="Adobe Garamond Pro" w:eastAsia="Times New Roman" w:hAnsi="Adobe Garamond Pro" w:cs="Times New Roman"/>
          <w:sz w:val="22"/>
          <w:szCs w:val="22"/>
        </w:rPr>
        <w:t xml:space="preserve"> He does not desire for the church to rule over Scripture, whether indirectly or directly. To be sure, he appeals to the testimony of the church. But how that is intended ought to be observed. Clearly Augustine does not attribute to the church the power to give this or that writing an actual unfounded canonical status.</w:t>
      </w:r>
    </w:p>
    <w:p w14:paraId="000002A9" w14:textId="77777777" w:rsidR="00984A24" w:rsidRPr="0012345D" w:rsidRDefault="00984A24" w:rsidP="00C401A2">
      <w:pPr>
        <w:jc w:val="both"/>
        <w:rPr>
          <w:rFonts w:ascii="Adobe Garamond Pro" w:eastAsia="Times New Roman" w:hAnsi="Adobe Garamond Pro" w:cs="Times New Roman"/>
          <w:sz w:val="22"/>
          <w:szCs w:val="22"/>
        </w:rPr>
      </w:pPr>
    </w:p>
    <w:p w14:paraId="000002AA" w14:textId="77777777" w:rsidR="00984A24" w:rsidRPr="0012345D" w:rsidRDefault="00984A24" w:rsidP="00C401A2">
      <w:pPr>
        <w:jc w:val="both"/>
        <w:rPr>
          <w:rFonts w:ascii="Adobe Garamond Pro" w:eastAsia="Times New Roman" w:hAnsi="Adobe Garamond Pro" w:cs="Times New Roman"/>
          <w:sz w:val="22"/>
          <w:szCs w:val="22"/>
        </w:rPr>
      </w:pPr>
      <w:r w:rsidRPr="0012345D">
        <w:rPr>
          <w:rFonts w:ascii="Adobe Garamond Pro" w:eastAsia="Times New Roman" w:hAnsi="Adobe Garamond Pro" w:cs="Times New Roman"/>
          <w:sz w:val="22"/>
          <w:szCs w:val="22"/>
        </w:rPr>
        <w:t>The fundamental inspiration of the Holy Spirit who drove the prophets, apostles, and the apostles’ disciples to write is a topic unto itself. A different matter, however, is the testimony of the church concerning the credibility of these writings. Even in this attestation itself, the task of the original church, which passed judgment on these writings, is completely different than the task of the later church, which is to preserve that original testimony purely and to pass it down to posterity. Gerson also says in his book on the spiritual life (</w:t>
      </w:r>
      <w:r w:rsidRPr="0012345D">
        <w:rPr>
          <w:rFonts w:ascii="Adobe Garamond Pro" w:eastAsia="Times New Roman" w:hAnsi="Adobe Garamond Pro" w:cs="Times New Roman"/>
          <w:i/>
          <w:iCs/>
          <w:sz w:val="22"/>
          <w:szCs w:val="22"/>
        </w:rPr>
        <w:t>De vita spirituali</w:t>
      </w:r>
      <w:r w:rsidRPr="0012345D">
        <w:rPr>
          <w:rFonts w:ascii="Adobe Garamond Pro" w:eastAsia="Times New Roman" w:hAnsi="Adobe Garamond Pro" w:cs="Times New Roman"/>
          <w:sz w:val="22"/>
          <w:szCs w:val="22"/>
        </w:rPr>
        <w:t>,</w:t>
      </w:r>
      <w:r w:rsidRPr="0012345D">
        <w:rPr>
          <w:rFonts w:ascii="Adobe Garamond Pro" w:eastAsia="Times New Roman" w:hAnsi="Adobe Garamond Pro" w:cs="Times New Roman"/>
          <w:i/>
          <w:iCs/>
          <w:sz w:val="22"/>
          <w:szCs w:val="22"/>
        </w:rPr>
        <w:t xml:space="preserve"> </w:t>
      </w:r>
      <w:r w:rsidRPr="0012345D">
        <w:rPr>
          <w:rFonts w:ascii="Adobe Garamond Pro" w:eastAsia="Times New Roman" w:hAnsi="Adobe Garamond Pro" w:cs="Times New Roman"/>
          <w:sz w:val="22"/>
          <w:szCs w:val="22"/>
        </w:rPr>
        <w:t xml:space="preserve">bk. 2, ch. 7) that the ancient church had a greater authority in these matters than the contemporary church. It </w:t>
      </w:r>
      <w:r w:rsidRPr="0012345D">
        <w:rPr>
          <w:rFonts w:ascii="Adobe Garamond Pro" w:eastAsia="Times New Roman" w:hAnsi="Adobe Garamond Pro" w:cs="Times New Roman"/>
          <w:sz w:val="22"/>
          <w:szCs w:val="22"/>
        </w:rPr>
        <w:lastRenderedPageBreak/>
        <w:t xml:space="preserve">is not in the purview of pope, council, or church to change the traditions of the evangelists and the apostles. </w:t>
      </w:r>
    </w:p>
    <w:p w14:paraId="000002AB" w14:textId="77777777" w:rsidR="00984A24" w:rsidRPr="009D6937" w:rsidRDefault="00984A24">
      <w:pPr>
        <w:rPr>
          <w:rFonts w:ascii="Adobe Garamond Pro" w:eastAsia="Times New Roman" w:hAnsi="Adobe Garamond Pro" w:cs="Times New Roman"/>
        </w:rPr>
      </w:pPr>
    </w:p>
    <w:p w14:paraId="000002AC" w14:textId="77777777" w:rsidR="00984A24" w:rsidRPr="0093420C" w:rsidRDefault="00984A24" w:rsidP="0012345D">
      <w:pPr>
        <w:spacing w:before="240"/>
        <w:jc w:val="center"/>
        <w:rPr>
          <w:rFonts w:ascii="Adobe Garamond Pro" w:eastAsia="Times New Roman" w:hAnsi="Adobe Garamond Pro" w:cs="Times New Roman"/>
          <w:i/>
          <w:iCs/>
          <w:sz w:val="28"/>
          <w:szCs w:val="28"/>
        </w:rPr>
      </w:pPr>
      <w:r w:rsidRPr="0093420C">
        <w:rPr>
          <w:rFonts w:ascii="Adobe Garamond Pro" w:eastAsia="Times New Roman" w:hAnsi="Adobe Garamond Pro" w:cs="Times New Roman"/>
          <w:i/>
          <w:iCs/>
          <w:sz w:val="28"/>
          <w:szCs w:val="28"/>
        </w:rPr>
        <w:t>Canonical and Apocryphal Books</w:t>
      </w:r>
    </w:p>
    <w:p w14:paraId="000002AD" w14:textId="77777777" w:rsidR="00984A24" w:rsidRPr="009D6937" w:rsidRDefault="00984A24">
      <w:pPr>
        <w:rPr>
          <w:rFonts w:ascii="Adobe Garamond Pro" w:eastAsia="Times New Roman" w:hAnsi="Adobe Garamond Pro" w:cs="Times New Roman"/>
        </w:rPr>
      </w:pPr>
    </w:p>
    <w:p w14:paraId="000002AE" w14:textId="77777777" w:rsidR="00984A24" w:rsidRPr="0012345D" w:rsidRDefault="00984A24" w:rsidP="0093420C">
      <w:pPr>
        <w:jc w:val="both"/>
        <w:rPr>
          <w:rFonts w:ascii="Adobe Garamond Pro" w:eastAsia="Times New Roman" w:hAnsi="Adobe Garamond Pro" w:cs="Times New Roman"/>
          <w:sz w:val="22"/>
          <w:szCs w:val="22"/>
        </w:rPr>
      </w:pPr>
      <w:r w:rsidRPr="0012345D">
        <w:rPr>
          <w:rFonts w:ascii="Adobe Garamond Pro" w:eastAsia="Times New Roman" w:hAnsi="Adobe Garamond Pro" w:cs="Times New Roman"/>
          <w:sz w:val="22"/>
          <w:szCs w:val="22"/>
        </w:rPr>
        <w:t xml:space="preserve">[18] The third question is: Which books belong to the canon? This involves the books which are in the so-called Vulgate. The ancient church clearly attests that of these books some belong to the canon, while others do not. The latter are the Apocrypha, according to the designation of Jerome. For thus he names the writings which are doubted. </w:t>
      </w:r>
    </w:p>
    <w:p w14:paraId="000002AF" w14:textId="77777777" w:rsidR="00984A24" w:rsidRPr="0012345D" w:rsidRDefault="00984A24" w:rsidP="0093420C">
      <w:pPr>
        <w:jc w:val="both"/>
        <w:rPr>
          <w:rFonts w:ascii="Adobe Garamond Pro" w:eastAsia="Times New Roman" w:hAnsi="Adobe Garamond Pro" w:cs="Times New Roman"/>
          <w:sz w:val="22"/>
          <w:szCs w:val="22"/>
        </w:rPr>
      </w:pPr>
    </w:p>
    <w:p w14:paraId="000002B0" w14:textId="77777777" w:rsidR="00984A24" w:rsidRPr="0012345D" w:rsidRDefault="00984A24" w:rsidP="0093420C">
      <w:pPr>
        <w:jc w:val="both"/>
        <w:rPr>
          <w:rFonts w:ascii="Adobe Garamond Pro" w:eastAsia="Times New Roman" w:hAnsi="Adobe Garamond Pro" w:cs="Times New Roman"/>
          <w:sz w:val="22"/>
          <w:szCs w:val="22"/>
        </w:rPr>
      </w:pPr>
      <w:r w:rsidRPr="0012345D">
        <w:rPr>
          <w:rFonts w:ascii="Adobe Garamond Pro" w:eastAsia="Times New Roman" w:hAnsi="Adobe Garamond Pro" w:cs="Times New Roman"/>
          <w:sz w:val="22"/>
          <w:szCs w:val="22"/>
        </w:rPr>
        <w:t xml:space="preserve">[19] To the Old Testament Apocrypha belong Wisdom, Ecclesiasticus (Ben Sira), Judith, Tobit, 3 Ezra and 4 Ezra, Baruch, the Epistle of Jeremiah, the Books of the Maccabees, and the additions to Esther and Daniel. </w:t>
      </w:r>
    </w:p>
    <w:p w14:paraId="000002B1" w14:textId="77777777" w:rsidR="00984A24" w:rsidRPr="0012345D" w:rsidRDefault="00984A24" w:rsidP="0093420C">
      <w:pPr>
        <w:jc w:val="both"/>
        <w:rPr>
          <w:rFonts w:ascii="Adobe Garamond Pro" w:eastAsia="Times New Roman" w:hAnsi="Adobe Garamond Pro" w:cs="Times New Roman"/>
          <w:sz w:val="22"/>
          <w:szCs w:val="22"/>
        </w:rPr>
      </w:pPr>
    </w:p>
    <w:p w14:paraId="000002B2" w14:textId="77777777" w:rsidR="00984A24" w:rsidRPr="0012345D" w:rsidRDefault="00984A24" w:rsidP="0093420C">
      <w:pPr>
        <w:jc w:val="both"/>
        <w:rPr>
          <w:rFonts w:ascii="Adobe Garamond Pro" w:eastAsia="Times New Roman" w:hAnsi="Adobe Garamond Pro" w:cs="Times New Roman"/>
          <w:sz w:val="22"/>
          <w:szCs w:val="22"/>
        </w:rPr>
      </w:pPr>
      <w:r w:rsidRPr="0012345D">
        <w:rPr>
          <w:rFonts w:ascii="Adobe Garamond Pro" w:eastAsia="Times New Roman" w:hAnsi="Adobe Garamond Pro" w:cs="Times New Roman"/>
          <w:sz w:val="22"/>
          <w:szCs w:val="22"/>
        </w:rPr>
        <w:t xml:space="preserve">[20] Some of these books were written after the time of the prophets. Others indeed bear the names of the prophets but are not confidently attested. Therefore, they were removed from the canon. The one who wishes to make these books canonical, must establish their prophetic origin, which is impossible. Or one must put forward that it does not matter for Scripture whether they are divinely or humanly attested. </w:t>
      </w:r>
    </w:p>
    <w:p w14:paraId="000002B3" w14:textId="77777777" w:rsidR="00984A24" w:rsidRPr="0012345D" w:rsidRDefault="00984A24" w:rsidP="0093420C">
      <w:pPr>
        <w:jc w:val="both"/>
        <w:rPr>
          <w:rFonts w:ascii="Adobe Garamond Pro" w:eastAsia="Times New Roman" w:hAnsi="Adobe Garamond Pro" w:cs="Times New Roman"/>
          <w:sz w:val="22"/>
          <w:szCs w:val="22"/>
        </w:rPr>
      </w:pPr>
    </w:p>
    <w:p w14:paraId="000002B4" w14:textId="77777777" w:rsidR="00984A24" w:rsidRPr="0012345D" w:rsidRDefault="00984A24" w:rsidP="0093420C">
      <w:pPr>
        <w:jc w:val="both"/>
        <w:rPr>
          <w:rFonts w:ascii="Adobe Garamond Pro" w:eastAsia="Times New Roman" w:hAnsi="Adobe Garamond Pro" w:cs="Times New Roman"/>
          <w:sz w:val="22"/>
          <w:szCs w:val="22"/>
        </w:rPr>
      </w:pPr>
      <w:r w:rsidRPr="0012345D">
        <w:rPr>
          <w:rFonts w:ascii="Adobe Garamond Pro" w:eastAsia="Times New Roman" w:hAnsi="Adobe Garamond Pro" w:cs="Times New Roman"/>
          <w:sz w:val="22"/>
          <w:szCs w:val="22"/>
        </w:rPr>
        <w:t>[21] As for the doubted books of the New Testament, Eusebius (bk. 3, ch. 25) counts the epistles of James and Jude, 2 Peter, 2 John, 3 John, and the Revelation of John. Origen attests something similar,</w:t>
      </w:r>
      <w:r w:rsidRPr="0012345D">
        <w:rPr>
          <w:rFonts w:ascii="Adobe Garamond Pro" w:eastAsia="Times New Roman" w:hAnsi="Adobe Garamond Pro" w:cs="Times New Roman"/>
          <w:sz w:val="22"/>
          <w:szCs w:val="22"/>
          <w:vertAlign w:val="superscript"/>
        </w:rPr>
        <w:endnoteReference w:id="62"/>
      </w:r>
      <w:r w:rsidRPr="0012345D">
        <w:rPr>
          <w:rFonts w:ascii="Adobe Garamond Pro" w:eastAsia="Times New Roman" w:hAnsi="Adobe Garamond Pro" w:cs="Times New Roman"/>
          <w:sz w:val="22"/>
          <w:szCs w:val="22"/>
        </w:rPr>
        <w:t xml:space="preserve"> according to the witness of Eusebius, as does Jerome in his catalogue, concerning the Second Epistle of Peter,</w:t>
      </w:r>
      <w:r w:rsidRPr="0012345D">
        <w:rPr>
          <w:rFonts w:ascii="Adobe Garamond Pro" w:eastAsia="Times New Roman" w:hAnsi="Adobe Garamond Pro" w:cs="Times New Roman"/>
          <w:sz w:val="22"/>
          <w:szCs w:val="22"/>
          <w:vertAlign w:val="superscript"/>
        </w:rPr>
        <w:endnoteReference w:id="63"/>
      </w:r>
      <w:r w:rsidRPr="0012345D">
        <w:rPr>
          <w:rFonts w:ascii="Adobe Garamond Pro" w:eastAsia="Times New Roman" w:hAnsi="Adobe Garamond Pro" w:cs="Times New Roman"/>
          <w:sz w:val="22"/>
          <w:szCs w:val="22"/>
        </w:rPr>
        <w:t xml:space="preserve"> the Epistle of James,</w:t>
      </w:r>
      <w:r w:rsidRPr="0012345D">
        <w:rPr>
          <w:rFonts w:ascii="Adobe Garamond Pro" w:eastAsia="Times New Roman" w:hAnsi="Adobe Garamond Pro" w:cs="Times New Roman"/>
          <w:sz w:val="22"/>
          <w:szCs w:val="22"/>
          <w:vertAlign w:val="superscript"/>
        </w:rPr>
        <w:endnoteReference w:id="64"/>
      </w:r>
      <w:r w:rsidRPr="0012345D">
        <w:rPr>
          <w:rFonts w:ascii="Adobe Garamond Pro" w:eastAsia="Times New Roman" w:hAnsi="Adobe Garamond Pro" w:cs="Times New Roman"/>
          <w:sz w:val="22"/>
          <w:szCs w:val="22"/>
        </w:rPr>
        <w:t xml:space="preserve"> and even the Letter to the Hebrews.</w:t>
      </w:r>
      <w:r w:rsidRPr="0012345D">
        <w:rPr>
          <w:rFonts w:ascii="Adobe Garamond Pro" w:eastAsia="Times New Roman" w:hAnsi="Adobe Garamond Pro" w:cs="Times New Roman"/>
          <w:sz w:val="22"/>
          <w:szCs w:val="22"/>
          <w:vertAlign w:val="superscript"/>
        </w:rPr>
        <w:endnoteReference w:id="65"/>
      </w:r>
      <w:r w:rsidRPr="0012345D">
        <w:rPr>
          <w:rFonts w:ascii="Adobe Garamond Pro" w:eastAsia="Times New Roman" w:hAnsi="Adobe Garamond Pro" w:cs="Times New Roman"/>
          <w:sz w:val="22"/>
          <w:szCs w:val="22"/>
        </w:rPr>
        <w:t xml:space="preserve"> </w:t>
      </w:r>
    </w:p>
    <w:p w14:paraId="000002B5" w14:textId="77777777" w:rsidR="00984A24" w:rsidRPr="0012345D" w:rsidRDefault="00984A24" w:rsidP="0093420C">
      <w:pPr>
        <w:jc w:val="both"/>
        <w:rPr>
          <w:rFonts w:ascii="Adobe Garamond Pro" w:eastAsia="Times New Roman" w:hAnsi="Adobe Garamond Pro" w:cs="Times New Roman"/>
          <w:sz w:val="22"/>
          <w:szCs w:val="22"/>
        </w:rPr>
      </w:pPr>
    </w:p>
    <w:p w14:paraId="000002B6" w14:textId="77777777" w:rsidR="00984A24" w:rsidRPr="0012345D" w:rsidRDefault="00984A24" w:rsidP="0093420C">
      <w:pPr>
        <w:jc w:val="both"/>
        <w:rPr>
          <w:rFonts w:ascii="Adobe Garamond Pro" w:eastAsia="Times New Roman" w:hAnsi="Adobe Garamond Pro" w:cs="Times New Roman"/>
          <w:sz w:val="22"/>
          <w:szCs w:val="22"/>
        </w:rPr>
      </w:pPr>
      <w:r w:rsidRPr="0012345D">
        <w:rPr>
          <w:rFonts w:ascii="Adobe Garamond Pro" w:eastAsia="Times New Roman" w:hAnsi="Adobe Garamond Pro" w:cs="Times New Roman"/>
          <w:sz w:val="22"/>
          <w:szCs w:val="22"/>
        </w:rPr>
        <w:t xml:space="preserve">[22] The reasons for such concerns are as follows: </w:t>
      </w:r>
    </w:p>
    <w:p w14:paraId="000002B7" w14:textId="62304E15" w:rsidR="00984A24" w:rsidRPr="0012345D" w:rsidRDefault="00984A24" w:rsidP="0012345D">
      <w:pPr>
        <w:ind w:left="720" w:hanging="270"/>
        <w:jc w:val="both"/>
        <w:rPr>
          <w:rFonts w:ascii="Adobe Garamond Pro" w:eastAsia="Times New Roman" w:hAnsi="Adobe Garamond Pro" w:cs="Times New Roman"/>
          <w:sz w:val="22"/>
          <w:szCs w:val="22"/>
        </w:rPr>
      </w:pPr>
      <w:r w:rsidRPr="0012345D">
        <w:rPr>
          <w:rFonts w:ascii="Adobe Garamond Pro" w:eastAsia="Times New Roman" w:hAnsi="Adobe Garamond Pro" w:cs="Times New Roman"/>
          <w:sz w:val="22"/>
          <w:szCs w:val="22"/>
        </w:rPr>
        <w:lastRenderedPageBreak/>
        <w:t>1.</w:t>
      </w:r>
      <w:r w:rsidR="0012345D">
        <w:rPr>
          <w:rFonts w:ascii="Adobe Garamond Pro" w:eastAsia="Times New Roman" w:hAnsi="Adobe Garamond Pro" w:cs="Times New Roman"/>
          <w:sz w:val="22"/>
          <w:szCs w:val="22"/>
        </w:rPr>
        <w:tab/>
      </w:r>
      <w:r w:rsidRPr="0012345D">
        <w:rPr>
          <w:rFonts w:ascii="Adobe Garamond Pro" w:eastAsia="Times New Roman" w:hAnsi="Adobe Garamond Pro" w:cs="Times New Roman"/>
          <w:sz w:val="22"/>
          <w:szCs w:val="22"/>
        </w:rPr>
        <w:t xml:space="preserve">There lacks sufficient, reliable, certain, and unanimous witnesses to establish that these writings were testified as apostolic by the apostolic church. </w:t>
      </w:r>
    </w:p>
    <w:p w14:paraId="000002B8" w14:textId="458A9467" w:rsidR="00984A24" w:rsidRPr="0012345D" w:rsidRDefault="00984A24" w:rsidP="0012345D">
      <w:pPr>
        <w:ind w:left="720" w:hanging="270"/>
        <w:jc w:val="both"/>
        <w:rPr>
          <w:rFonts w:ascii="Adobe Garamond Pro" w:eastAsia="Times New Roman" w:hAnsi="Adobe Garamond Pro" w:cs="Times New Roman"/>
          <w:sz w:val="22"/>
          <w:szCs w:val="22"/>
        </w:rPr>
      </w:pPr>
      <w:r w:rsidRPr="0012345D">
        <w:rPr>
          <w:rFonts w:ascii="Adobe Garamond Pro" w:eastAsia="Times New Roman" w:hAnsi="Adobe Garamond Pro" w:cs="Times New Roman"/>
          <w:sz w:val="22"/>
          <w:szCs w:val="22"/>
        </w:rPr>
        <w:t>2.</w:t>
      </w:r>
      <w:r w:rsidR="0012345D">
        <w:rPr>
          <w:rFonts w:ascii="Adobe Garamond Pro" w:eastAsia="Times New Roman" w:hAnsi="Adobe Garamond Pro" w:cs="Times New Roman"/>
          <w:sz w:val="22"/>
          <w:szCs w:val="22"/>
        </w:rPr>
        <w:tab/>
      </w:r>
      <w:r w:rsidRPr="0012345D">
        <w:rPr>
          <w:rFonts w:ascii="Adobe Garamond Pro" w:eastAsia="Times New Roman" w:hAnsi="Adobe Garamond Pro" w:cs="Times New Roman"/>
          <w:sz w:val="22"/>
          <w:szCs w:val="22"/>
        </w:rPr>
        <w:t xml:space="preserve">It could no longer be determined whether these writings were actually written by their presumed authors; in fact, they were considered forged. </w:t>
      </w:r>
    </w:p>
    <w:p w14:paraId="000002B9" w14:textId="79710F3C" w:rsidR="00984A24" w:rsidRPr="0012345D" w:rsidRDefault="00984A24" w:rsidP="0012345D">
      <w:pPr>
        <w:ind w:left="720" w:hanging="270"/>
        <w:jc w:val="both"/>
        <w:rPr>
          <w:rFonts w:ascii="Adobe Garamond Pro" w:eastAsia="Times New Roman" w:hAnsi="Adobe Garamond Pro" w:cs="Times New Roman"/>
          <w:sz w:val="22"/>
          <w:szCs w:val="22"/>
        </w:rPr>
      </w:pPr>
      <w:r w:rsidRPr="0012345D">
        <w:rPr>
          <w:rFonts w:ascii="Adobe Garamond Pro" w:eastAsia="Times New Roman" w:hAnsi="Adobe Garamond Pro" w:cs="Times New Roman"/>
          <w:sz w:val="22"/>
          <w:szCs w:val="22"/>
        </w:rPr>
        <w:t>3.</w:t>
      </w:r>
      <w:r w:rsidR="0012345D">
        <w:rPr>
          <w:rFonts w:ascii="Adobe Garamond Pro" w:eastAsia="Times New Roman" w:hAnsi="Adobe Garamond Pro" w:cs="Times New Roman"/>
          <w:sz w:val="22"/>
          <w:szCs w:val="22"/>
        </w:rPr>
        <w:tab/>
      </w:r>
      <w:r w:rsidRPr="0012345D">
        <w:rPr>
          <w:rFonts w:ascii="Adobe Garamond Pro" w:eastAsia="Times New Roman" w:hAnsi="Adobe Garamond Pro" w:cs="Times New Roman"/>
          <w:sz w:val="22"/>
          <w:szCs w:val="22"/>
        </w:rPr>
        <w:t xml:space="preserve">The opinions concerning the apostolic origins of these writings are divergent among the ancient witnesses. The matter remains undecided. </w:t>
      </w:r>
    </w:p>
    <w:p w14:paraId="000002BA" w14:textId="77777777" w:rsidR="00984A24" w:rsidRPr="0012345D" w:rsidRDefault="00984A24" w:rsidP="0093420C">
      <w:pPr>
        <w:jc w:val="both"/>
        <w:rPr>
          <w:rFonts w:ascii="Adobe Garamond Pro" w:eastAsia="Times New Roman" w:hAnsi="Adobe Garamond Pro" w:cs="Times New Roman"/>
          <w:sz w:val="22"/>
          <w:szCs w:val="22"/>
        </w:rPr>
      </w:pPr>
    </w:p>
    <w:p w14:paraId="000002BB" w14:textId="77777777" w:rsidR="00984A24" w:rsidRPr="0012345D" w:rsidRDefault="00984A24" w:rsidP="0093420C">
      <w:pPr>
        <w:jc w:val="both"/>
        <w:rPr>
          <w:rFonts w:ascii="Adobe Garamond Pro" w:eastAsia="Times New Roman" w:hAnsi="Adobe Garamond Pro" w:cs="Times New Roman"/>
          <w:sz w:val="22"/>
          <w:szCs w:val="22"/>
        </w:rPr>
      </w:pPr>
      <w:r w:rsidRPr="0012345D">
        <w:rPr>
          <w:rFonts w:ascii="Adobe Garamond Pro" w:eastAsia="Times New Roman" w:hAnsi="Adobe Garamond Pro" w:cs="Times New Roman"/>
          <w:sz w:val="22"/>
          <w:szCs w:val="22"/>
        </w:rPr>
        <w:t xml:space="preserve">[23] Despite these clear witnesses, the high commanding Council of Trent threatens excommunication for those who do not accord the doubtful books with the same status as the genuine undisputed ones.  </w:t>
      </w:r>
    </w:p>
    <w:p w14:paraId="000002BC" w14:textId="77777777" w:rsidR="00984A24" w:rsidRPr="0012345D" w:rsidRDefault="00984A24" w:rsidP="0093420C">
      <w:pPr>
        <w:jc w:val="both"/>
        <w:rPr>
          <w:rFonts w:ascii="Adobe Garamond Pro" w:eastAsia="Times New Roman" w:hAnsi="Adobe Garamond Pro" w:cs="Times New Roman"/>
          <w:sz w:val="22"/>
          <w:szCs w:val="22"/>
        </w:rPr>
      </w:pPr>
    </w:p>
    <w:p w14:paraId="000002BD" w14:textId="77777777" w:rsidR="00984A24" w:rsidRPr="0012345D" w:rsidRDefault="00984A24" w:rsidP="0093420C">
      <w:pPr>
        <w:jc w:val="both"/>
        <w:rPr>
          <w:rFonts w:ascii="Adobe Garamond Pro" w:eastAsia="Times New Roman" w:hAnsi="Adobe Garamond Pro" w:cs="Times New Roman"/>
          <w:sz w:val="22"/>
          <w:szCs w:val="22"/>
        </w:rPr>
      </w:pPr>
      <w:r w:rsidRPr="0012345D">
        <w:rPr>
          <w:rFonts w:ascii="Adobe Garamond Pro" w:eastAsia="Times New Roman" w:hAnsi="Adobe Garamond Pro" w:cs="Times New Roman"/>
          <w:sz w:val="22"/>
          <w:szCs w:val="22"/>
        </w:rPr>
        <w:t>[25] The ancients were certainly justified in the principle according to which they only established their articles of faith from the canonical books. Therefore, no controverted point can be decided from the apocryphal books. Their teaching is to be interpreted in accordance with the canonical writings. The Council of Trent has abolished this division from the ancient church because it is too narrow.</w:t>
      </w:r>
    </w:p>
    <w:p w14:paraId="000002BE" w14:textId="77777777" w:rsidR="00984A24" w:rsidRPr="0012345D" w:rsidRDefault="00984A24" w:rsidP="0093420C">
      <w:pPr>
        <w:jc w:val="both"/>
        <w:rPr>
          <w:rFonts w:ascii="Adobe Garamond Pro" w:eastAsia="Times New Roman" w:hAnsi="Adobe Garamond Pro" w:cs="Times New Roman"/>
          <w:sz w:val="22"/>
          <w:szCs w:val="22"/>
        </w:rPr>
      </w:pPr>
    </w:p>
    <w:p w14:paraId="000002BF" w14:textId="77777777" w:rsidR="00984A24" w:rsidRPr="0012345D" w:rsidRDefault="00984A24" w:rsidP="0093420C">
      <w:pPr>
        <w:jc w:val="both"/>
        <w:rPr>
          <w:rFonts w:ascii="Adobe Garamond Pro" w:eastAsia="Times New Roman" w:hAnsi="Adobe Garamond Pro" w:cs="Times New Roman"/>
          <w:sz w:val="22"/>
          <w:szCs w:val="22"/>
        </w:rPr>
      </w:pPr>
      <w:r w:rsidRPr="0012345D">
        <w:rPr>
          <w:rFonts w:ascii="Adobe Garamond Pro" w:eastAsia="Times New Roman" w:hAnsi="Adobe Garamond Pro" w:cs="Times New Roman"/>
          <w:sz w:val="22"/>
          <w:szCs w:val="22"/>
        </w:rPr>
        <w:t>[26] May the reader recall how much misfortune came over the church when the distinction between canonical, apocryphal, and forged writings was blurred. First, the latter came to be treated as equal to the former. Then material in support of tradition was taken from the forged books. Then in Gregory’s time the articles from councils were placed upon the same level as the Gospels. Finally, papal decretals became preferred to the apostolic Scriptures.</w:t>
      </w:r>
    </w:p>
    <w:p w14:paraId="000002C0" w14:textId="77777777" w:rsidR="00984A24" w:rsidRPr="0012345D" w:rsidRDefault="00984A24" w:rsidP="0093420C">
      <w:pPr>
        <w:jc w:val="both"/>
        <w:rPr>
          <w:rFonts w:ascii="Adobe Garamond Pro" w:eastAsia="Times New Roman" w:hAnsi="Adobe Garamond Pro" w:cs="Times New Roman"/>
          <w:sz w:val="22"/>
          <w:szCs w:val="22"/>
        </w:rPr>
      </w:pPr>
    </w:p>
    <w:p w14:paraId="000002C1" w14:textId="77777777" w:rsidR="00984A24" w:rsidRPr="0012345D" w:rsidRDefault="00984A24" w:rsidP="0093420C">
      <w:pPr>
        <w:jc w:val="both"/>
        <w:rPr>
          <w:rFonts w:ascii="Adobe Garamond Pro" w:eastAsia="Times New Roman" w:hAnsi="Adobe Garamond Pro" w:cs="Times New Roman"/>
          <w:sz w:val="22"/>
          <w:szCs w:val="22"/>
        </w:rPr>
      </w:pPr>
      <w:r w:rsidRPr="0012345D">
        <w:rPr>
          <w:rFonts w:ascii="Adobe Garamond Pro" w:eastAsia="Times New Roman" w:hAnsi="Adobe Garamond Pro" w:cs="Times New Roman"/>
          <w:sz w:val="22"/>
          <w:szCs w:val="22"/>
        </w:rPr>
        <w:t xml:space="preserve">[27] One can thus see why the papists have caused such confusion. How necessary it is, therefore, to fight for the ancient division between the biblical books. They cite against us, however, passages from Augustine and Jerome. But Augustine means the same as we do albeit with a different way of speaking. For he does not divide, as </w:t>
      </w:r>
      <w:r w:rsidRPr="0012345D">
        <w:rPr>
          <w:rFonts w:ascii="Adobe Garamond Pro" w:eastAsia="Times New Roman" w:hAnsi="Adobe Garamond Pro" w:cs="Times New Roman"/>
          <w:sz w:val="22"/>
          <w:szCs w:val="22"/>
        </w:rPr>
        <w:lastRenderedPageBreak/>
        <w:t xml:space="preserve">did Eusebius and Jerome, according to three classes of writings, but rather just two, namely: </w:t>
      </w:r>
    </w:p>
    <w:p w14:paraId="000002C2" w14:textId="0B1700A0" w:rsidR="00984A24" w:rsidRPr="0012345D" w:rsidRDefault="00984A24" w:rsidP="0012345D">
      <w:pPr>
        <w:ind w:left="720" w:hanging="360"/>
        <w:jc w:val="both"/>
        <w:rPr>
          <w:rFonts w:ascii="Adobe Garamond Pro" w:eastAsia="Times New Roman" w:hAnsi="Adobe Garamond Pro" w:cs="Times New Roman"/>
          <w:sz w:val="22"/>
          <w:szCs w:val="22"/>
        </w:rPr>
      </w:pPr>
      <w:r w:rsidRPr="0012345D">
        <w:rPr>
          <w:rFonts w:ascii="Adobe Garamond Pro" w:eastAsia="Times New Roman" w:hAnsi="Adobe Garamond Pro" w:cs="Times New Roman"/>
          <w:sz w:val="22"/>
          <w:szCs w:val="22"/>
        </w:rPr>
        <w:t>1.</w:t>
      </w:r>
      <w:r w:rsidR="0012345D">
        <w:rPr>
          <w:rFonts w:ascii="Adobe Garamond Pro" w:eastAsia="Times New Roman" w:hAnsi="Adobe Garamond Pro" w:cs="Times New Roman"/>
          <w:sz w:val="22"/>
          <w:szCs w:val="22"/>
        </w:rPr>
        <w:tab/>
      </w:r>
      <w:r w:rsidRPr="0012345D">
        <w:rPr>
          <w:rFonts w:ascii="Adobe Garamond Pro" w:eastAsia="Times New Roman" w:hAnsi="Adobe Garamond Pro" w:cs="Times New Roman"/>
          <w:sz w:val="22"/>
          <w:szCs w:val="22"/>
        </w:rPr>
        <w:t>Apocrypha, that is, false and forged writings;</w:t>
      </w:r>
    </w:p>
    <w:p w14:paraId="000002C3" w14:textId="1AFCCA0F" w:rsidR="00984A24" w:rsidRPr="0012345D" w:rsidRDefault="00984A24" w:rsidP="0012345D">
      <w:pPr>
        <w:ind w:left="720" w:hanging="360"/>
        <w:jc w:val="both"/>
        <w:rPr>
          <w:rFonts w:ascii="Adobe Garamond Pro" w:eastAsia="Times New Roman" w:hAnsi="Adobe Garamond Pro" w:cs="Times New Roman"/>
          <w:sz w:val="22"/>
          <w:szCs w:val="22"/>
        </w:rPr>
      </w:pPr>
      <w:r w:rsidRPr="0012345D">
        <w:rPr>
          <w:rFonts w:ascii="Adobe Garamond Pro" w:eastAsia="Times New Roman" w:hAnsi="Adobe Garamond Pro" w:cs="Times New Roman"/>
          <w:sz w:val="22"/>
          <w:szCs w:val="22"/>
        </w:rPr>
        <w:t>2.</w:t>
      </w:r>
      <w:r w:rsidR="0012345D">
        <w:rPr>
          <w:rFonts w:ascii="Adobe Garamond Pro" w:eastAsia="Times New Roman" w:hAnsi="Adobe Garamond Pro" w:cs="Times New Roman"/>
          <w:sz w:val="22"/>
          <w:szCs w:val="22"/>
        </w:rPr>
        <w:tab/>
      </w:r>
      <w:r w:rsidRPr="0012345D">
        <w:rPr>
          <w:rFonts w:ascii="Adobe Garamond Pro" w:eastAsia="Times New Roman" w:hAnsi="Adobe Garamond Pro" w:cs="Times New Roman"/>
          <w:sz w:val="22"/>
          <w:szCs w:val="22"/>
        </w:rPr>
        <w:t>Those which are read in church, which he calls canonical.</w:t>
      </w:r>
      <w:r w:rsidRPr="0012345D">
        <w:rPr>
          <w:rFonts w:ascii="Adobe Garamond Pro" w:eastAsia="Times New Roman" w:hAnsi="Adobe Garamond Pro" w:cs="Times New Roman"/>
          <w:sz w:val="22"/>
          <w:szCs w:val="22"/>
          <w:vertAlign w:val="superscript"/>
        </w:rPr>
        <w:endnoteReference w:id="66"/>
      </w:r>
      <w:r w:rsidRPr="0012345D">
        <w:rPr>
          <w:rFonts w:ascii="Adobe Garamond Pro" w:eastAsia="Times New Roman" w:hAnsi="Adobe Garamond Pro" w:cs="Times New Roman"/>
          <w:sz w:val="22"/>
          <w:szCs w:val="22"/>
        </w:rPr>
        <w:t xml:space="preserve"> </w:t>
      </w:r>
    </w:p>
    <w:p w14:paraId="000002C4" w14:textId="77777777" w:rsidR="00984A24" w:rsidRPr="0012345D" w:rsidRDefault="00984A24" w:rsidP="0093420C">
      <w:pPr>
        <w:jc w:val="both"/>
        <w:rPr>
          <w:rFonts w:ascii="Adobe Garamond Pro" w:eastAsia="Times New Roman" w:hAnsi="Adobe Garamond Pro" w:cs="Times New Roman"/>
          <w:sz w:val="22"/>
          <w:szCs w:val="22"/>
        </w:rPr>
      </w:pPr>
    </w:p>
    <w:p w14:paraId="000002C5" w14:textId="77777777" w:rsidR="00984A24" w:rsidRPr="0012345D" w:rsidRDefault="00984A24" w:rsidP="0093420C">
      <w:pPr>
        <w:jc w:val="both"/>
        <w:rPr>
          <w:rFonts w:ascii="Adobe Garamond Pro" w:eastAsia="Times New Roman" w:hAnsi="Adobe Garamond Pro" w:cs="Times New Roman"/>
          <w:sz w:val="22"/>
          <w:szCs w:val="22"/>
        </w:rPr>
      </w:pPr>
      <w:r w:rsidRPr="0012345D">
        <w:rPr>
          <w:rFonts w:ascii="Adobe Garamond Pro" w:eastAsia="Times New Roman" w:hAnsi="Adobe Garamond Pro" w:cs="Times New Roman"/>
          <w:sz w:val="22"/>
          <w:szCs w:val="22"/>
        </w:rPr>
        <w:t>But I ask: Does Augustine ascribe to all the books which he calls canonical the same status? For this is the dispute. Augustine explicitly distinguishes, however, between those writings which have been universally recognized and those which have gained acceptance only among a part of the church. He gives preference to the first.</w:t>
      </w:r>
      <w:r w:rsidRPr="0012345D">
        <w:rPr>
          <w:rFonts w:ascii="Adobe Garamond Pro" w:eastAsia="Times New Roman" w:hAnsi="Adobe Garamond Pro" w:cs="Times New Roman"/>
          <w:sz w:val="22"/>
          <w:szCs w:val="22"/>
          <w:vertAlign w:val="superscript"/>
        </w:rPr>
        <w:endnoteReference w:id="67"/>
      </w:r>
    </w:p>
    <w:p w14:paraId="000002C6" w14:textId="77777777" w:rsidR="00984A24" w:rsidRPr="0012345D" w:rsidRDefault="00984A24" w:rsidP="0093420C">
      <w:pPr>
        <w:jc w:val="both"/>
        <w:rPr>
          <w:rFonts w:ascii="Adobe Garamond Pro" w:eastAsia="Times New Roman" w:hAnsi="Adobe Garamond Pro" w:cs="Times New Roman"/>
          <w:sz w:val="22"/>
          <w:szCs w:val="22"/>
        </w:rPr>
      </w:pPr>
    </w:p>
    <w:p w14:paraId="000002C7" w14:textId="77777777" w:rsidR="00984A24" w:rsidRPr="0012345D" w:rsidRDefault="00984A24" w:rsidP="0093420C">
      <w:pPr>
        <w:jc w:val="both"/>
        <w:rPr>
          <w:rFonts w:ascii="Adobe Garamond Pro" w:eastAsia="Times New Roman" w:hAnsi="Adobe Garamond Pro" w:cs="Times New Roman"/>
          <w:sz w:val="22"/>
          <w:szCs w:val="22"/>
        </w:rPr>
      </w:pPr>
      <w:r w:rsidRPr="0012345D">
        <w:rPr>
          <w:rFonts w:ascii="Adobe Garamond Pro" w:eastAsia="Times New Roman" w:hAnsi="Adobe Garamond Pro" w:cs="Times New Roman"/>
          <w:sz w:val="22"/>
          <w:szCs w:val="22"/>
        </w:rPr>
        <w:t>Augustine only calls the Books of Maccabees canonical, for example, to avoid putting it on the same level as the spurious writings.</w:t>
      </w:r>
      <w:r w:rsidRPr="0012345D">
        <w:rPr>
          <w:rFonts w:ascii="Adobe Garamond Pro" w:eastAsia="Times New Roman" w:hAnsi="Adobe Garamond Pro" w:cs="Times New Roman"/>
          <w:sz w:val="22"/>
          <w:szCs w:val="22"/>
          <w:vertAlign w:val="superscript"/>
        </w:rPr>
        <w:endnoteReference w:id="68"/>
      </w:r>
    </w:p>
    <w:p w14:paraId="000002C8" w14:textId="77777777" w:rsidR="00984A24" w:rsidRPr="0012345D" w:rsidRDefault="00984A24" w:rsidP="0093420C">
      <w:pPr>
        <w:jc w:val="both"/>
        <w:rPr>
          <w:rFonts w:ascii="Adobe Garamond Pro" w:eastAsia="Times New Roman" w:hAnsi="Adobe Garamond Pro" w:cs="Times New Roman"/>
          <w:sz w:val="22"/>
          <w:szCs w:val="22"/>
        </w:rPr>
      </w:pPr>
    </w:p>
    <w:p w14:paraId="000002C9" w14:textId="77777777" w:rsidR="00984A24" w:rsidRPr="0012345D" w:rsidRDefault="00984A24" w:rsidP="0093420C">
      <w:pPr>
        <w:jc w:val="both"/>
        <w:rPr>
          <w:rFonts w:ascii="Adobe Garamond Pro" w:eastAsia="Times New Roman" w:hAnsi="Adobe Garamond Pro" w:cs="Times New Roman"/>
          <w:sz w:val="22"/>
          <w:szCs w:val="22"/>
        </w:rPr>
      </w:pPr>
      <w:r w:rsidRPr="0012345D">
        <w:rPr>
          <w:rFonts w:ascii="Adobe Garamond Pro" w:eastAsia="Times New Roman" w:hAnsi="Adobe Garamond Pro" w:cs="Times New Roman"/>
          <w:sz w:val="22"/>
          <w:szCs w:val="22"/>
        </w:rPr>
        <w:t>Therefore, he maintains the ancient church’s division, and concerning the Apocrypha he means the same as Jerome, “The church reads them for the edification of the people, but not for establishing the doctrine of faith.” Thus, Jerome makes his view very clear. Furthermore, he says concerning the apocryphal books: “They are included in the collection of Scripture,” but of the recognized books, “They belong to the canon.”</w:t>
      </w:r>
    </w:p>
    <w:p w14:paraId="000002CA" w14:textId="77777777" w:rsidR="00984A24" w:rsidRPr="0012345D" w:rsidRDefault="00984A24" w:rsidP="0093420C">
      <w:pPr>
        <w:jc w:val="both"/>
        <w:rPr>
          <w:rFonts w:ascii="Adobe Garamond Pro" w:eastAsia="Times New Roman" w:hAnsi="Adobe Garamond Pro" w:cs="Times New Roman"/>
          <w:sz w:val="22"/>
          <w:szCs w:val="22"/>
        </w:rPr>
      </w:pPr>
    </w:p>
    <w:p w14:paraId="000002CB" w14:textId="77777777" w:rsidR="00984A24" w:rsidRPr="0012345D" w:rsidRDefault="00984A24" w:rsidP="0093420C">
      <w:pPr>
        <w:jc w:val="both"/>
        <w:rPr>
          <w:rFonts w:ascii="Adobe Garamond Pro" w:eastAsia="Times New Roman" w:hAnsi="Adobe Garamond Pro" w:cs="Times New Roman"/>
          <w:sz w:val="22"/>
          <w:szCs w:val="22"/>
        </w:rPr>
      </w:pPr>
      <w:r w:rsidRPr="0012345D">
        <w:rPr>
          <w:rFonts w:ascii="Adobe Garamond Pro" w:eastAsia="Times New Roman" w:hAnsi="Adobe Garamond Pro" w:cs="Times New Roman"/>
          <w:sz w:val="22"/>
          <w:szCs w:val="22"/>
        </w:rPr>
        <w:t>[33] Apocrypha actually means those books about which Augustine says (</w:t>
      </w:r>
      <w:r w:rsidRPr="0012345D">
        <w:rPr>
          <w:rFonts w:ascii="Adobe Garamond Pro" w:eastAsia="Times New Roman" w:hAnsi="Adobe Garamond Pro" w:cs="Times New Roman"/>
          <w:i/>
          <w:iCs/>
          <w:sz w:val="22"/>
          <w:szCs w:val="22"/>
        </w:rPr>
        <w:t xml:space="preserve">City of Book </w:t>
      </w:r>
      <w:r w:rsidRPr="0012345D">
        <w:rPr>
          <w:rFonts w:ascii="Adobe Garamond Pro" w:eastAsia="Times New Roman" w:hAnsi="Adobe Garamond Pro" w:cs="Times New Roman"/>
          <w:sz w:val="22"/>
          <w:szCs w:val="22"/>
        </w:rPr>
        <w:t>bk. 15, ch. 23): “Their enigmatic and hidden origin was not clear to those through whose testimony we came to recognize the authority of the true Scriptures.” This explanation is fitting for the books which, to speak with Jerome, are indeed found in the usual editions of the Bible, but do not belong to the canon.</w:t>
      </w:r>
    </w:p>
    <w:p w14:paraId="000002CC" w14:textId="77777777" w:rsidR="00984A24" w:rsidRPr="009D6937" w:rsidRDefault="00984A24">
      <w:pPr>
        <w:rPr>
          <w:rFonts w:ascii="Adobe Garamond Pro" w:eastAsia="Times New Roman" w:hAnsi="Adobe Garamond Pro" w:cs="Times New Roman"/>
        </w:rPr>
      </w:pPr>
    </w:p>
    <w:p w14:paraId="000002CD" w14:textId="77777777" w:rsidR="00984A24" w:rsidRPr="009D6937" w:rsidRDefault="00984A24" w:rsidP="007753C5">
      <w:pPr>
        <w:pStyle w:val="Heading2"/>
      </w:pPr>
      <w:bookmarkStart w:id="23" w:name="_Toc216601037"/>
      <w:r w:rsidRPr="009D6937">
        <w:t>Section Seven: On the Translation or Transmission of Holy Scripture into Other Languages</w:t>
      </w:r>
      <w:bookmarkEnd w:id="23"/>
    </w:p>
    <w:p w14:paraId="000002CE" w14:textId="77777777" w:rsidR="00984A24" w:rsidRPr="009D6937" w:rsidRDefault="00984A24">
      <w:pPr>
        <w:jc w:val="center"/>
        <w:rPr>
          <w:rFonts w:ascii="Adobe Garamond Pro" w:eastAsia="Times New Roman" w:hAnsi="Adobe Garamond Pro" w:cs="Times New Roman"/>
        </w:rPr>
      </w:pPr>
      <w:r w:rsidRPr="009D6937">
        <w:rPr>
          <w:rFonts w:ascii="Adobe Garamond Pro" w:eastAsia="Times New Roman" w:hAnsi="Adobe Garamond Pro" w:cs="Times New Roman"/>
        </w:rPr>
        <w:t>(See the Second Decree of the Fourth Session of the Council)</w:t>
      </w:r>
    </w:p>
    <w:p w14:paraId="000002CF" w14:textId="77777777" w:rsidR="00984A24" w:rsidRDefault="00984A24">
      <w:pPr>
        <w:rPr>
          <w:rFonts w:ascii="Adobe Garamond Pro" w:eastAsia="Times New Roman" w:hAnsi="Adobe Garamond Pro" w:cs="Times New Roman"/>
        </w:rPr>
      </w:pPr>
    </w:p>
    <w:p w14:paraId="07B8F1A0" w14:textId="77777777" w:rsidR="00A21482" w:rsidRPr="009D6937" w:rsidRDefault="00A21482">
      <w:pPr>
        <w:rPr>
          <w:rFonts w:ascii="Adobe Garamond Pro" w:eastAsia="Times New Roman" w:hAnsi="Adobe Garamond Pro" w:cs="Times New Roman"/>
        </w:rPr>
      </w:pPr>
    </w:p>
    <w:p w14:paraId="000002D0" w14:textId="77777777" w:rsidR="00984A24" w:rsidRPr="00A21482" w:rsidRDefault="00984A24">
      <w:pPr>
        <w:jc w:val="center"/>
        <w:rPr>
          <w:rFonts w:ascii="Adobe Garamond Pro" w:eastAsia="Times New Roman" w:hAnsi="Adobe Garamond Pro" w:cs="Times New Roman"/>
          <w:b/>
          <w:bCs/>
          <w:sz w:val="28"/>
          <w:szCs w:val="28"/>
        </w:rPr>
      </w:pPr>
      <w:r w:rsidRPr="00A21482">
        <w:rPr>
          <w:rFonts w:ascii="Adobe Garamond Pro" w:eastAsia="Times New Roman" w:hAnsi="Adobe Garamond Pro" w:cs="Times New Roman"/>
          <w:b/>
          <w:bCs/>
          <w:sz w:val="28"/>
          <w:szCs w:val="28"/>
        </w:rPr>
        <w:t>Examination</w:t>
      </w:r>
    </w:p>
    <w:p w14:paraId="000002D1" w14:textId="77777777" w:rsidR="00984A24" w:rsidRPr="009D6937" w:rsidRDefault="00984A24">
      <w:pPr>
        <w:rPr>
          <w:rFonts w:ascii="Adobe Garamond Pro" w:eastAsia="Times New Roman" w:hAnsi="Adobe Garamond Pro" w:cs="Times New Roman"/>
        </w:rPr>
      </w:pPr>
    </w:p>
    <w:p w14:paraId="000002D2" w14:textId="77777777" w:rsidR="00984A24" w:rsidRPr="00A21482" w:rsidRDefault="00984A24">
      <w:pPr>
        <w:jc w:val="center"/>
        <w:rPr>
          <w:rFonts w:ascii="Adobe Garamond Pro" w:eastAsia="Times New Roman" w:hAnsi="Adobe Garamond Pro" w:cs="Times New Roman"/>
          <w:sz w:val="28"/>
          <w:szCs w:val="28"/>
        </w:rPr>
      </w:pPr>
      <w:r w:rsidRPr="00A21482">
        <w:rPr>
          <w:rFonts w:ascii="Adobe Garamond Pro" w:eastAsia="Times New Roman" w:hAnsi="Adobe Garamond Pro" w:cs="Times New Roman"/>
          <w:sz w:val="28"/>
          <w:szCs w:val="28"/>
        </w:rPr>
        <w:t>Introduction</w:t>
      </w:r>
    </w:p>
    <w:p w14:paraId="000002D3" w14:textId="77777777" w:rsidR="00984A24" w:rsidRPr="009D6937" w:rsidRDefault="00984A24">
      <w:pPr>
        <w:rPr>
          <w:rFonts w:ascii="Adobe Garamond Pro" w:eastAsia="Times New Roman" w:hAnsi="Adobe Garamond Pro" w:cs="Times New Roman"/>
        </w:rPr>
      </w:pPr>
    </w:p>
    <w:p w14:paraId="000002D4" w14:textId="77777777" w:rsidR="00984A24" w:rsidRPr="00975A8F" w:rsidRDefault="00984A24" w:rsidP="00A21482">
      <w:pPr>
        <w:jc w:val="both"/>
        <w:rPr>
          <w:rFonts w:ascii="Adobe Garamond Pro" w:eastAsia="Times New Roman" w:hAnsi="Adobe Garamond Pro" w:cs="Times New Roman"/>
          <w:sz w:val="22"/>
          <w:szCs w:val="22"/>
        </w:rPr>
      </w:pPr>
      <w:r w:rsidRPr="00975A8F">
        <w:rPr>
          <w:rFonts w:ascii="Adobe Garamond Pro" w:eastAsia="Times New Roman" w:hAnsi="Adobe Garamond Pro" w:cs="Times New Roman"/>
          <w:sz w:val="22"/>
          <w:szCs w:val="22"/>
        </w:rPr>
        <w:t xml:space="preserve">[1] Two observations are to be made concerning this second decree: First, it only address the Latin translation. Allusively, the transmission into other languages is condemned. Second, only the old Latin Vulgate receives such a status that any contradiction against it is forbidden. We must examine this. </w:t>
      </w:r>
    </w:p>
    <w:p w14:paraId="000002D5" w14:textId="77777777" w:rsidR="00984A24" w:rsidRDefault="00984A24">
      <w:pPr>
        <w:rPr>
          <w:rFonts w:ascii="Adobe Garamond Pro" w:eastAsia="Times New Roman" w:hAnsi="Adobe Garamond Pro" w:cs="Times New Roman"/>
        </w:rPr>
      </w:pPr>
    </w:p>
    <w:p w14:paraId="076E9398" w14:textId="77777777" w:rsidR="0012345D" w:rsidRPr="009D6937" w:rsidRDefault="0012345D">
      <w:pPr>
        <w:rPr>
          <w:rFonts w:ascii="Adobe Garamond Pro" w:eastAsia="Times New Roman" w:hAnsi="Adobe Garamond Pro" w:cs="Times New Roman"/>
        </w:rPr>
      </w:pPr>
    </w:p>
    <w:p w14:paraId="000002D6" w14:textId="77777777" w:rsidR="00984A24" w:rsidRPr="007F2CD2" w:rsidRDefault="00984A24">
      <w:pPr>
        <w:jc w:val="center"/>
        <w:rPr>
          <w:rFonts w:ascii="Adobe Garamond Pro" w:eastAsia="Times New Roman" w:hAnsi="Adobe Garamond Pro" w:cs="Times New Roman"/>
          <w:i/>
          <w:iCs/>
          <w:sz w:val="28"/>
          <w:szCs w:val="28"/>
        </w:rPr>
      </w:pPr>
      <w:r w:rsidRPr="007F2CD2">
        <w:rPr>
          <w:rFonts w:ascii="Adobe Garamond Pro" w:eastAsia="Times New Roman" w:hAnsi="Adobe Garamond Pro" w:cs="Times New Roman"/>
          <w:i/>
          <w:iCs/>
          <w:sz w:val="28"/>
          <w:szCs w:val="28"/>
        </w:rPr>
        <w:t>The Translation of Scripture into Vernacular Languages</w:t>
      </w:r>
    </w:p>
    <w:p w14:paraId="000002D7" w14:textId="77777777" w:rsidR="00984A24" w:rsidRPr="009D6937" w:rsidRDefault="00984A24">
      <w:pPr>
        <w:rPr>
          <w:rFonts w:ascii="Adobe Garamond Pro" w:eastAsia="Times New Roman" w:hAnsi="Adobe Garamond Pro" w:cs="Times New Roman"/>
        </w:rPr>
      </w:pPr>
    </w:p>
    <w:p w14:paraId="000002D8" w14:textId="24515688" w:rsidR="00984A24" w:rsidRPr="00756A7E" w:rsidRDefault="00984A24" w:rsidP="007F2CD2">
      <w:pPr>
        <w:jc w:val="both"/>
        <w:rPr>
          <w:rFonts w:ascii="Adobe Garamond Pro" w:eastAsia="Times New Roman" w:hAnsi="Adobe Garamond Pro" w:cs="Times New Roman"/>
          <w:sz w:val="22"/>
          <w:szCs w:val="22"/>
        </w:rPr>
      </w:pPr>
      <w:r w:rsidRPr="00756A7E">
        <w:rPr>
          <w:rFonts w:ascii="Adobe Garamond Pro" w:eastAsia="Times New Roman" w:hAnsi="Adobe Garamond Pro" w:cs="Times New Roman"/>
          <w:sz w:val="22"/>
          <w:szCs w:val="22"/>
        </w:rPr>
        <w:t xml:space="preserve">[2] Whoever considers how the translations came about will see the matter clearly. God first revealed heavenly doctrine in the Hebrew language. Because of the relationship of the languages, at that time others could read and understand what God allowed to be written in Hebrew. For God did not give Scripture for it to be inaccessible and incomprehensible as with the opaque pages of the Sibylline literature. In order for Scripture to be able to be read by people of another tongue, it subsequently came to be translated. For in the course of time, languages came to be more and more diverse from one another. Thus, Hebrew became increasingly incomprehensible to the rest of the peoples. Daniel and Ezra began to write some things in the Aramaic language. Soon the now completed Syriac translation of the Old Testament served among many peoples so that they could understand Scripture. Once the Greek language had spread, the Greek translation was produced. The apostles made frequent use of this. The Son of God quoted Scripture on the cross in Aramaic. Thus, the translation of Scripture into other languages was recognized by the Son of God and by the apostles. God did not bind </w:t>
      </w:r>
      <w:r w:rsidRPr="00756A7E">
        <w:rPr>
          <w:rFonts w:ascii="Adobe Garamond Pro" w:eastAsia="Times New Roman" w:hAnsi="Adobe Garamond Pro" w:cs="Times New Roman"/>
          <w:sz w:val="22"/>
          <w:szCs w:val="22"/>
        </w:rPr>
        <w:lastRenderedPageBreak/>
        <w:t xml:space="preserve">Scripture to a single language. Rather, He wills that Scripture be understood by all. For He wills that all men be helped, and that they—like the treasurer of Candace with his Greek copy of Isaiah (Acts 8:26–40)—come to knowledge of the truth. </w:t>
      </w:r>
    </w:p>
    <w:p w14:paraId="000002D9" w14:textId="77777777" w:rsidR="00984A24" w:rsidRPr="00756A7E" w:rsidRDefault="00984A24" w:rsidP="007F2CD2">
      <w:pPr>
        <w:jc w:val="both"/>
        <w:rPr>
          <w:rFonts w:ascii="Adobe Garamond Pro" w:eastAsia="Times New Roman" w:hAnsi="Adobe Garamond Pro" w:cs="Times New Roman"/>
          <w:sz w:val="22"/>
          <w:szCs w:val="22"/>
        </w:rPr>
      </w:pPr>
    </w:p>
    <w:p w14:paraId="000002DA" w14:textId="77777777" w:rsidR="00984A24" w:rsidRPr="00756A7E" w:rsidRDefault="00984A24" w:rsidP="007F2CD2">
      <w:pPr>
        <w:jc w:val="both"/>
        <w:rPr>
          <w:rFonts w:ascii="Adobe Garamond Pro" w:eastAsia="Times New Roman" w:hAnsi="Adobe Garamond Pro" w:cs="Times New Roman"/>
          <w:sz w:val="22"/>
          <w:szCs w:val="22"/>
        </w:rPr>
      </w:pPr>
      <w:r w:rsidRPr="00756A7E">
        <w:rPr>
          <w:rFonts w:ascii="Adobe Garamond Pro" w:eastAsia="Times New Roman" w:hAnsi="Adobe Garamond Pro" w:cs="Times New Roman"/>
          <w:sz w:val="22"/>
          <w:szCs w:val="22"/>
        </w:rPr>
        <w:t xml:space="preserve">[3] Also, the language wonder at Pentecost, the counterpart of the language confusion at Babel, appears as the work of the Holy Spirit, who assembled in faith people from all the tongues of the world. The New Testament was written in Greek, the universal language of that time. </w:t>
      </w:r>
    </w:p>
    <w:p w14:paraId="000002DB" w14:textId="77777777" w:rsidR="00984A24" w:rsidRPr="00756A7E" w:rsidRDefault="00984A24" w:rsidP="007F2CD2">
      <w:pPr>
        <w:jc w:val="both"/>
        <w:rPr>
          <w:rFonts w:ascii="Adobe Garamond Pro" w:eastAsia="Times New Roman" w:hAnsi="Adobe Garamond Pro" w:cs="Times New Roman"/>
          <w:sz w:val="22"/>
          <w:szCs w:val="22"/>
        </w:rPr>
      </w:pPr>
    </w:p>
    <w:p w14:paraId="000002DC" w14:textId="77777777" w:rsidR="00984A24" w:rsidRPr="00756A7E" w:rsidRDefault="00984A24" w:rsidP="007F2CD2">
      <w:pPr>
        <w:jc w:val="both"/>
        <w:rPr>
          <w:rFonts w:ascii="Adobe Garamond Pro" w:eastAsia="Times New Roman" w:hAnsi="Adobe Garamond Pro" w:cs="Times New Roman"/>
          <w:sz w:val="22"/>
          <w:szCs w:val="22"/>
        </w:rPr>
      </w:pPr>
      <w:r w:rsidRPr="00756A7E">
        <w:rPr>
          <w:rFonts w:ascii="Adobe Garamond Pro" w:eastAsia="Times New Roman" w:hAnsi="Adobe Garamond Pro" w:cs="Times New Roman"/>
          <w:sz w:val="22"/>
          <w:szCs w:val="22"/>
        </w:rPr>
        <w:t xml:space="preserve">[4] In the East, Greek continued to be the native language for a long time, and thus also the pulpit language. We know from the sermons of Chrysostom, who did not demand too much when he exhorted the laity to read the Bible, the people still read and understood the Bible in the Greek text. </w:t>
      </w:r>
    </w:p>
    <w:p w14:paraId="000002DD" w14:textId="77777777" w:rsidR="00984A24" w:rsidRPr="00756A7E" w:rsidRDefault="00984A24" w:rsidP="007F2CD2">
      <w:pPr>
        <w:jc w:val="both"/>
        <w:rPr>
          <w:rFonts w:ascii="Adobe Garamond Pro" w:eastAsia="Times New Roman" w:hAnsi="Adobe Garamond Pro" w:cs="Times New Roman"/>
          <w:sz w:val="22"/>
          <w:szCs w:val="22"/>
        </w:rPr>
      </w:pPr>
    </w:p>
    <w:p w14:paraId="000002DE" w14:textId="77777777" w:rsidR="00984A24" w:rsidRPr="00756A7E" w:rsidRDefault="00984A24" w:rsidP="007F2CD2">
      <w:pPr>
        <w:jc w:val="both"/>
        <w:rPr>
          <w:rFonts w:ascii="Adobe Garamond Pro" w:eastAsia="Times New Roman" w:hAnsi="Adobe Garamond Pro" w:cs="Times New Roman"/>
          <w:sz w:val="22"/>
          <w:szCs w:val="22"/>
        </w:rPr>
      </w:pPr>
      <w:r w:rsidRPr="00756A7E">
        <w:rPr>
          <w:rFonts w:ascii="Adobe Garamond Pro" w:eastAsia="Times New Roman" w:hAnsi="Adobe Garamond Pro" w:cs="Times New Roman"/>
          <w:sz w:val="22"/>
          <w:szCs w:val="22"/>
        </w:rPr>
        <w:t>[5] In the West, Latin was spoken, preached, and sung. Augustine (</w:t>
      </w:r>
      <w:r w:rsidRPr="00756A7E">
        <w:rPr>
          <w:rFonts w:ascii="Adobe Garamond Pro" w:eastAsia="Times New Roman" w:hAnsi="Adobe Garamond Pro" w:cs="Times New Roman"/>
          <w:i/>
          <w:iCs/>
          <w:sz w:val="22"/>
          <w:szCs w:val="22"/>
        </w:rPr>
        <w:t>On Christian Doctrine</w:t>
      </w:r>
      <w:r w:rsidRPr="00756A7E">
        <w:rPr>
          <w:rFonts w:ascii="Adobe Garamond Pro" w:eastAsia="Times New Roman" w:hAnsi="Adobe Garamond Pro" w:cs="Times New Roman"/>
          <w:sz w:val="22"/>
          <w:szCs w:val="22"/>
        </w:rPr>
        <w:t xml:space="preserve"> bk. 2, ch. 11) speaks of countless attempts to translate the Bible into Latin.</w:t>
      </w:r>
      <w:r w:rsidRPr="00756A7E">
        <w:rPr>
          <w:rFonts w:ascii="Adobe Garamond Pro" w:eastAsia="Times New Roman" w:hAnsi="Adobe Garamond Pro" w:cs="Times New Roman"/>
          <w:sz w:val="22"/>
          <w:szCs w:val="22"/>
          <w:vertAlign w:val="superscript"/>
        </w:rPr>
        <w:endnoteReference w:id="69"/>
      </w:r>
    </w:p>
    <w:p w14:paraId="000002DF" w14:textId="77777777" w:rsidR="00984A24" w:rsidRPr="00756A7E" w:rsidRDefault="00984A24" w:rsidP="007F2CD2">
      <w:pPr>
        <w:jc w:val="both"/>
        <w:rPr>
          <w:rFonts w:ascii="Adobe Garamond Pro" w:eastAsia="Times New Roman" w:hAnsi="Adobe Garamond Pro" w:cs="Times New Roman"/>
          <w:sz w:val="22"/>
          <w:szCs w:val="22"/>
        </w:rPr>
      </w:pPr>
    </w:p>
    <w:p w14:paraId="000002E0" w14:textId="77777777" w:rsidR="00984A24" w:rsidRPr="00756A7E" w:rsidRDefault="00984A24" w:rsidP="007F2CD2">
      <w:pPr>
        <w:jc w:val="both"/>
        <w:rPr>
          <w:rFonts w:ascii="Adobe Garamond Pro" w:eastAsia="Times New Roman" w:hAnsi="Adobe Garamond Pro" w:cs="Times New Roman"/>
          <w:sz w:val="22"/>
          <w:szCs w:val="22"/>
        </w:rPr>
      </w:pPr>
      <w:r w:rsidRPr="00756A7E">
        <w:rPr>
          <w:rFonts w:ascii="Adobe Garamond Pro" w:eastAsia="Times New Roman" w:hAnsi="Adobe Garamond Pro" w:cs="Times New Roman"/>
          <w:sz w:val="22"/>
          <w:szCs w:val="22"/>
        </w:rPr>
        <w:t xml:space="preserve">[9] The papists, however, think that Scripture is desecrated by being translated into barbaric languages. But this is to speak in a ludicrous manner. Heavenly doctrine was certainly not desecrated through the language wonder at Pentecost! So, it will also not be desecrated if it is transmitted again into yet another barbarous language. The translation only must be faithful and correct. </w:t>
      </w:r>
    </w:p>
    <w:p w14:paraId="000002E1" w14:textId="77777777" w:rsidR="00984A24" w:rsidRPr="009D6937" w:rsidRDefault="00984A24">
      <w:pPr>
        <w:rPr>
          <w:rFonts w:ascii="Adobe Garamond Pro" w:eastAsia="Times New Roman" w:hAnsi="Adobe Garamond Pro" w:cs="Times New Roman"/>
        </w:rPr>
      </w:pPr>
    </w:p>
    <w:p w14:paraId="000002E2" w14:textId="77777777" w:rsidR="00984A24" w:rsidRPr="007F2CD2" w:rsidRDefault="00984A24" w:rsidP="00756A7E">
      <w:pPr>
        <w:spacing w:before="240"/>
        <w:jc w:val="center"/>
        <w:rPr>
          <w:rFonts w:ascii="Adobe Garamond Pro" w:eastAsia="Times New Roman" w:hAnsi="Adobe Garamond Pro" w:cs="Times New Roman"/>
          <w:i/>
          <w:iCs/>
          <w:sz w:val="28"/>
          <w:szCs w:val="28"/>
        </w:rPr>
      </w:pPr>
      <w:r w:rsidRPr="007F2CD2">
        <w:rPr>
          <w:rFonts w:ascii="Adobe Garamond Pro" w:eastAsia="Times New Roman" w:hAnsi="Adobe Garamond Pro" w:cs="Times New Roman"/>
          <w:i/>
          <w:iCs/>
          <w:sz w:val="28"/>
          <w:szCs w:val="28"/>
        </w:rPr>
        <w:t>On the Latin Vulgate</w:t>
      </w:r>
    </w:p>
    <w:p w14:paraId="000002E3" w14:textId="77777777" w:rsidR="00984A24" w:rsidRPr="009D6937" w:rsidRDefault="00984A24">
      <w:pPr>
        <w:rPr>
          <w:rFonts w:ascii="Adobe Garamond Pro" w:eastAsia="Times New Roman" w:hAnsi="Adobe Garamond Pro" w:cs="Times New Roman"/>
        </w:rPr>
      </w:pPr>
    </w:p>
    <w:p w14:paraId="000002E4" w14:textId="77777777" w:rsidR="00984A24" w:rsidRPr="00756A7E" w:rsidRDefault="00984A24" w:rsidP="00AD249E">
      <w:pPr>
        <w:jc w:val="both"/>
        <w:rPr>
          <w:rFonts w:ascii="Adobe Garamond Pro" w:eastAsia="Times New Roman" w:hAnsi="Adobe Garamond Pro" w:cs="Times New Roman"/>
          <w:sz w:val="22"/>
          <w:szCs w:val="22"/>
        </w:rPr>
      </w:pPr>
      <w:r w:rsidRPr="00756A7E">
        <w:rPr>
          <w:rFonts w:ascii="Adobe Garamond Pro" w:eastAsia="Times New Roman" w:hAnsi="Adobe Garamond Pro" w:cs="Times New Roman"/>
          <w:sz w:val="22"/>
          <w:szCs w:val="22"/>
        </w:rPr>
        <w:t xml:space="preserve">[11] The second part of this decree concerns the old Latin Vulgate. We wish neither to reject nor discard it. It is indeed a completely commendable achievement. This ancient translation is not bad in many places. Also, it is practical to quote passages according to a sure </w:t>
      </w:r>
      <w:r w:rsidRPr="00756A7E">
        <w:rPr>
          <w:rFonts w:ascii="Adobe Garamond Pro" w:eastAsia="Times New Roman" w:hAnsi="Adobe Garamond Pro" w:cs="Times New Roman"/>
          <w:sz w:val="22"/>
          <w:szCs w:val="22"/>
        </w:rPr>
        <w:lastRenderedPageBreak/>
        <w:t xml:space="preserve">translation. However, in so doing it will be necessary to judge from the sources themselves what these words say and how they are phrased. </w:t>
      </w:r>
    </w:p>
    <w:p w14:paraId="000002E5" w14:textId="77777777" w:rsidR="00984A24" w:rsidRPr="00756A7E" w:rsidRDefault="00984A24" w:rsidP="00AD249E">
      <w:pPr>
        <w:jc w:val="both"/>
        <w:rPr>
          <w:rFonts w:ascii="Adobe Garamond Pro" w:eastAsia="Times New Roman" w:hAnsi="Adobe Garamond Pro" w:cs="Times New Roman"/>
          <w:sz w:val="22"/>
          <w:szCs w:val="22"/>
        </w:rPr>
      </w:pPr>
    </w:p>
    <w:p w14:paraId="000002E6" w14:textId="77777777" w:rsidR="00984A24" w:rsidRPr="00756A7E" w:rsidRDefault="00984A24" w:rsidP="00AD249E">
      <w:pPr>
        <w:jc w:val="both"/>
        <w:rPr>
          <w:rFonts w:ascii="Adobe Garamond Pro" w:eastAsia="Times New Roman" w:hAnsi="Adobe Garamond Pro" w:cs="Times New Roman"/>
          <w:sz w:val="22"/>
          <w:szCs w:val="22"/>
        </w:rPr>
      </w:pPr>
      <w:r w:rsidRPr="00756A7E">
        <w:rPr>
          <w:rFonts w:ascii="Adobe Garamond Pro" w:eastAsia="Times New Roman" w:hAnsi="Adobe Garamond Pro" w:cs="Times New Roman"/>
          <w:sz w:val="22"/>
          <w:szCs w:val="22"/>
        </w:rPr>
        <w:t xml:space="preserve">But here lies a tyranny that is downright unbearable in the church. We have, to be sure, the Hebrew and Greek sources of Scripture from the Holy Spirit. Now the errors of the translators and the mistakes of the scribes are imposed upon us, as though we had in them the originals. Moreover, we are not even allowed to look at the originals in order to reject the mistakes in what has been made. </w:t>
      </w:r>
    </w:p>
    <w:p w14:paraId="000002E7" w14:textId="77777777" w:rsidR="00984A24" w:rsidRPr="00756A7E" w:rsidRDefault="00984A24" w:rsidP="00AD249E">
      <w:pPr>
        <w:jc w:val="both"/>
        <w:rPr>
          <w:rFonts w:ascii="Adobe Garamond Pro" w:eastAsia="Times New Roman" w:hAnsi="Adobe Garamond Pro" w:cs="Times New Roman"/>
          <w:sz w:val="22"/>
          <w:szCs w:val="22"/>
        </w:rPr>
      </w:pPr>
    </w:p>
    <w:p w14:paraId="000002E8" w14:textId="77777777" w:rsidR="00984A24" w:rsidRPr="00756A7E" w:rsidRDefault="00984A24" w:rsidP="00AD249E">
      <w:pPr>
        <w:jc w:val="both"/>
        <w:rPr>
          <w:rFonts w:ascii="Adobe Garamond Pro" w:eastAsia="Times New Roman" w:hAnsi="Adobe Garamond Pro" w:cs="Times New Roman"/>
          <w:sz w:val="22"/>
          <w:szCs w:val="22"/>
        </w:rPr>
      </w:pPr>
      <w:r w:rsidRPr="00756A7E">
        <w:rPr>
          <w:rFonts w:ascii="Adobe Garamond Pro" w:eastAsia="Times New Roman" w:hAnsi="Adobe Garamond Pro" w:cs="Times New Roman"/>
          <w:sz w:val="22"/>
          <w:szCs w:val="22"/>
        </w:rPr>
        <w:t>[12] We no longer possess the Vulgate in its oldest version. Jerome collaborated when translating the Old Testament. The Psalms sound much different with him than in the Vulgate. In his explanation of Matthew, Jerome criticizes many of the Vulgate’s errors,</w:t>
      </w:r>
      <w:r w:rsidRPr="00756A7E">
        <w:rPr>
          <w:rFonts w:ascii="Adobe Garamond Pro" w:eastAsia="Times New Roman" w:hAnsi="Adobe Garamond Pro" w:cs="Times New Roman"/>
          <w:sz w:val="22"/>
          <w:szCs w:val="22"/>
          <w:vertAlign w:val="superscript"/>
        </w:rPr>
        <w:endnoteReference w:id="70"/>
      </w:r>
      <w:r w:rsidRPr="00756A7E">
        <w:rPr>
          <w:rFonts w:ascii="Adobe Garamond Pro" w:eastAsia="Times New Roman" w:hAnsi="Adobe Garamond Pro" w:cs="Times New Roman"/>
          <w:sz w:val="22"/>
          <w:szCs w:val="22"/>
        </w:rPr>
        <w:t xml:space="preserve"> just as he does for Paul’s epistles. But it was no better after the time of Jerome. Many things have befallen the poor Vulgate, as the scribes dreamed, as the languages were buried, and as their craft was cloistered. </w:t>
      </w:r>
    </w:p>
    <w:p w14:paraId="000002E9" w14:textId="77777777" w:rsidR="00984A24" w:rsidRPr="00756A7E" w:rsidRDefault="00984A24" w:rsidP="00AD249E">
      <w:pPr>
        <w:jc w:val="both"/>
        <w:rPr>
          <w:rFonts w:ascii="Adobe Garamond Pro" w:eastAsia="Times New Roman" w:hAnsi="Adobe Garamond Pro" w:cs="Times New Roman"/>
          <w:sz w:val="22"/>
          <w:szCs w:val="22"/>
        </w:rPr>
      </w:pPr>
    </w:p>
    <w:p w14:paraId="000002EA" w14:textId="77777777" w:rsidR="00984A24" w:rsidRPr="00756A7E" w:rsidRDefault="00984A24" w:rsidP="00AD249E">
      <w:pPr>
        <w:jc w:val="both"/>
        <w:rPr>
          <w:rFonts w:ascii="Adobe Garamond Pro" w:eastAsia="Times New Roman" w:hAnsi="Adobe Garamond Pro" w:cs="Times New Roman"/>
          <w:sz w:val="22"/>
          <w:szCs w:val="22"/>
        </w:rPr>
      </w:pPr>
      <w:r w:rsidRPr="00756A7E">
        <w:rPr>
          <w:rFonts w:ascii="Adobe Garamond Pro" w:eastAsia="Times New Roman" w:hAnsi="Adobe Garamond Pro" w:cs="Times New Roman"/>
          <w:sz w:val="22"/>
          <w:szCs w:val="22"/>
        </w:rPr>
        <w:t xml:space="preserve">[13] Of the many errors of the Vulgate, we mention only a few. In Matthew 9:13 this magnificent statement of Jesus: “I have not come to call the righteous to repentance, but sinners,” was mutilated through the omission of “to repentance.” In Romans 11:6, the notion “If it is from works, then it is no longer grace,” is completely omitted or eliminated. </w:t>
      </w:r>
    </w:p>
    <w:p w14:paraId="000002EB" w14:textId="77777777" w:rsidR="00984A24" w:rsidRPr="00756A7E" w:rsidRDefault="00984A24" w:rsidP="00AD249E">
      <w:pPr>
        <w:jc w:val="both"/>
        <w:rPr>
          <w:rFonts w:ascii="Adobe Garamond Pro" w:eastAsia="Times New Roman" w:hAnsi="Adobe Garamond Pro" w:cs="Times New Roman"/>
          <w:sz w:val="22"/>
          <w:szCs w:val="22"/>
        </w:rPr>
      </w:pPr>
    </w:p>
    <w:p w14:paraId="000002EC" w14:textId="77777777" w:rsidR="00984A24" w:rsidRPr="00756A7E" w:rsidRDefault="00984A24" w:rsidP="00AD249E">
      <w:pPr>
        <w:jc w:val="both"/>
        <w:rPr>
          <w:rFonts w:ascii="Adobe Garamond Pro" w:eastAsia="Times New Roman" w:hAnsi="Adobe Garamond Pro" w:cs="Times New Roman"/>
          <w:sz w:val="22"/>
          <w:szCs w:val="22"/>
        </w:rPr>
      </w:pPr>
      <w:r w:rsidRPr="00756A7E">
        <w:rPr>
          <w:rFonts w:ascii="Adobe Garamond Pro" w:eastAsia="Times New Roman" w:hAnsi="Adobe Garamond Pro" w:cs="Times New Roman"/>
          <w:sz w:val="22"/>
          <w:szCs w:val="22"/>
        </w:rPr>
        <w:t xml:space="preserve">[18] Albert of Ingolstadt states: “In the ancient Vulgate, many sacred mysteries of the faith lie shrouded.” Indeed! The Vulgate has been shaped in support of Rome’s doctrine. The intercession and patronage of Mary is established from Genesis 3:15. According to the Vulgate, it reads: “She will crush your head.” It should read that the very seed of woman will do this, according to the exposition of all of antiquity. The invocation of the saints has been evidenced from Psalm 150:1: “Praise God in His saints.” That all council decrees should be taken as oracles of the Holy Spirit is argued from John 14:26, according to this false rendering: “The same [the paraclete] </w:t>
      </w:r>
      <w:r w:rsidRPr="00756A7E">
        <w:rPr>
          <w:rFonts w:ascii="Adobe Garamond Pro" w:eastAsia="Times New Roman" w:hAnsi="Adobe Garamond Pro" w:cs="Times New Roman"/>
          <w:sz w:val="22"/>
          <w:szCs w:val="22"/>
        </w:rPr>
        <w:lastRenderedPageBreak/>
        <w:t xml:space="preserve">will remind you of all things which I </w:t>
      </w:r>
      <w:r w:rsidRPr="00756A7E">
        <w:rPr>
          <w:rFonts w:ascii="Adobe Garamond Pro" w:eastAsia="Times New Roman" w:hAnsi="Adobe Garamond Pro" w:cs="Times New Roman"/>
          <w:i/>
          <w:iCs/>
          <w:sz w:val="22"/>
          <w:szCs w:val="22"/>
        </w:rPr>
        <w:t>will say</w:t>
      </w:r>
      <w:r w:rsidRPr="00756A7E">
        <w:rPr>
          <w:rFonts w:ascii="Adobe Garamond Pro" w:eastAsia="Times New Roman" w:hAnsi="Adobe Garamond Pro" w:cs="Times New Roman"/>
          <w:sz w:val="22"/>
          <w:szCs w:val="22"/>
        </w:rPr>
        <w:t xml:space="preserve"> to you.” Instead, it states in the Greek text, “What I </w:t>
      </w:r>
      <w:r w:rsidRPr="00756A7E">
        <w:rPr>
          <w:rFonts w:ascii="Adobe Garamond Pro" w:eastAsia="Times New Roman" w:hAnsi="Adobe Garamond Pro" w:cs="Times New Roman"/>
          <w:i/>
          <w:iCs/>
          <w:sz w:val="22"/>
          <w:szCs w:val="22"/>
        </w:rPr>
        <w:t>have said</w:t>
      </w:r>
      <w:r w:rsidRPr="00756A7E">
        <w:rPr>
          <w:rFonts w:ascii="Adobe Garamond Pro" w:eastAsia="Times New Roman" w:hAnsi="Adobe Garamond Pro" w:cs="Times New Roman"/>
          <w:sz w:val="22"/>
          <w:szCs w:val="22"/>
        </w:rPr>
        <w:t xml:space="preserve"> to you.” </w:t>
      </w:r>
    </w:p>
    <w:p w14:paraId="000002ED" w14:textId="77777777" w:rsidR="00984A24" w:rsidRPr="00756A7E" w:rsidRDefault="00984A24" w:rsidP="00AD249E">
      <w:pPr>
        <w:jc w:val="both"/>
        <w:rPr>
          <w:rFonts w:ascii="Adobe Garamond Pro" w:eastAsia="Times New Roman" w:hAnsi="Adobe Garamond Pro" w:cs="Times New Roman"/>
          <w:sz w:val="22"/>
          <w:szCs w:val="22"/>
        </w:rPr>
      </w:pPr>
    </w:p>
    <w:p w14:paraId="000002EE" w14:textId="77777777" w:rsidR="00984A24" w:rsidRPr="00756A7E" w:rsidRDefault="00984A24" w:rsidP="00AD249E">
      <w:pPr>
        <w:jc w:val="both"/>
        <w:rPr>
          <w:rFonts w:ascii="Adobe Garamond Pro" w:eastAsia="Times New Roman" w:hAnsi="Adobe Garamond Pro" w:cs="Times New Roman"/>
          <w:sz w:val="22"/>
          <w:szCs w:val="22"/>
        </w:rPr>
      </w:pPr>
      <w:r w:rsidRPr="00756A7E">
        <w:rPr>
          <w:rFonts w:ascii="Adobe Garamond Pro" w:eastAsia="Times New Roman" w:hAnsi="Adobe Garamond Pro" w:cs="Times New Roman"/>
          <w:sz w:val="22"/>
          <w:szCs w:val="22"/>
        </w:rPr>
        <w:t xml:space="preserve">The reader must take note of how the Tridentine council has demonstrated that the church has the power to decree against the institution of Christ. Concerning the ministers of Christ, the ancient translation of 1 Corinthians 4:1 says they are administrators of the divine mysteries. The Tridentine council abuses the double meaning inherent in “administrator,” as though priests could control and preside over the sacrament in such a way that they set aside one part of the holy meal; for they are the ones who exercise control over it! How insolent indeed is the antichrist to engage in such child’s play with the words of Paul, now at the bright dawn of language studies, when Paul was simply speaking of stewards over God’s mysteries. </w:t>
      </w:r>
    </w:p>
    <w:p w14:paraId="000002EF" w14:textId="77777777" w:rsidR="00984A24" w:rsidRPr="00756A7E" w:rsidRDefault="00984A24" w:rsidP="00AD249E">
      <w:pPr>
        <w:jc w:val="both"/>
        <w:rPr>
          <w:rFonts w:ascii="Adobe Garamond Pro" w:eastAsia="Times New Roman" w:hAnsi="Adobe Garamond Pro" w:cs="Times New Roman"/>
          <w:sz w:val="22"/>
          <w:szCs w:val="22"/>
        </w:rPr>
      </w:pPr>
    </w:p>
    <w:p w14:paraId="000002F0" w14:textId="77777777" w:rsidR="00984A24" w:rsidRPr="00756A7E" w:rsidRDefault="00984A24" w:rsidP="00AD249E">
      <w:pPr>
        <w:jc w:val="both"/>
        <w:rPr>
          <w:rFonts w:ascii="Adobe Garamond Pro" w:eastAsia="Times New Roman" w:hAnsi="Adobe Garamond Pro" w:cs="Times New Roman"/>
          <w:sz w:val="22"/>
          <w:szCs w:val="22"/>
        </w:rPr>
      </w:pPr>
      <w:r w:rsidRPr="00756A7E">
        <w:rPr>
          <w:rFonts w:ascii="Adobe Garamond Pro" w:eastAsia="Times New Roman" w:hAnsi="Adobe Garamond Pro" w:cs="Times New Roman"/>
          <w:sz w:val="22"/>
          <w:szCs w:val="22"/>
        </w:rPr>
        <w:t xml:space="preserve">The reader now sees why the Tridentine council has decreed the Vulgate to be a fully valid translation. </w:t>
      </w:r>
    </w:p>
    <w:p w14:paraId="000002F1" w14:textId="77777777" w:rsidR="00984A24" w:rsidRPr="009D6937" w:rsidRDefault="00984A24">
      <w:pPr>
        <w:rPr>
          <w:rFonts w:ascii="Adobe Garamond Pro" w:eastAsia="Times New Roman" w:hAnsi="Adobe Garamond Pro" w:cs="Times New Roman"/>
        </w:rPr>
      </w:pPr>
    </w:p>
    <w:p w14:paraId="000002F2" w14:textId="77777777" w:rsidR="00984A24" w:rsidRDefault="00984A24" w:rsidP="007753C5">
      <w:pPr>
        <w:pStyle w:val="Heading2"/>
      </w:pPr>
      <w:bookmarkStart w:id="24" w:name="_Toc216601038"/>
      <w:r w:rsidRPr="009D6937">
        <w:t>Section Eight: On the Interpretation of Holy Scripture</w:t>
      </w:r>
      <w:bookmarkEnd w:id="24"/>
    </w:p>
    <w:p w14:paraId="1F7C27DA" w14:textId="77777777" w:rsidR="00AD249E" w:rsidRPr="00AD249E" w:rsidRDefault="00AD249E" w:rsidP="00AD249E"/>
    <w:p w14:paraId="000002F3" w14:textId="77777777" w:rsidR="00984A24" w:rsidRPr="00AD249E" w:rsidRDefault="00984A24" w:rsidP="00756A7E">
      <w:pPr>
        <w:spacing w:before="240"/>
        <w:jc w:val="center"/>
        <w:rPr>
          <w:rFonts w:ascii="Adobe Garamond Pro" w:eastAsia="Times New Roman" w:hAnsi="Adobe Garamond Pro" w:cs="Times New Roman"/>
          <w:i/>
          <w:iCs/>
          <w:sz w:val="28"/>
          <w:szCs w:val="28"/>
        </w:rPr>
      </w:pPr>
      <w:r w:rsidRPr="00AD249E">
        <w:rPr>
          <w:rFonts w:ascii="Adobe Garamond Pro" w:eastAsia="Times New Roman" w:hAnsi="Adobe Garamond Pro" w:cs="Times New Roman"/>
          <w:i/>
          <w:iCs/>
          <w:sz w:val="28"/>
          <w:szCs w:val="28"/>
        </w:rPr>
        <w:t>On the Need for and Manner of Biblical Interpretation</w:t>
      </w:r>
    </w:p>
    <w:p w14:paraId="000002F4" w14:textId="77777777" w:rsidR="00984A24" w:rsidRPr="00AD249E" w:rsidRDefault="00984A24">
      <w:pPr>
        <w:rPr>
          <w:rFonts w:ascii="Adobe Garamond Pro" w:eastAsia="Times New Roman" w:hAnsi="Adobe Garamond Pro" w:cs="Times New Roman"/>
          <w:sz w:val="28"/>
          <w:szCs w:val="28"/>
        </w:rPr>
      </w:pPr>
    </w:p>
    <w:p w14:paraId="000002F5" w14:textId="77777777" w:rsidR="00984A24" w:rsidRPr="00756A7E" w:rsidRDefault="00984A24" w:rsidP="00AD249E">
      <w:pPr>
        <w:jc w:val="both"/>
        <w:rPr>
          <w:rFonts w:ascii="Adobe Garamond Pro" w:eastAsia="Times New Roman" w:hAnsi="Adobe Garamond Pro" w:cs="Times New Roman"/>
          <w:sz w:val="22"/>
          <w:szCs w:val="22"/>
        </w:rPr>
      </w:pPr>
      <w:r w:rsidRPr="00756A7E">
        <w:rPr>
          <w:rFonts w:ascii="Adobe Garamond Pro" w:eastAsia="Times New Roman" w:hAnsi="Adobe Garamond Pro" w:cs="Times New Roman"/>
          <w:sz w:val="22"/>
          <w:szCs w:val="22"/>
        </w:rPr>
        <w:t>[1] The salutary use of Scripture consists not in words that are not understood, but rather in their true meaning and their proper understanding. Many passages of Scripture are so clear that they explain themselves and, to speak like Augustine, they grant free access to the learned and unlearned alike.</w:t>
      </w:r>
      <w:r w:rsidRPr="00756A7E">
        <w:rPr>
          <w:rFonts w:ascii="Adobe Garamond Pro" w:eastAsia="Times New Roman" w:hAnsi="Adobe Garamond Pro" w:cs="Times New Roman"/>
          <w:sz w:val="22"/>
          <w:szCs w:val="22"/>
          <w:vertAlign w:val="superscript"/>
        </w:rPr>
        <w:endnoteReference w:id="71"/>
      </w:r>
      <w:r w:rsidRPr="00756A7E">
        <w:rPr>
          <w:rFonts w:ascii="Adobe Garamond Pro" w:eastAsia="Times New Roman" w:hAnsi="Adobe Garamond Pro" w:cs="Times New Roman"/>
          <w:sz w:val="22"/>
          <w:szCs w:val="22"/>
        </w:rPr>
        <w:t xml:space="preserve"> In the clear passages of Scripture are the main substance for faith and life. Besides this, there are many difficulties in Scripture. Many passages have an obscure meaning which not everyone can immediately decipher. But God has given the gift of interpretation for the obscurities in Scripture not </w:t>
      </w:r>
      <w:r w:rsidRPr="00756A7E">
        <w:rPr>
          <w:rFonts w:ascii="Adobe Garamond Pro" w:eastAsia="Times New Roman" w:hAnsi="Adobe Garamond Pro" w:cs="Times New Roman"/>
          <w:sz w:val="22"/>
          <w:szCs w:val="22"/>
        </w:rPr>
        <w:lastRenderedPageBreak/>
        <w:t xml:space="preserve">as a general one, but as a specific one in the church, just as He gave Phillip to the Ethiopian eunuch. </w:t>
      </w:r>
    </w:p>
    <w:p w14:paraId="000002F6" w14:textId="77777777" w:rsidR="00984A24" w:rsidRPr="00756A7E" w:rsidRDefault="00984A24" w:rsidP="00AD249E">
      <w:pPr>
        <w:jc w:val="both"/>
        <w:rPr>
          <w:rFonts w:ascii="Adobe Garamond Pro" w:eastAsia="Times New Roman" w:hAnsi="Adobe Garamond Pro" w:cs="Times New Roman"/>
          <w:sz w:val="22"/>
          <w:szCs w:val="22"/>
        </w:rPr>
      </w:pPr>
    </w:p>
    <w:p w14:paraId="000002F7" w14:textId="77777777" w:rsidR="00984A24" w:rsidRPr="00756A7E" w:rsidRDefault="00984A24" w:rsidP="00AD249E">
      <w:pPr>
        <w:jc w:val="both"/>
        <w:rPr>
          <w:rFonts w:ascii="Adobe Garamond Pro" w:eastAsia="Times New Roman" w:hAnsi="Adobe Garamond Pro" w:cs="Times New Roman"/>
          <w:sz w:val="22"/>
          <w:szCs w:val="22"/>
        </w:rPr>
      </w:pPr>
      <w:r w:rsidRPr="00756A7E">
        <w:rPr>
          <w:rFonts w:ascii="Adobe Garamond Pro" w:eastAsia="Times New Roman" w:hAnsi="Adobe Garamond Pro" w:cs="Times New Roman"/>
          <w:sz w:val="22"/>
          <w:szCs w:val="22"/>
        </w:rPr>
        <w:t xml:space="preserve">[2] Clearly, no one relies upon their own intelligence when interpreting Scripture, not even with the clear passages. For we hear in 2 Peter 1:20 that no Scripture arises from one’s own interpretation. But the best reader of the Bible, according to Hilary, is the one who does not read preconceived meaning into the Bible but rather takes meaning out of it. Thankfully, we make use of the work of the fathers for the explanation of Scripture. Furthermore, those interpretations which oppose all of antiquity and have almost no testimony from the church in support of themselves seem questionable to us. </w:t>
      </w:r>
    </w:p>
    <w:p w14:paraId="000002F8" w14:textId="77777777" w:rsidR="00984A24" w:rsidRPr="009D6937" w:rsidRDefault="00984A24">
      <w:pPr>
        <w:rPr>
          <w:rFonts w:ascii="Adobe Garamond Pro" w:eastAsia="Times New Roman" w:hAnsi="Adobe Garamond Pro" w:cs="Times New Roman"/>
        </w:rPr>
      </w:pPr>
    </w:p>
    <w:p w14:paraId="000002F9" w14:textId="77777777" w:rsidR="00984A24" w:rsidRPr="00AD249E" w:rsidRDefault="00984A24" w:rsidP="00756A7E">
      <w:pPr>
        <w:spacing w:before="240"/>
        <w:jc w:val="center"/>
        <w:rPr>
          <w:rFonts w:ascii="Adobe Garamond Pro" w:eastAsia="Times New Roman" w:hAnsi="Adobe Garamond Pro" w:cs="Times New Roman"/>
          <w:i/>
          <w:iCs/>
          <w:sz w:val="28"/>
          <w:szCs w:val="28"/>
        </w:rPr>
      </w:pPr>
      <w:r w:rsidRPr="00AD249E">
        <w:rPr>
          <w:rFonts w:ascii="Adobe Garamond Pro" w:eastAsia="Times New Roman" w:hAnsi="Adobe Garamond Pro" w:cs="Times New Roman"/>
          <w:i/>
          <w:iCs/>
          <w:sz w:val="28"/>
          <w:szCs w:val="28"/>
        </w:rPr>
        <w:t>Four Issues Inherent in Trent's Decrees concerning Biblical Interpretation</w:t>
      </w:r>
    </w:p>
    <w:p w14:paraId="000002FA" w14:textId="77777777" w:rsidR="00984A24" w:rsidRPr="009D6937" w:rsidRDefault="00984A24">
      <w:pPr>
        <w:rPr>
          <w:rFonts w:ascii="Adobe Garamond Pro" w:eastAsia="Times New Roman" w:hAnsi="Adobe Garamond Pro" w:cs="Times New Roman"/>
        </w:rPr>
      </w:pPr>
    </w:p>
    <w:p w14:paraId="000002FB" w14:textId="77777777" w:rsidR="00984A24" w:rsidRPr="00756A7E" w:rsidRDefault="00984A24" w:rsidP="00AD249E">
      <w:pPr>
        <w:jc w:val="both"/>
        <w:rPr>
          <w:rFonts w:ascii="Adobe Garamond Pro" w:eastAsia="Times New Roman" w:hAnsi="Adobe Garamond Pro" w:cs="Times New Roman"/>
          <w:sz w:val="22"/>
          <w:szCs w:val="22"/>
        </w:rPr>
      </w:pPr>
      <w:r w:rsidRPr="00756A7E">
        <w:rPr>
          <w:rFonts w:ascii="Adobe Garamond Pro" w:eastAsia="Times New Roman" w:hAnsi="Adobe Garamond Pro" w:cs="Times New Roman"/>
          <w:sz w:val="22"/>
          <w:szCs w:val="22"/>
        </w:rPr>
        <w:t xml:space="preserve">[3] The Tridentine decrees exhibit an ambiguous generality. Nevertheless, there are four particular points of dispute that are allusively between the lines, which emerge openly elsewhere. </w:t>
      </w:r>
    </w:p>
    <w:p w14:paraId="000002FC" w14:textId="77777777" w:rsidR="00984A24" w:rsidRPr="00756A7E" w:rsidRDefault="00984A24" w:rsidP="00AD249E">
      <w:pPr>
        <w:jc w:val="both"/>
        <w:rPr>
          <w:rFonts w:ascii="Adobe Garamond Pro" w:eastAsia="Times New Roman" w:hAnsi="Adobe Garamond Pro" w:cs="Times New Roman"/>
          <w:sz w:val="22"/>
          <w:szCs w:val="22"/>
        </w:rPr>
      </w:pPr>
    </w:p>
    <w:p w14:paraId="000002FD" w14:textId="77777777" w:rsidR="00984A24" w:rsidRPr="00756A7E" w:rsidRDefault="00984A24" w:rsidP="00AD249E">
      <w:pPr>
        <w:jc w:val="both"/>
        <w:rPr>
          <w:rFonts w:ascii="Adobe Garamond Pro" w:eastAsia="Times New Roman" w:hAnsi="Adobe Garamond Pro" w:cs="Times New Roman"/>
          <w:sz w:val="22"/>
          <w:szCs w:val="22"/>
        </w:rPr>
      </w:pPr>
      <w:r w:rsidRPr="00756A7E">
        <w:rPr>
          <w:rFonts w:ascii="Adobe Garamond Pro" w:eastAsia="Times New Roman" w:hAnsi="Adobe Garamond Pro" w:cs="Times New Roman"/>
          <w:sz w:val="22"/>
          <w:szCs w:val="22"/>
        </w:rPr>
        <w:t xml:space="preserve">[4] First, they bind the gift of interpretation to the episcopal office. The explanations of every bishop, no matter how procured, ought to be regarded as fully valid and final on account of the office. The pope, however forgetful and preoccupied he may be, harbors all right in the shrine of his heart. </w:t>
      </w:r>
    </w:p>
    <w:p w14:paraId="000002FE" w14:textId="77777777" w:rsidR="00984A24" w:rsidRPr="00756A7E" w:rsidRDefault="00984A24" w:rsidP="00AD249E">
      <w:pPr>
        <w:jc w:val="both"/>
        <w:rPr>
          <w:rFonts w:ascii="Adobe Garamond Pro" w:eastAsia="Times New Roman" w:hAnsi="Adobe Garamond Pro" w:cs="Times New Roman"/>
          <w:sz w:val="22"/>
          <w:szCs w:val="22"/>
        </w:rPr>
      </w:pPr>
    </w:p>
    <w:p w14:paraId="000002FF" w14:textId="77777777" w:rsidR="00984A24" w:rsidRPr="00756A7E" w:rsidRDefault="00984A24" w:rsidP="00AD249E">
      <w:pPr>
        <w:jc w:val="both"/>
        <w:rPr>
          <w:rFonts w:ascii="Adobe Garamond Pro" w:eastAsia="Times New Roman" w:hAnsi="Adobe Garamond Pro" w:cs="Times New Roman"/>
          <w:sz w:val="22"/>
          <w:szCs w:val="22"/>
        </w:rPr>
      </w:pPr>
      <w:r w:rsidRPr="00756A7E">
        <w:rPr>
          <w:rFonts w:ascii="Adobe Garamond Pro" w:eastAsia="Times New Roman" w:hAnsi="Adobe Garamond Pro" w:cs="Times New Roman"/>
          <w:sz w:val="22"/>
          <w:szCs w:val="22"/>
        </w:rPr>
        <w:t xml:space="preserve">His will shall be accepted when he changes the sacraments, contravenes the epistles of Paul, and so on. This is fundamentally perverted. In 1 Corinthians 12:11, Paul says concerning the gift of interpretation, “The one and the same Spirit works all of these things and distributes to each one as he wishes.” The entire history of the Old Testament shows that God often did not take the prophets from </w:t>
      </w:r>
      <w:r w:rsidRPr="00756A7E">
        <w:rPr>
          <w:rFonts w:ascii="Adobe Garamond Pro" w:eastAsia="Times New Roman" w:hAnsi="Adobe Garamond Pro" w:cs="Times New Roman"/>
          <w:sz w:val="22"/>
          <w:szCs w:val="22"/>
        </w:rPr>
        <w:lastRenderedPageBreak/>
        <w:t xml:space="preserve">the priestly caste but raised them up from different estates and made them interpreters of his will. </w:t>
      </w:r>
    </w:p>
    <w:p w14:paraId="00000300" w14:textId="77777777" w:rsidR="00984A24" w:rsidRPr="00756A7E" w:rsidRDefault="00984A24" w:rsidP="00AD249E">
      <w:pPr>
        <w:jc w:val="both"/>
        <w:rPr>
          <w:rFonts w:ascii="Adobe Garamond Pro" w:eastAsia="Times New Roman" w:hAnsi="Adobe Garamond Pro" w:cs="Times New Roman"/>
          <w:sz w:val="22"/>
          <w:szCs w:val="22"/>
        </w:rPr>
      </w:pPr>
    </w:p>
    <w:p w14:paraId="00000301" w14:textId="77777777" w:rsidR="00984A24" w:rsidRPr="00756A7E" w:rsidRDefault="00984A24" w:rsidP="00AD249E">
      <w:pPr>
        <w:jc w:val="both"/>
        <w:rPr>
          <w:rFonts w:ascii="Adobe Garamond Pro" w:eastAsia="Times New Roman" w:hAnsi="Adobe Garamond Pro" w:cs="Times New Roman"/>
          <w:sz w:val="22"/>
          <w:szCs w:val="22"/>
        </w:rPr>
      </w:pPr>
      <w:r w:rsidRPr="00756A7E">
        <w:rPr>
          <w:rFonts w:ascii="Adobe Garamond Pro" w:eastAsia="Times New Roman" w:hAnsi="Adobe Garamond Pro" w:cs="Times New Roman"/>
          <w:sz w:val="22"/>
          <w:szCs w:val="22"/>
        </w:rPr>
        <w:t>[5] Second, out of the gift of interpretation, the papists create an unrestricted verdict of power. They completely refrain from a reasonable justification of their explanation and desire us to immediately swear on their understanding of the law without examination or inspection. How differently Paul writes in 1 Thessalonians 5:19–21: “Do not quench the Spirit; do not despise prophecy; but test everything and hold fast to what is good.” (Consider the daily study of the Scriptures by the Bereans in Acts 17:11–12; the instruction for the treasurer in Acts 8:31; the right counsel concerning obscure speech in 1 Corinthians 14:29–30; the promise of the Spirit in Luke 11:13; the examination of the Spirit in 1 Corinthians 2:15; Ephesians 1:17–18, 3:16–17; Philippians 1:9–11; Colossians 1:9–10; Psalm 119 on the illumination of the Spirit). Augustine shows us how the obscure passages of Scripture find their light in the clear ones.</w:t>
      </w:r>
      <w:r w:rsidRPr="00756A7E">
        <w:rPr>
          <w:rFonts w:ascii="Adobe Garamond Pro" w:eastAsia="Times New Roman" w:hAnsi="Adobe Garamond Pro" w:cs="Times New Roman"/>
          <w:sz w:val="22"/>
          <w:szCs w:val="22"/>
          <w:vertAlign w:val="superscript"/>
        </w:rPr>
        <w:endnoteReference w:id="72"/>
      </w:r>
      <w:r w:rsidRPr="00756A7E">
        <w:rPr>
          <w:rFonts w:ascii="Adobe Garamond Pro" w:eastAsia="Times New Roman" w:hAnsi="Adobe Garamond Pro" w:cs="Times New Roman"/>
          <w:sz w:val="22"/>
          <w:szCs w:val="22"/>
        </w:rPr>
        <w:t xml:space="preserve"> He differentiates (in </w:t>
      </w:r>
      <w:r w:rsidRPr="00756A7E">
        <w:rPr>
          <w:rFonts w:ascii="Adobe Garamond Pro" w:eastAsia="Times New Roman" w:hAnsi="Adobe Garamond Pro" w:cs="Times New Roman"/>
          <w:i/>
          <w:iCs/>
          <w:sz w:val="22"/>
          <w:szCs w:val="22"/>
        </w:rPr>
        <w:t>On the Profit of Believing</w:t>
      </w:r>
      <w:r w:rsidRPr="00756A7E">
        <w:rPr>
          <w:rFonts w:ascii="Adobe Garamond Pro" w:eastAsia="Times New Roman" w:hAnsi="Adobe Garamond Pro" w:cs="Times New Roman"/>
          <w:sz w:val="22"/>
          <w:szCs w:val="22"/>
        </w:rPr>
        <w:t>, ch. 2) four kinds of interpretation: historical interpretation; grammatical interpretation; interpretation based on congruence with the rest of Scripture; figurative-allegorical interpretation.</w:t>
      </w:r>
      <w:r w:rsidRPr="00756A7E">
        <w:rPr>
          <w:rFonts w:ascii="Adobe Garamond Pro" w:eastAsia="Times New Roman" w:hAnsi="Adobe Garamond Pro" w:cs="Times New Roman"/>
          <w:sz w:val="22"/>
          <w:szCs w:val="22"/>
          <w:vertAlign w:val="superscript"/>
        </w:rPr>
        <w:endnoteReference w:id="73"/>
      </w:r>
      <w:r w:rsidRPr="00756A7E">
        <w:rPr>
          <w:rFonts w:ascii="Adobe Garamond Pro" w:eastAsia="Times New Roman" w:hAnsi="Adobe Garamond Pro" w:cs="Times New Roman"/>
          <w:sz w:val="22"/>
          <w:szCs w:val="22"/>
        </w:rPr>
        <w:t xml:space="preserve"> </w:t>
      </w:r>
    </w:p>
    <w:p w14:paraId="00000302" w14:textId="77777777" w:rsidR="00984A24" w:rsidRPr="00756A7E" w:rsidRDefault="00984A24" w:rsidP="00AD249E">
      <w:pPr>
        <w:jc w:val="both"/>
        <w:rPr>
          <w:rFonts w:ascii="Adobe Garamond Pro" w:eastAsia="Times New Roman" w:hAnsi="Adobe Garamond Pro" w:cs="Times New Roman"/>
          <w:sz w:val="22"/>
          <w:szCs w:val="22"/>
        </w:rPr>
      </w:pPr>
    </w:p>
    <w:p w14:paraId="00000303" w14:textId="77777777" w:rsidR="00984A24" w:rsidRPr="00756A7E" w:rsidRDefault="00984A24" w:rsidP="00AD249E">
      <w:pPr>
        <w:jc w:val="both"/>
        <w:rPr>
          <w:rFonts w:ascii="Adobe Garamond Pro" w:eastAsia="Times New Roman" w:hAnsi="Adobe Garamond Pro" w:cs="Times New Roman"/>
          <w:sz w:val="22"/>
          <w:szCs w:val="22"/>
        </w:rPr>
      </w:pPr>
      <w:r w:rsidRPr="00756A7E">
        <w:rPr>
          <w:rFonts w:ascii="Adobe Garamond Pro" w:eastAsia="Times New Roman" w:hAnsi="Adobe Garamond Pro" w:cs="Times New Roman"/>
          <w:sz w:val="22"/>
          <w:szCs w:val="22"/>
        </w:rPr>
        <w:t xml:space="preserve">[6] With interpretation, therefore, absolute authority ought not to be decided, but rather certain principles. The church has the right and freedom to judge. </w:t>
      </w:r>
    </w:p>
    <w:p w14:paraId="00000304" w14:textId="77777777" w:rsidR="00984A24" w:rsidRPr="00756A7E" w:rsidRDefault="00984A24" w:rsidP="00AD249E">
      <w:pPr>
        <w:jc w:val="both"/>
        <w:rPr>
          <w:rFonts w:ascii="Adobe Garamond Pro" w:eastAsia="Times New Roman" w:hAnsi="Adobe Garamond Pro" w:cs="Times New Roman"/>
          <w:sz w:val="22"/>
          <w:szCs w:val="22"/>
        </w:rPr>
      </w:pPr>
    </w:p>
    <w:p w14:paraId="00000305" w14:textId="77777777" w:rsidR="00984A24" w:rsidRPr="00756A7E" w:rsidRDefault="00984A24" w:rsidP="00AD249E">
      <w:pPr>
        <w:jc w:val="both"/>
        <w:rPr>
          <w:rFonts w:ascii="Adobe Garamond Pro" w:eastAsia="Times New Roman" w:hAnsi="Adobe Garamond Pro" w:cs="Times New Roman"/>
          <w:sz w:val="22"/>
          <w:szCs w:val="22"/>
        </w:rPr>
      </w:pPr>
      <w:r w:rsidRPr="00756A7E">
        <w:rPr>
          <w:rFonts w:ascii="Adobe Garamond Pro" w:eastAsia="Times New Roman" w:hAnsi="Adobe Garamond Pro" w:cs="Times New Roman"/>
          <w:sz w:val="22"/>
          <w:szCs w:val="22"/>
        </w:rPr>
        <w:t xml:space="preserve">[7] Third, when the papists have distorted a statement according to their errors, they fall into the misuse of assembling random passages from the fathers in defense. The explanations of the ancients should then be held as authoritative, even though the fathers in no way desired to bind readers to their interpretation. Neither Origen nor Augustine are inclined to do so, and also Jerome does not wish for his explanations to be held as oracles. </w:t>
      </w:r>
    </w:p>
    <w:p w14:paraId="00000306" w14:textId="77777777" w:rsidR="00984A24" w:rsidRPr="00756A7E" w:rsidRDefault="00984A24" w:rsidP="00AD249E">
      <w:pPr>
        <w:jc w:val="both"/>
        <w:rPr>
          <w:rFonts w:ascii="Adobe Garamond Pro" w:eastAsia="Times New Roman" w:hAnsi="Adobe Garamond Pro" w:cs="Times New Roman"/>
          <w:sz w:val="22"/>
          <w:szCs w:val="22"/>
        </w:rPr>
      </w:pPr>
    </w:p>
    <w:p w14:paraId="00000307" w14:textId="77777777" w:rsidR="00984A24" w:rsidRPr="00756A7E" w:rsidRDefault="00984A24" w:rsidP="00AD249E">
      <w:pPr>
        <w:jc w:val="both"/>
        <w:rPr>
          <w:rFonts w:ascii="Adobe Garamond Pro" w:eastAsia="Times New Roman" w:hAnsi="Adobe Garamond Pro" w:cs="Times New Roman"/>
          <w:sz w:val="22"/>
          <w:szCs w:val="22"/>
        </w:rPr>
      </w:pPr>
      <w:r w:rsidRPr="00756A7E">
        <w:rPr>
          <w:rFonts w:ascii="Adobe Garamond Pro" w:eastAsia="Times New Roman" w:hAnsi="Adobe Garamond Pro" w:cs="Times New Roman"/>
          <w:sz w:val="22"/>
          <w:szCs w:val="22"/>
        </w:rPr>
        <w:lastRenderedPageBreak/>
        <w:t xml:space="preserve">[8] Fourth, the papists assume the right, even in the clearest passages, to deviate from the true, simple, and actual sense and with unbridled authority to insert a different meaning. When Christ says, for example, “Drink from it, all of you,” they reverse it to: “Not all, but only the priests.” Thus, Osius says, “If someone has the explanation of the Roman church concerning a passage of Scripture, then he has therein the pure essence of the Word of God, even if he does not yet understand if and how the explanation accords with Scripture.” </w:t>
      </w:r>
    </w:p>
    <w:p w14:paraId="00000308" w14:textId="77777777" w:rsidR="00984A24" w:rsidRPr="00756A7E" w:rsidRDefault="00984A24" w:rsidP="00AD249E">
      <w:pPr>
        <w:jc w:val="both"/>
        <w:rPr>
          <w:rFonts w:ascii="Adobe Garamond Pro" w:eastAsia="Times New Roman" w:hAnsi="Adobe Garamond Pro" w:cs="Times New Roman"/>
          <w:sz w:val="22"/>
          <w:szCs w:val="22"/>
        </w:rPr>
      </w:pPr>
    </w:p>
    <w:p w14:paraId="00000309" w14:textId="77777777" w:rsidR="00984A24" w:rsidRPr="00756A7E" w:rsidRDefault="00984A24" w:rsidP="00AD249E">
      <w:pPr>
        <w:jc w:val="both"/>
        <w:rPr>
          <w:rFonts w:ascii="Adobe Garamond Pro" w:eastAsia="Times New Roman" w:hAnsi="Adobe Garamond Pro" w:cs="Times New Roman"/>
          <w:sz w:val="22"/>
          <w:szCs w:val="22"/>
        </w:rPr>
      </w:pPr>
      <w:r w:rsidRPr="00756A7E">
        <w:rPr>
          <w:rFonts w:ascii="Adobe Garamond Pro" w:eastAsia="Times New Roman" w:hAnsi="Adobe Garamond Pro" w:cs="Times New Roman"/>
          <w:sz w:val="22"/>
          <w:szCs w:val="22"/>
        </w:rPr>
        <w:t xml:space="preserve">[9] Andrada speaks many words about shrouded faith, which is convinced by the truth of Scripture’s content in general, without understanding every detail. About this there is no dispute between us. But he knows well that under this idea of shrouded faith the Romans understand a forced submission to the judgment of the church. Therefore, his speech is subtle. The simple faith of the laity, which adheres to the fundamentals and principal parts, such as the Law, faith, Baptism, and the Lord’s Supper, is not the concealed faith of the papists. What they desire is this, servile delusion, which stands on the decrees of man. Even the simplest faith of the laity is not permitted to be without God’s Word. Augustine describes the proper form of scriptural instruction for the laity according to the degrees of their aptitude. His goal, however, is an introduction into Scripture. </w:t>
      </w:r>
    </w:p>
    <w:p w14:paraId="31AEA3AB" w14:textId="77777777" w:rsidR="00756A7E" w:rsidRPr="009D6937" w:rsidRDefault="00756A7E" w:rsidP="00756A7E">
      <w:pPr>
        <w:pStyle w:val="Heading1"/>
      </w:pPr>
      <w:r w:rsidRPr="009D6937">
        <w:br w:type="page"/>
      </w:r>
    </w:p>
    <w:p w14:paraId="0000030A" w14:textId="77777777" w:rsidR="00984A24" w:rsidRPr="009D6937" w:rsidRDefault="00984A24">
      <w:pPr>
        <w:rPr>
          <w:rFonts w:ascii="Adobe Garamond Pro" w:eastAsia="Times New Roman" w:hAnsi="Adobe Garamond Pro" w:cs="Times New Roman"/>
        </w:rPr>
      </w:pPr>
    </w:p>
    <w:p w14:paraId="0000030C" w14:textId="13C9B17D" w:rsidR="00984A24" w:rsidRPr="00AD249E" w:rsidRDefault="00984A24" w:rsidP="00CB529B">
      <w:pPr>
        <w:pStyle w:val="Heading1"/>
      </w:pPr>
      <w:bookmarkStart w:id="25" w:name="_heading=h.x4770ayg9ldq" w:colFirst="0" w:colLast="0"/>
      <w:bookmarkEnd w:id="25"/>
      <w:r w:rsidRPr="009D6937">
        <w:br/>
      </w:r>
      <w:bookmarkStart w:id="26" w:name="_Toc216601039"/>
      <w:r w:rsidRPr="00AD249E">
        <w:t>Topic Two: The Traditions</w:t>
      </w:r>
      <w:bookmarkEnd w:id="26"/>
    </w:p>
    <w:p w14:paraId="0000030D" w14:textId="77777777" w:rsidR="00984A24" w:rsidRPr="009D6937" w:rsidRDefault="00984A24">
      <w:pPr>
        <w:jc w:val="center"/>
        <w:rPr>
          <w:rFonts w:ascii="Adobe Garamond Pro" w:eastAsia="Times New Roman" w:hAnsi="Adobe Garamond Pro" w:cs="Times New Roman"/>
          <w:i/>
          <w:iCs/>
        </w:rPr>
      </w:pPr>
    </w:p>
    <w:p w14:paraId="0000030E" w14:textId="77777777" w:rsidR="00984A24" w:rsidRPr="00AD249E" w:rsidRDefault="00984A24">
      <w:pPr>
        <w:jc w:val="center"/>
        <w:rPr>
          <w:rFonts w:ascii="Adobe Garamond Pro" w:eastAsia="Times New Roman" w:hAnsi="Adobe Garamond Pro" w:cs="Times New Roman"/>
          <w:i/>
          <w:iCs/>
          <w:sz w:val="22"/>
          <w:szCs w:val="22"/>
        </w:rPr>
      </w:pPr>
      <w:r w:rsidRPr="00AD249E">
        <w:rPr>
          <w:rFonts w:ascii="Adobe Garamond Pro" w:eastAsia="Times New Roman" w:hAnsi="Adobe Garamond Pro" w:cs="Times New Roman"/>
          <w:i/>
          <w:iCs/>
          <w:sz w:val="22"/>
          <w:szCs w:val="22"/>
        </w:rPr>
        <w:t>(See the First Decree of the Fourth Session of the Council Above)</w:t>
      </w:r>
    </w:p>
    <w:p w14:paraId="0000030F" w14:textId="77777777" w:rsidR="00984A24" w:rsidRDefault="00984A24">
      <w:pPr>
        <w:jc w:val="center"/>
        <w:rPr>
          <w:rFonts w:ascii="Adobe Garamond Pro" w:eastAsia="Times New Roman" w:hAnsi="Adobe Garamond Pro" w:cs="Times New Roman"/>
          <w:i/>
          <w:iCs/>
        </w:rPr>
      </w:pPr>
    </w:p>
    <w:p w14:paraId="70158CD1" w14:textId="77777777" w:rsidR="00AD249E" w:rsidRPr="001C6159" w:rsidRDefault="00AD249E" w:rsidP="00AD249E">
      <w:pPr>
        <w:pStyle w:val="BodyText"/>
        <w:kinsoku w:val="0"/>
        <w:overflowPunct w:val="0"/>
        <w:spacing w:before="1"/>
        <w:jc w:val="center"/>
        <w:rPr>
          <w:rFonts w:ascii="Bergamot Ornaments" w:hAnsi="Bergamot Ornaments" w:cs="Bergamot Ornaments"/>
          <w:color w:val="231F20"/>
          <w:sz w:val="28"/>
          <w:szCs w:val="28"/>
        </w:rPr>
      </w:pPr>
      <w:r w:rsidRPr="001C6159">
        <w:rPr>
          <w:rFonts w:ascii="Bergamot Ornaments" w:hAnsi="Bergamot Ornaments" w:cs="Bergamot Ornaments"/>
          <w:color w:val="231F20"/>
          <w:sz w:val="28"/>
          <w:szCs w:val="28"/>
        </w:rPr>
        <w:t>X</w:t>
      </w:r>
    </w:p>
    <w:p w14:paraId="5124A507" w14:textId="77777777" w:rsidR="00AD249E" w:rsidRPr="009D6937" w:rsidRDefault="00AD249E">
      <w:pPr>
        <w:jc w:val="center"/>
        <w:rPr>
          <w:rFonts w:ascii="Adobe Garamond Pro" w:eastAsia="Times New Roman" w:hAnsi="Adobe Garamond Pro" w:cs="Times New Roman"/>
          <w:i/>
          <w:iCs/>
        </w:rPr>
      </w:pPr>
    </w:p>
    <w:p w14:paraId="00000310" w14:textId="77777777" w:rsidR="00984A24" w:rsidRPr="009D6937" w:rsidRDefault="00984A24" w:rsidP="007753C5">
      <w:pPr>
        <w:pStyle w:val="Heading2"/>
      </w:pPr>
      <w:bookmarkStart w:id="27" w:name="_Toc216601040"/>
      <w:r w:rsidRPr="009D6937">
        <w:t>Examination</w:t>
      </w:r>
      <w:bookmarkEnd w:id="27"/>
      <w:r w:rsidRPr="009D6937">
        <w:t xml:space="preserve"> </w:t>
      </w:r>
    </w:p>
    <w:p w14:paraId="00000311" w14:textId="77777777" w:rsidR="00984A24" w:rsidRPr="009D6937" w:rsidRDefault="00984A24">
      <w:pPr>
        <w:jc w:val="center"/>
        <w:rPr>
          <w:rFonts w:ascii="Adobe Garamond Pro" w:eastAsia="Times New Roman" w:hAnsi="Adobe Garamond Pro" w:cs="Times New Roman"/>
          <w:b/>
          <w:bCs/>
        </w:rPr>
      </w:pPr>
    </w:p>
    <w:p w14:paraId="00000312" w14:textId="77777777" w:rsidR="00984A24" w:rsidRPr="00AD249E" w:rsidRDefault="00984A24" w:rsidP="00756A7E">
      <w:pPr>
        <w:spacing w:before="240"/>
        <w:jc w:val="center"/>
        <w:rPr>
          <w:rFonts w:ascii="Adobe Garamond Pro" w:eastAsia="Times New Roman" w:hAnsi="Adobe Garamond Pro" w:cs="Times New Roman"/>
          <w:i/>
          <w:iCs/>
          <w:sz w:val="28"/>
          <w:szCs w:val="28"/>
        </w:rPr>
      </w:pPr>
      <w:r w:rsidRPr="00AD249E">
        <w:rPr>
          <w:rFonts w:ascii="Adobe Garamond Pro" w:eastAsia="Times New Roman" w:hAnsi="Adobe Garamond Pro" w:cs="Times New Roman"/>
          <w:i/>
          <w:iCs/>
          <w:sz w:val="28"/>
          <w:szCs w:val="28"/>
        </w:rPr>
        <w:t>The Papal Use of Tradition</w:t>
      </w:r>
    </w:p>
    <w:p w14:paraId="00000313" w14:textId="77777777" w:rsidR="00984A24" w:rsidRPr="009D6937" w:rsidRDefault="00984A24">
      <w:pPr>
        <w:rPr>
          <w:rFonts w:ascii="Adobe Garamond Pro" w:eastAsia="Times New Roman" w:hAnsi="Adobe Garamond Pro" w:cs="Times New Roman"/>
        </w:rPr>
      </w:pPr>
    </w:p>
    <w:p w14:paraId="00000314" w14:textId="77777777" w:rsidR="00984A24" w:rsidRPr="00756A7E" w:rsidRDefault="00984A24" w:rsidP="00D53332">
      <w:pPr>
        <w:jc w:val="both"/>
        <w:rPr>
          <w:rFonts w:ascii="Adobe Garamond Pro" w:eastAsia="Times New Roman" w:hAnsi="Adobe Garamond Pro" w:cs="Times New Roman"/>
          <w:sz w:val="22"/>
          <w:szCs w:val="22"/>
        </w:rPr>
      </w:pPr>
      <w:r w:rsidRPr="00756A7E">
        <w:rPr>
          <w:rFonts w:ascii="Adobe Garamond Pro" w:eastAsia="Times New Roman" w:hAnsi="Adobe Garamond Pro" w:cs="Times New Roman"/>
          <w:sz w:val="22"/>
          <w:szCs w:val="22"/>
        </w:rPr>
        <w:t xml:space="preserve">[1] This papist commonplace extends the furthest. It encompasses all papal doctrines and customs which are unbiblical. It is the actual Pandora’s box for all the church’s ruin in both error and superstition. </w:t>
      </w:r>
    </w:p>
    <w:p w14:paraId="00000315" w14:textId="77777777" w:rsidR="00984A24" w:rsidRPr="00756A7E" w:rsidRDefault="00984A24" w:rsidP="00D53332">
      <w:pPr>
        <w:jc w:val="both"/>
        <w:rPr>
          <w:rFonts w:ascii="Adobe Garamond Pro" w:eastAsia="Times New Roman" w:hAnsi="Adobe Garamond Pro" w:cs="Times New Roman"/>
          <w:sz w:val="22"/>
          <w:szCs w:val="22"/>
        </w:rPr>
      </w:pPr>
    </w:p>
    <w:p w14:paraId="00000316" w14:textId="77777777" w:rsidR="00984A24" w:rsidRPr="00756A7E" w:rsidRDefault="00984A24" w:rsidP="00D53332">
      <w:pPr>
        <w:jc w:val="both"/>
        <w:rPr>
          <w:rFonts w:ascii="Adobe Garamond Pro" w:eastAsia="Times New Roman" w:hAnsi="Adobe Garamond Pro" w:cs="Times New Roman"/>
          <w:sz w:val="22"/>
          <w:szCs w:val="22"/>
        </w:rPr>
      </w:pPr>
      <w:r w:rsidRPr="00756A7E">
        <w:rPr>
          <w:rFonts w:ascii="Adobe Garamond Pro" w:eastAsia="Times New Roman" w:hAnsi="Adobe Garamond Pro" w:cs="Times New Roman"/>
          <w:sz w:val="22"/>
          <w:szCs w:val="22"/>
        </w:rPr>
        <w:t xml:space="preserve">[3] The word “tradition” is not always used by the ancients with the same meaning. The traditions about which they speak are not all alike. The papists deceptively mix these testimonies together and paint all traditions with a single color, in order to adorn themselves with the appearance of antiquity. We must, therefore, analyze the entire substance of tradition in sections and assign them to particular classes. </w:t>
      </w:r>
    </w:p>
    <w:p w14:paraId="00000317" w14:textId="77777777" w:rsidR="00984A24" w:rsidRPr="00756A7E" w:rsidRDefault="00984A24" w:rsidP="00D53332">
      <w:pPr>
        <w:jc w:val="both"/>
        <w:rPr>
          <w:rFonts w:ascii="Adobe Garamond Pro" w:eastAsia="Times New Roman" w:hAnsi="Adobe Garamond Pro" w:cs="Times New Roman"/>
          <w:sz w:val="22"/>
          <w:szCs w:val="22"/>
        </w:rPr>
      </w:pPr>
    </w:p>
    <w:p w14:paraId="00000318" w14:textId="77777777" w:rsidR="00984A24" w:rsidRPr="00756A7E" w:rsidRDefault="00984A24" w:rsidP="00D53332">
      <w:pPr>
        <w:jc w:val="both"/>
        <w:rPr>
          <w:rFonts w:ascii="Adobe Garamond Pro" w:eastAsia="Times New Roman" w:hAnsi="Adobe Garamond Pro" w:cs="Times New Roman"/>
          <w:sz w:val="22"/>
          <w:szCs w:val="22"/>
        </w:rPr>
      </w:pPr>
      <w:r w:rsidRPr="00756A7E">
        <w:rPr>
          <w:rFonts w:ascii="Adobe Garamond Pro" w:eastAsia="Times New Roman" w:hAnsi="Adobe Garamond Pro" w:cs="Times New Roman"/>
          <w:sz w:val="22"/>
          <w:szCs w:val="22"/>
        </w:rPr>
        <w:t xml:space="preserve">[4] In the process, it must always be emphasized what is actually crucial in our dispute with the papists on the question of tradition. The papists argue that since all the articles of faith and moral teachings are not contained in Scripture, these articles and teachings are to be created from unwritten tradition; thus, they are to be </w:t>
      </w:r>
      <w:r w:rsidRPr="00756A7E">
        <w:rPr>
          <w:rFonts w:ascii="Adobe Garamond Pro" w:eastAsia="Times New Roman" w:hAnsi="Adobe Garamond Pro" w:cs="Times New Roman"/>
          <w:sz w:val="22"/>
          <w:szCs w:val="22"/>
        </w:rPr>
        <w:lastRenderedPageBreak/>
        <w:t xml:space="preserve">believed without a scriptural justification, beyond and next to Scripture. </w:t>
      </w:r>
    </w:p>
    <w:p w14:paraId="00000319" w14:textId="77777777" w:rsidR="00984A24" w:rsidRPr="009D6937" w:rsidRDefault="00984A24">
      <w:pPr>
        <w:rPr>
          <w:rFonts w:ascii="Adobe Garamond Pro" w:eastAsia="Times New Roman" w:hAnsi="Adobe Garamond Pro" w:cs="Times New Roman"/>
        </w:rPr>
      </w:pPr>
    </w:p>
    <w:p w14:paraId="0000031A" w14:textId="77777777" w:rsidR="00984A24" w:rsidRPr="009D6937" w:rsidRDefault="00984A24" w:rsidP="007753C5">
      <w:pPr>
        <w:pStyle w:val="Heading2"/>
      </w:pPr>
      <w:bookmarkStart w:id="28" w:name="_Toc216601041"/>
      <w:r w:rsidRPr="009D6937">
        <w:t>Section One: Traditions of the First Class</w:t>
      </w:r>
      <w:bookmarkEnd w:id="28"/>
    </w:p>
    <w:p w14:paraId="0000031B" w14:textId="77777777" w:rsidR="00984A24" w:rsidRPr="009D6937" w:rsidRDefault="00984A24">
      <w:pPr>
        <w:jc w:val="center"/>
        <w:rPr>
          <w:rFonts w:ascii="Adobe Garamond Pro" w:eastAsia="Times New Roman" w:hAnsi="Adobe Garamond Pro" w:cs="Times New Roman"/>
        </w:rPr>
      </w:pPr>
    </w:p>
    <w:p w14:paraId="0000031C" w14:textId="77777777" w:rsidR="00984A24" w:rsidRPr="00D53332" w:rsidRDefault="00984A24" w:rsidP="00756A7E">
      <w:pPr>
        <w:spacing w:before="240"/>
        <w:jc w:val="center"/>
        <w:rPr>
          <w:rFonts w:ascii="Adobe Garamond Pro" w:eastAsia="Times New Roman" w:hAnsi="Adobe Garamond Pro" w:cs="Times New Roman"/>
          <w:i/>
          <w:iCs/>
          <w:sz w:val="28"/>
          <w:szCs w:val="28"/>
        </w:rPr>
      </w:pPr>
      <w:r w:rsidRPr="00D53332">
        <w:rPr>
          <w:rFonts w:ascii="Adobe Garamond Pro" w:eastAsia="Times New Roman" w:hAnsi="Adobe Garamond Pro" w:cs="Times New Roman"/>
          <w:i/>
          <w:iCs/>
          <w:sz w:val="28"/>
          <w:szCs w:val="28"/>
        </w:rPr>
        <w:t>The Traditions of Christ and the Apostles</w:t>
      </w:r>
    </w:p>
    <w:p w14:paraId="0000031D" w14:textId="77777777" w:rsidR="00984A24" w:rsidRPr="009D6937" w:rsidRDefault="00984A24">
      <w:pPr>
        <w:rPr>
          <w:rFonts w:ascii="Adobe Garamond Pro" w:eastAsia="Times New Roman" w:hAnsi="Adobe Garamond Pro" w:cs="Times New Roman"/>
        </w:rPr>
      </w:pPr>
    </w:p>
    <w:p w14:paraId="0000031E" w14:textId="77777777" w:rsidR="00984A24" w:rsidRPr="00756A7E" w:rsidRDefault="00984A24" w:rsidP="00D53332">
      <w:pPr>
        <w:jc w:val="both"/>
        <w:rPr>
          <w:rFonts w:ascii="Adobe Garamond Pro" w:eastAsia="Times New Roman" w:hAnsi="Adobe Garamond Pro" w:cs="Times New Roman"/>
          <w:sz w:val="22"/>
          <w:szCs w:val="22"/>
        </w:rPr>
      </w:pPr>
      <w:r w:rsidRPr="00756A7E">
        <w:rPr>
          <w:rFonts w:ascii="Adobe Garamond Pro" w:eastAsia="Times New Roman" w:hAnsi="Adobe Garamond Pro" w:cs="Times New Roman"/>
          <w:sz w:val="22"/>
          <w:szCs w:val="22"/>
        </w:rPr>
        <w:t>[1] The oral teaching of Christ and the apostles, which were subsequently written down by the evangelists and apostles is frequently called tradition. This is what it means to Cyprian</w:t>
      </w:r>
      <w:r w:rsidRPr="00756A7E">
        <w:rPr>
          <w:rFonts w:ascii="Adobe Garamond Pro" w:eastAsia="Times New Roman" w:hAnsi="Adobe Garamond Pro" w:cs="Times New Roman"/>
          <w:sz w:val="22"/>
          <w:szCs w:val="22"/>
          <w:vertAlign w:val="superscript"/>
        </w:rPr>
        <w:endnoteReference w:id="74"/>
      </w:r>
      <w:r w:rsidRPr="00756A7E">
        <w:rPr>
          <w:rFonts w:ascii="Adobe Garamond Pro" w:eastAsia="Times New Roman" w:hAnsi="Adobe Garamond Pro" w:cs="Times New Roman"/>
          <w:sz w:val="22"/>
          <w:szCs w:val="22"/>
        </w:rPr>
        <w:t xml:space="preserve"> and Basil</w:t>
      </w:r>
      <w:r w:rsidRPr="00756A7E">
        <w:rPr>
          <w:rFonts w:ascii="Adobe Garamond Pro" w:eastAsia="Times New Roman" w:hAnsi="Adobe Garamond Pro" w:cs="Times New Roman"/>
          <w:sz w:val="22"/>
          <w:szCs w:val="22"/>
          <w:vertAlign w:val="superscript"/>
        </w:rPr>
        <w:endnoteReference w:id="75"/>
      </w:r>
      <w:r w:rsidRPr="00756A7E">
        <w:rPr>
          <w:rFonts w:ascii="Adobe Garamond Pro" w:eastAsia="Times New Roman" w:hAnsi="Adobe Garamond Pro" w:cs="Times New Roman"/>
          <w:sz w:val="22"/>
          <w:szCs w:val="22"/>
        </w:rPr>
        <w:t xml:space="preserve"> when considering the original form of Baptism and the Lord’s Supper. But this tradition exists in writing. </w:t>
      </w:r>
    </w:p>
    <w:p w14:paraId="0000031F" w14:textId="77777777" w:rsidR="00984A24" w:rsidRPr="00756A7E" w:rsidRDefault="00984A24" w:rsidP="00D53332">
      <w:pPr>
        <w:jc w:val="both"/>
        <w:rPr>
          <w:rFonts w:ascii="Adobe Garamond Pro" w:eastAsia="Times New Roman" w:hAnsi="Adobe Garamond Pro" w:cs="Times New Roman"/>
          <w:sz w:val="22"/>
          <w:szCs w:val="22"/>
        </w:rPr>
      </w:pPr>
    </w:p>
    <w:p w14:paraId="00000320" w14:textId="77777777" w:rsidR="00984A24" w:rsidRPr="00756A7E" w:rsidRDefault="00984A24" w:rsidP="00D53332">
      <w:pPr>
        <w:jc w:val="both"/>
        <w:rPr>
          <w:rFonts w:ascii="Adobe Garamond Pro" w:eastAsia="Times New Roman" w:hAnsi="Adobe Garamond Pro" w:cs="Times New Roman"/>
          <w:sz w:val="22"/>
          <w:szCs w:val="22"/>
        </w:rPr>
      </w:pPr>
      <w:r w:rsidRPr="00756A7E">
        <w:rPr>
          <w:rFonts w:ascii="Adobe Garamond Pro" w:eastAsia="Times New Roman" w:hAnsi="Adobe Garamond Pro" w:cs="Times New Roman"/>
          <w:sz w:val="22"/>
          <w:szCs w:val="22"/>
        </w:rPr>
        <w:t>[2] Let the reader note how sincerely the papists here proceed. Wherever they find the word “tradition,” they instantly twist it according to their traditions. Thus, as Paul says in 1 Corinthians 15:1, “I remind you of the Gospel that I preached to you.” Here they instantly yell, “Are you listening? Here is tradition!” I am indeed listening, but I read right away in the same passage that Paul explains this tradition with Scripture. In verses 3 and 4 of that chapter, he recalls his proclamation that Christ died for our sins according to Scripture and that he was buried and raised on the third day according to the Scriptures. You thus hear how Paul’s tradition is in a twofold sense “scriptural” in as much as it is taken from the Old Testament Scripture and then committed to writing by Paul himself.</w:t>
      </w:r>
    </w:p>
    <w:p w14:paraId="00000321" w14:textId="77777777" w:rsidR="00984A24" w:rsidRPr="00756A7E" w:rsidRDefault="00984A24" w:rsidP="00D53332">
      <w:pPr>
        <w:jc w:val="both"/>
        <w:rPr>
          <w:rFonts w:ascii="Adobe Garamond Pro" w:eastAsia="Times New Roman" w:hAnsi="Adobe Garamond Pro" w:cs="Times New Roman"/>
          <w:sz w:val="22"/>
          <w:szCs w:val="22"/>
        </w:rPr>
      </w:pPr>
    </w:p>
    <w:p w14:paraId="00000322" w14:textId="77777777" w:rsidR="00984A24" w:rsidRPr="00756A7E" w:rsidRDefault="00984A24" w:rsidP="00D53332">
      <w:pPr>
        <w:jc w:val="both"/>
        <w:rPr>
          <w:rFonts w:ascii="Adobe Garamond Pro" w:eastAsia="Times New Roman" w:hAnsi="Adobe Garamond Pro" w:cs="Times New Roman"/>
          <w:sz w:val="22"/>
          <w:szCs w:val="22"/>
        </w:rPr>
      </w:pPr>
      <w:r w:rsidRPr="00756A7E">
        <w:rPr>
          <w:rFonts w:ascii="Adobe Garamond Pro" w:eastAsia="Times New Roman" w:hAnsi="Adobe Garamond Pro" w:cs="Times New Roman"/>
          <w:sz w:val="22"/>
          <w:szCs w:val="22"/>
        </w:rPr>
        <w:t>[4] We have a marvelous testimony from Irenaeus about Polycarp (Eusebius bk. 4, ch. 14).</w:t>
      </w:r>
      <w:r w:rsidRPr="00756A7E">
        <w:rPr>
          <w:rFonts w:ascii="Adobe Garamond Pro" w:eastAsia="Times New Roman" w:hAnsi="Adobe Garamond Pro" w:cs="Times New Roman"/>
          <w:sz w:val="22"/>
          <w:szCs w:val="22"/>
          <w:vertAlign w:val="superscript"/>
        </w:rPr>
        <w:endnoteReference w:id="76"/>
      </w:r>
      <w:r w:rsidRPr="00756A7E">
        <w:rPr>
          <w:rFonts w:ascii="Adobe Garamond Pro" w:eastAsia="Times New Roman" w:hAnsi="Adobe Garamond Pro" w:cs="Times New Roman"/>
          <w:sz w:val="22"/>
          <w:szCs w:val="22"/>
        </w:rPr>
        <w:t xml:space="preserve"> His doctrine was nothing other than that which was received from the apostles and preached by the church. Through the purity of his apostolic and ecclesiastical doctrine, he returned many heretics to God’s church. The papists, however, take this to mean that in his preaching of apostolic doctrine Polycarp made use of many apostolic instructions which are not found in </w:t>
      </w:r>
      <w:r w:rsidRPr="00756A7E">
        <w:rPr>
          <w:rFonts w:ascii="Adobe Garamond Pro" w:eastAsia="Times New Roman" w:hAnsi="Adobe Garamond Pro" w:cs="Times New Roman"/>
          <w:sz w:val="22"/>
          <w:szCs w:val="22"/>
        </w:rPr>
        <w:lastRenderedPageBreak/>
        <w:t xml:space="preserve">Scripture. Nevertheless, the credibility of the papists is suspect for several reasons. </w:t>
      </w:r>
    </w:p>
    <w:p w14:paraId="00000323" w14:textId="77777777" w:rsidR="00984A24" w:rsidRPr="00756A7E" w:rsidRDefault="00984A24" w:rsidP="00D53332">
      <w:pPr>
        <w:jc w:val="both"/>
        <w:rPr>
          <w:rFonts w:ascii="Adobe Garamond Pro" w:eastAsia="Times New Roman" w:hAnsi="Adobe Garamond Pro" w:cs="Times New Roman"/>
          <w:sz w:val="22"/>
          <w:szCs w:val="22"/>
        </w:rPr>
      </w:pPr>
    </w:p>
    <w:p w14:paraId="00000324" w14:textId="77777777" w:rsidR="00984A24" w:rsidRPr="00756A7E" w:rsidRDefault="00984A24" w:rsidP="00D53332">
      <w:pPr>
        <w:jc w:val="both"/>
        <w:rPr>
          <w:rFonts w:ascii="Adobe Garamond Pro" w:eastAsia="Times New Roman" w:hAnsi="Adobe Garamond Pro" w:cs="Times New Roman"/>
          <w:sz w:val="22"/>
          <w:szCs w:val="22"/>
        </w:rPr>
      </w:pPr>
      <w:r w:rsidRPr="00756A7E">
        <w:rPr>
          <w:rFonts w:ascii="Adobe Garamond Pro" w:eastAsia="Times New Roman" w:hAnsi="Adobe Garamond Pro" w:cs="Times New Roman"/>
          <w:sz w:val="22"/>
          <w:szCs w:val="22"/>
        </w:rPr>
        <w:t>Irenaeus says Polycarp’s epistle to the Philippians (in Eusebius, bk. 4, ch. 14) is written in such a way that the character of faith and the true doctrine can be recognized in it.</w:t>
      </w:r>
      <w:r w:rsidRPr="00756A7E">
        <w:rPr>
          <w:rFonts w:ascii="Adobe Garamond Pro" w:eastAsia="Times New Roman" w:hAnsi="Adobe Garamond Pro" w:cs="Times New Roman"/>
          <w:sz w:val="22"/>
          <w:szCs w:val="22"/>
          <w:vertAlign w:val="superscript"/>
        </w:rPr>
        <w:endnoteReference w:id="77"/>
      </w:r>
      <w:r w:rsidRPr="00756A7E">
        <w:rPr>
          <w:rFonts w:ascii="Adobe Garamond Pro" w:eastAsia="Times New Roman" w:hAnsi="Adobe Garamond Pro" w:cs="Times New Roman"/>
          <w:sz w:val="22"/>
          <w:szCs w:val="22"/>
        </w:rPr>
        <w:t xml:space="preserve"> In fact, the epistle gives no papal traditions, but rather shows us Christ, the incarnate and crucified one, as our righteousness and our life, and treats the resurrection, the judgment, faith, love, hope, good works, patience towards the weak, prayer, and other biblical lessons.  </w:t>
      </w:r>
    </w:p>
    <w:p w14:paraId="00000325" w14:textId="77777777" w:rsidR="00984A24" w:rsidRPr="00756A7E" w:rsidRDefault="00984A24" w:rsidP="00D53332">
      <w:pPr>
        <w:jc w:val="both"/>
        <w:rPr>
          <w:rFonts w:ascii="Adobe Garamond Pro" w:eastAsia="Times New Roman" w:hAnsi="Adobe Garamond Pro" w:cs="Times New Roman"/>
          <w:sz w:val="22"/>
          <w:szCs w:val="22"/>
        </w:rPr>
      </w:pPr>
    </w:p>
    <w:p w14:paraId="00000326" w14:textId="77777777" w:rsidR="00984A24" w:rsidRPr="00756A7E" w:rsidRDefault="00984A24" w:rsidP="00D53332">
      <w:pPr>
        <w:jc w:val="both"/>
        <w:rPr>
          <w:rFonts w:ascii="Adobe Garamond Pro" w:eastAsia="Times New Roman" w:hAnsi="Adobe Garamond Pro" w:cs="Times New Roman"/>
          <w:sz w:val="22"/>
          <w:szCs w:val="22"/>
        </w:rPr>
      </w:pPr>
      <w:r w:rsidRPr="00756A7E">
        <w:rPr>
          <w:rFonts w:ascii="Adobe Garamond Pro" w:eastAsia="Times New Roman" w:hAnsi="Adobe Garamond Pro" w:cs="Times New Roman"/>
          <w:sz w:val="22"/>
          <w:szCs w:val="22"/>
        </w:rPr>
        <w:t>[5] Irenaeus also writes (in Eusebius bk. 5, ch. 20) that he preserved in his heart the things which Polycarp reported about his interaction with the apostles who have seen the Lord.</w:t>
      </w:r>
      <w:r w:rsidRPr="00756A7E">
        <w:rPr>
          <w:rFonts w:ascii="Adobe Garamond Pro" w:eastAsia="Times New Roman" w:hAnsi="Adobe Garamond Pro" w:cs="Times New Roman"/>
          <w:sz w:val="22"/>
          <w:szCs w:val="22"/>
          <w:vertAlign w:val="superscript"/>
        </w:rPr>
        <w:endnoteReference w:id="78"/>
      </w:r>
      <w:r w:rsidRPr="00756A7E">
        <w:rPr>
          <w:rFonts w:ascii="Adobe Garamond Pro" w:eastAsia="Times New Roman" w:hAnsi="Adobe Garamond Pro" w:cs="Times New Roman"/>
          <w:sz w:val="22"/>
          <w:szCs w:val="22"/>
        </w:rPr>
        <w:t xml:space="preserve"> And this report—so sound the golden words—agrees in all parts with Scripture. </w:t>
      </w:r>
    </w:p>
    <w:p w14:paraId="00000327" w14:textId="77777777" w:rsidR="00984A24" w:rsidRDefault="00984A24">
      <w:pPr>
        <w:rPr>
          <w:rFonts w:ascii="Adobe Garamond Pro" w:eastAsia="Times New Roman" w:hAnsi="Adobe Garamond Pro" w:cs="Times New Roman"/>
        </w:rPr>
      </w:pPr>
    </w:p>
    <w:p w14:paraId="6E24E905" w14:textId="77777777" w:rsidR="00756A7E" w:rsidRPr="009D6937" w:rsidRDefault="00756A7E">
      <w:pPr>
        <w:rPr>
          <w:rFonts w:ascii="Adobe Garamond Pro" w:eastAsia="Times New Roman" w:hAnsi="Adobe Garamond Pro" w:cs="Times New Roman"/>
        </w:rPr>
      </w:pPr>
    </w:p>
    <w:p w14:paraId="00000328" w14:textId="77777777" w:rsidR="00984A24" w:rsidRDefault="00984A24" w:rsidP="007753C5">
      <w:pPr>
        <w:pStyle w:val="Heading2"/>
      </w:pPr>
      <w:bookmarkStart w:id="29" w:name="_Toc216601042"/>
      <w:r w:rsidRPr="009D6937">
        <w:t>Section Two: Traditions of the Second Class</w:t>
      </w:r>
      <w:bookmarkEnd w:id="29"/>
    </w:p>
    <w:p w14:paraId="67F821D0" w14:textId="77777777" w:rsidR="003B4ED1" w:rsidRPr="003B4ED1" w:rsidRDefault="003B4ED1" w:rsidP="003B4ED1"/>
    <w:p w14:paraId="00000329" w14:textId="77777777" w:rsidR="00984A24" w:rsidRPr="003B4ED1" w:rsidRDefault="00984A24" w:rsidP="00756A7E">
      <w:pPr>
        <w:spacing w:before="240"/>
        <w:jc w:val="center"/>
        <w:rPr>
          <w:rFonts w:ascii="Adobe Garamond Pro" w:eastAsia="Times New Roman" w:hAnsi="Adobe Garamond Pro" w:cs="Times New Roman"/>
          <w:i/>
          <w:iCs/>
          <w:sz w:val="28"/>
          <w:szCs w:val="28"/>
        </w:rPr>
      </w:pPr>
      <w:r w:rsidRPr="003B4ED1">
        <w:rPr>
          <w:rFonts w:ascii="Adobe Garamond Pro" w:eastAsia="Times New Roman" w:hAnsi="Adobe Garamond Pro" w:cs="Times New Roman"/>
          <w:i/>
          <w:iCs/>
          <w:sz w:val="28"/>
          <w:szCs w:val="28"/>
        </w:rPr>
        <w:t>The Transmission of Scripture in the Church</w:t>
      </w:r>
    </w:p>
    <w:p w14:paraId="0000032A" w14:textId="77777777" w:rsidR="00984A24" w:rsidRPr="009D6937" w:rsidRDefault="00984A24">
      <w:pPr>
        <w:rPr>
          <w:rFonts w:ascii="Adobe Garamond Pro" w:eastAsia="Times New Roman" w:hAnsi="Adobe Garamond Pro" w:cs="Times New Roman"/>
        </w:rPr>
      </w:pPr>
    </w:p>
    <w:p w14:paraId="0000032B" w14:textId="77777777" w:rsidR="00984A24" w:rsidRPr="00756A7E" w:rsidRDefault="00984A24" w:rsidP="00641A4A">
      <w:pPr>
        <w:jc w:val="both"/>
        <w:rPr>
          <w:rFonts w:ascii="Adobe Garamond Pro" w:eastAsia="Times New Roman" w:hAnsi="Adobe Garamond Pro" w:cs="Times New Roman"/>
          <w:sz w:val="22"/>
          <w:szCs w:val="22"/>
        </w:rPr>
      </w:pPr>
      <w:r w:rsidRPr="00756A7E">
        <w:rPr>
          <w:rFonts w:ascii="Adobe Garamond Pro" w:eastAsia="Times New Roman" w:hAnsi="Adobe Garamond Pro" w:cs="Times New Roman"/>
          <w:sz w:val="22"/>
          <w:szCs w:val="22"/>
        </w:rPr>
        <w:t xml:space="preserve">[1] The preservation of Holy Scripture by the faithful hands of church shows us the second kind of tradition. </w:t>
      </w:r>
    </w:p>
    <w:p w14:paraId="0000032C" w14:textId="77777777" w:rsidR="00984A24" w:rsidRPr="00756A7E" w:rsidRDefault="00984A24" w:rsidP="00641A4A">
      <w:pPr>
        <w:jc w:val="both"/>
        <w:rPr>
          <w:rFonts w:ascii="Adobe Garamond Pro" w:eastAsia="Times New Roman" w:hAnsi="Adobe Garamond Pro" w:cs="Times New Roman"/>
          <w:sz w:val="22"/>
          <w:szCs w:val="22"/>
        </w:rPr>
      </w:pPr>
    </w:p>
    <w:p w14:paraId="0000032D" w14:textId="77777777" w:rsidR="00984A24" w:rsidRPr="00756A7E" w:rsidRDefault="00984A24" w:rsidP="00641A4A">
      <w:pPr>
        <w:jc w:val="both"/>
        <w:rPr>
          <w:rFonts w:ascii="Adobe Garamond Pro" w:eastAsia="Times New Roman" w:hAnsi="Adobe Garamond Pro" w:cs="Times New Roman"/>
          <w:sz w:val="22"/>
          <w:szCs w:val="22"/>
        </w:rPr>
      </w:pPr>
      <w:r w:rsidRPr="00756A7E">
        <w:rPr>
          <w:rFonts w:ascii="Adobe Garamond Pro" w:eastAsia="Times New Roman" w:hAnsi="Adobe Garamond Pro" w:cs="Times New Roman"/>
          <w:sz w:val="22"/>
          <w:szCs w:val="22"/>
        </w:rPr>
        <w:t>[2] We honor this tradition, for the church confesses itself to be bound to this biblical teaching and urges posterity to also bind itself to Scripture. Augustine tells us how he came to faith. He obeyed the call of the Catholics: “Believe the Gospel!” In this context is his often-quoted statement, “I would not have believed the Gospel if the authority of the catholic church did not prompt me.”</w:t>
      </w:r>
      <w:r w:rsidRPr="00756A7E">
        <w:rPr>
          <w:rFonts w:ascii="Adobe Garamond Pro" w:eastAsia="Times New Roman" w:hAnsi="Adobe Garamond Pro" w:cs="Times New Roman"/>
          <w:sz w:val="22"/>
          <w:szCs w:val="22"/>
          <w:vertAlign w:val="superscript"/>
        </w:rPr>
        <w:endnoteReference w:id="79"/>
      </w:r>
      <w:r w:rsidRPr="00756A7E">
        <w:rPr>
          <w:rFonts w:ascii="Adobe Garamond Pro" w:eastAsia="Times New Roman" w:hAnsi="Adobe Garamond Pro" w:cs="Times New Roman"/>
          <w:sz w:val="22"/>
          <w:szCs w:val="22"/>
        </w:rPr>
        <w:t xml:space="preserve"> But once he had come to faith, in no way does he say he believes the church more than the Gospel. Rather, because he trusted the Gospel, he could not trust Mani. </w:t>
      </w:r>
    </w:p>
    <w:p w14:paraId="0000032E" w14:textId="77777777" w:rsidR="00984A24" w:rsidRPr="00756A7E" w:rsidRDefault="00984A24" w:rsidP="00641A4A">
      <w:pPr>
        <w:jc w:val="both"/>
        <w:rPr>
          <w:rFonts w:ascii="Adobe Garamond Pro" w:eastAsia="Times New Roman" w:hAnsi="Adobe Garamond Pro" w:cs="Times New Roman"/>
          <w:sz w:val="22"/>
          <w:szCs w:val="22"/>
        </w:rPr>
      </w:pPr>
    </w:p>
    <w:p w14:paraId="0000032F" w14:textId="77777777" w:rsidR="00984A24" w:rsidRPr="00756A7E" w:rsidRDefault="00984A24" w:rsidP="00641A4A">
      <w:pPr>
        <w:jc w:val="both"/>
        <w:rPr>
          <w:rFonts w:ascii="Adobe Garamond Pro" w:eastAsia="Times New Roman" w:hAnsi="Adobe Garamond Pro" w:cs="Times New Roman"/>
          <w:sz w:val="22"/>
          <w:szCs w:val="22"/>
        </w:rPr>
      </w:pPr>
      <w:r w:rsidRPr="00756A7E">
        <w:rPr>
          <w:rFonts w:ascii="Adobe Garamond Pro" w:eastAsia="Times New Roman" w:hAnsi="Adobe Garamond Pro" w:cs="Times New Roman"/>
          <w:sz w:val="22"/>
          <w:szCs w:val="22"/>
        </w:rPr>
        <w:t xml:space="preserve">[3] The papists then say, “If you accept the testimony of the church concerning Scripture, what right do you have to reject the testimony of the papal church concerning the rest of the traditions?” But we answer: There is a tremendous difference between the testimony concerning the Bible since the time of the ancient apostolic church and the lies which the papists issue and impose upon us as apostolic tradition. </w:t>
      </w:r>
    </w:p>
    <w:p w14:paraId="00000330" w14:textId="77777777" w:rsidR="00984A24" w:rsidRPr="00756A7E" w:rsidRDefault="00984A24" w:rsidP="00641A4A">
      <w:pPr>
        <w:jc w:val="both"/>
        <w:rPr>
          <w:rFonts w:ascii="Adobe Garamond Pro" w:eastAsia="Times New Roman" w:hAnsi="Adobe Garamond Pro" w:cs="Times New Roman"/>
          <w:sz w:val="22"/>
          <w:szCs w:val="22"/>
        </w:rPr>
      </w:pPr>
    </w:p>
    <w:p w14:paraId="00000331" w14:textId="77777777" w:rsidR="00984A24" w:rsidRPr="00756A7E" w:rsidRDefault="00984A24" w:rsidP="00641A4A">
      <w:pPr>
        <w:jc w:val="both"/>
        <w:rPr>
          <w:rFonts w:ascii="Adobe Garamond Pro" w:eastAsia="Times New Roman" w:hAnsi="Adobe Garamond Pro" w:cs="Times New Roman"/>
          <w:sz w:val="22"/>
          <w:szCs w:val="22"/>
        </w:rPr>
      </w:pPr>
      <w:r w:rsidRPr="00756A7E">
        <w:rPr>
          <w:rFonts w:ascii="Adobe Garamond Pro" w:eastAsia="Times New Roman" w:hAnsi="Adobe Garamond Pro" w:cs="Times New Roman"/>
          <w:sz w:val="22"/>
          <w:szCs w:val="22"/>
        </w:rPr>
        <w:t xml:space="preserve">From the testimonies of the ancient church the fathers bring the proof for such tradition concerning Holy Scripture as often as they talk about it. In so doing, the church shows us the Scripture it commends simultaneously as both the touchstone and the measure of true and false tradition. What agrees with Scripture is to be accepted; what does not agree is to be rejected. </w:t>
      </w:r>
    </w:p>
    <w:p w14:paraId="00000332" w14:textId="77777777" w:rsidR="00984A24" w:rsidRPr="00756A7E" w:rsidRDefault="00984A24" w:rsidP="00641A4A">
      <w:pPr>
        <w:jc w:val="both"/>
        <w:rPr>
          <w:rFonts w:ascii="Adobe Garamond Pro" w:eastAsia="Times New Roman" w:hAnsi="Adobe Garamond Pro" w:cs="Times New Roman"/>
          <w:sz w:val="22"/>
          <w:szCs w:val="22"/>
        </w:rPr>
      </w:pPr>
    </w:p>
    <w:p w14:paraId="00000333" w14:textId="77777777" w:rsidR="00984A24" w:rsidRPr="00756A7E" w:rsidRDefault="00984A24" w:rsidP="00641A4A">
      <w:pPr>
        <w:jc w:val="both"/>
        <w:rPr>
          <w:rFonts w:ascii="Adobe Garamond Pro" w:eastAsia="Times New Roman" w:hAnsi="Adobe Garamond Pro" w:cs="Times New Roman"/>
          <w:sz w:val="22"/>
          <w:szCs w:val="22"/>
        </w:rPr>
      </w:pPr>
      <w:r w:rsidRPr="00756A7E">
        <w:rPr>
          <w:rFonts w:ascii="Adobe Garamond Pro" w:eastAsia="Times New Roman" w:hAnsi="Adobe Garamond Pro" w:cs="Times New Roman"/>
          <w:sz w:val="22"/>
          <w:szCs w:val="22"/>
        </w:rPr>
        <w:t xml:space="preserve">[4] Christ and the apostles indeed accepted the testimony of the Pharisees concerning the Old Testament canon, but they by no means bound themselves to the articles of the elders. Therefore, we examine all other traditions according to Scripture. </w:t>
      </w:r>
    </w:p>
    <w:p w14:paraId="00000334" w14:textId="77777777" w:rsidR="00984A24" w:rsidRDefault="00984A24">
      <w:pPr>
        <w:rPr>
          <w:rFonts w:ascii="Adobe Garamond Pro" w:eastAsia="Times New Roman" w:hAnsi="Adobe Garamond Pro" w:cs="Times New Roman"/>
        </w:rPr>
      </w:pPr>
    </w:p>
    <w:p w14:paraId="79CA3627" w14:textId="77777777" w:rsidR="00756A7E" w:rsidRPr="009D6937" w:rsidRDefault="00756A7E">
      <w:pPr>
        <w:rPr>
          <w:rFonts w:ascii="Adobe Garamond Pro" w:eastAsia="Times New Roman" w:hAnsi="Adobe Garamond Pro" w:cs="Times New Roman"/>
        </w:rPr>
      </w:pPr>
    </w:p>
    <w:p w14:paraId="00000335" w14:textId="77777777" w:rsidR="00984A24" w:rsidRPr="009D6937" w:rsidRDefault="00984A24" w:rsidP="007753C5">
      <w:pPr>
        <w:pStyle w:val="Heading2"/>
      </w:pPr>
      <w:bookmarkStart w:id="30" w:name="_Toc216601043"/>
      <w:r w:rsidRPr="009D6937">
        <w:t>Section Three: Traditions of the Third Class</w:t>
      </w:r>
      <w:bookmarkEnd w:id="30"/>
    </w:p>
    <w:p w14:paraId="00000336" w14:textId="77777777" w:rsidR="00984A24" w:rsidRPr="009D6937" w:rsidRDefault="00984A24">
      <w:pPr>
        <w:jc w:val="center"/>
        <w:rPr>
          <w:rFonts w:ascii="Adobe Garamond Pro" w:eastAsia="Times New Roman" w:hAnsi="Adobe Garamond Pro" w:cs="Times New Roman"/>
          <w:b/>
          <w:bCs/>
        </w:rPr>
      </w:pPr>
    </w:p>
    <w:p w14:paraId="00000337" w14:textId="77777777" w:rsidR="00984A24" w:rsidRPr="00641A4A" w:rsidRDefault="00984A24" w:rsidP="00756A7E">
      <w:pPr>
        <w:spacing w:before="240"/>
        <w:jc w:val="center"/>
        <w:rPr>
          <w:rFonts w:ascii="Adobe Garamond Pro" w:eastAsia="Times New Roman" w:hAnsi="Adobe Garamond Pro" w:cs="Times New Roman"/>
          <w:i/>
          <w:iCs/>
          <w:sz w:val="28"/>
          <w:szCs w:val="28"/>
        </w:rPr>
      </w:pPr>
      <w:r w:rsidRPr="00641A4A">
        <w:rPr>
          <w:rFonts w:ascii="Adobe Garamond Pro" w:eastAsia="Times New Roman" w:hAnsi="Adobe Garamond Pro" w:cs="Times New Roman"/>
          <w:i/>
          <w:iCs/>
          <w:sz w:val="28"/>
          <w:szCs w:val="28"/>
        </w:rPr>
        <w:t>The Patristic Appeal to Apostolic Tradition</w:t>
      </w:r>
    </w:p>
    <w:p w14:paraId="00000338" w14:textId="77777777" w:rsidR="00984A24" w:rsidRPr="009D6937" w:rsidRDefault="00984A24">
      <w:pPr>
        <w:rPr>
          <w:rFonts w:ascii="Adobe Garamond Pro" w:eastAsia="Times New Roman" w:hAnsi="Adobe Garamond Pro" w:cs="Times New Roman"/>
          <w:i/>
          <w:iCs/>
        </w:rPr>
      </w:pPr>
    </w:p>
    <w:p w14:paraId="00000339" w14:textId="77777777" w:rsidR="00984A24" w:rsidRPr="00756A7E" w:rsidRDefault="00984A24" w:rsidP="00CB6371">
      <w:pPr>
        <w:jc w:val="both"/>
        <w:rPr>
          <w:rFonts w:ascii="Adobe Garamond Pro" w:eastAsia="Times New Roman" w:hAnsi="Adobe Garamond Pro" w:cs="Times New Roman"/>
          <w:sz w:val="22"/>
          <w:szCs w:val="22"/>
        </w:rPr>
      </w:pPr>
      <w:r w:rsidRPr="00756A7E">
        <w:rPr>
          <w:rFonts w:ascii="Adobe Garamond Pro" w:eastAsia="Times New Roman" w:hAnsi="Adobe Garamond Pro" w:cs="Times New Roman"/>
          <w:sz w:val="22"/>
          <w:szCs w:val="22"/>
        </w:rPr>
        <w:t xml:space="preserve">[1] With lofty words Tertullian and Irenaeus celebrate the apostolic tradition. According to Irenaeus (bk. 3, ch. 4), “From the time of the apostles the church has had in rich abundance, as it were, the entire tradition of truth. If the apostles had left us no writings, then we would have had to adhere to the order of tradition which they entrusted to the overseers of the churches. Many Gentile peoples do </w:t>
      </w:r>
      <w:r w:rsidRPr="00756A7E">
        <w:rPr>
          <w:rFonts w:ascii="Adobe Garamond Pro" w:eastAsia="Times New Roman" w:hAnsi="Adobe Garamond Pro" w:cs="Times New Roman"/>
          <w:sz w:val="22"/>
          <w:szCs w:val="22"/>
        </w:rPr>
        <w:lastRenderedPageBreak/>
        <w:t>this, who have the doctrine of salvation written and preserved in their hearts through the Spirit without ink and letter.”</w:t>
      </w:r>
      <w:r w:rsidRPr="00756A7E">
        <w:rPr>
          <w:rFonts w:ascii="Adobe Garamond Pro" w:eastAsia="Times New Roman" w:hAnsi="Adobe Garamond Pro" w:cs="Times New Roman"/>
          <w:sz w:val="22"/>
          <w:szCs w:val="22"/>
          <w:vertAlign w:val="superscript"/>
        </w:rPr>
        <w:endnoteReference w:id="80"/>
      </w:r>
      <w:r w:rsidRPr="00756A7E">
        <w:rPr>
          <w:rFonts w:ascii="Adobe Garamond Pro" w:eastAsia="Times New Roman" w:hAnsi="Adobe Garamond Pro" w:cs="Times New Roman"/>
          <w:sz w:val="22"/>
          <w:szCs w:val="22"/>
        </w:rPr>
        <w:t xml:space="preserve"> Thus far Irenaeus. </w:t>
      </w:r>
    </w:p>
    <w:p w14:paraId="0000033A" w14:textId="77777777" w:rsidR="00984A24" w:rsidRPr="00756A7E" w:rsidRDefault="00984A24" w:rsidP="00CB6371">
      <w:pPr>
        <w:jc w:val="both"/>
        <w:rPr>
          <w:rFonts w:ascii="Adobe Garamond Pro" w:eastAsia="Times New Roman" w:hAnsi="Adobe Garamond Pro" w:cs="Times New Roman"/>
          <w:sz w:val="22"/>
          <w:szCs w:val="22"/>
        </w:rPr>
      </w:pPr>
    </w:p>
    <w:p w14:paraId="0000033B" w14:textId="77777777" w:rsidR="00984A24" w:rsidRPr="00756A7E" w:rsidRDefault="00984A24" w:rsidP="00CB6371">
      <w:pPr>
        <w:jc w:val="both"/>
        <w:rPr>
          <w:rFonts w:ascii="Adobe Garamond Pro" w:eastAsia="Times New Roman" w:hAnsi="Adobe Garamond Pro" w:cs="Times New Roman"/>
          <w:sz w:val="22"/>
          <w:szCs w:val="22"/>
        </w:rPr>
      </w:pPr>
      <w:r w:rsidRPr="00756A7E">
        <w:rPr>
          <w:rFonts w:ascii="Adobe Garamond Pro" w:eastAsia="Times New Roman" w:hAnsi="Adobe Garamond Pro" w:cs="Times New Roman"/>
          <w:sz w:val="22"/>
          <w:szCs w:val="22"/>
        </w:rPr>
        <w:t xml:space="preserve">Similarly, Tertullian writes, “Christ had them preach, and only the message of the messengers holds validity, as it went out orally in part, and partly in writing, which needed the authentication of the churches founded by the apostles. Therefore, the doctrine which agrees with the apostolic mother churches in the earliest church is to be recognized as true. Any doctrine which is contrary to this truth must be a lie.” (See Tertullian’s </w:t>
      </w:r>
      <w:r w:rsidRPr="00756A7E">
        <w:rPr>
          <w:rFonts w:ascii="Adobe Garamond Pro" w:eastAsia="Times New Roman" w:hAnsi="Adobe Garamond Pro" w:cs="Times New Roman"/>
          <w:i/>
          <w:iCs/>
          <w:sz w:val="22"/>
          <w:szCs w:val="22"/>
        </w:rPr>
        <w:t>The Prescription Against Heretics</w:t>
      </w:r>
      <w:r w:rsidRPr="00756A7E">
        <w:rPr>
          <w:rFonts w:ascii="Adobe Garamond Pro" w:eastAsia="Times New Roman" w:hAnsi="Adobe Garamond Pro" w:cs="Times New Roman"/>
          <w:sz w:val="22"/>
          <w:szCs w:val="22"/>
        </w:rPr>
        <w:t>).</w:t>
      </w:r>
      <w:r w:rsidRPr="00756A7E">
        <w:rPr>
          <w:rFonts w:ascii="Adobe Garamond Pro" w:eastAsia="Times New Roman" w:hAnsi="Adobe Garamond Pro" w:cs="Times New Roman"/>
          <w:sz w:val="22"/>
          <w:szCs w:val="22"/>
          <w:vertAlign w:val="superscript"/>
        </w:rPr>
        <w:endnoteReference w:id="81"/>
      </w:r>
      <w:r w:rsidRPr="00756A7E">
        <w:rPr>
          <w:rFonts w:ascii="Adobe Garamond Pro" w:eastAsia="Times New Roman" w:hAnsi="Adobe Garamond Pro" w:cs="Times New Roman"/>
          <w:sz w:val="22"/>
          <w:szCs w:val="22"/>
        </w:rPr>
        <w:t xml:space="preserve"> </w:t>
      </w:r>
    </w:p>
    <w:p w14:paraId="0000033C" w14:textId="77777777" w:rsidR="00984A24" w:rsidRPr="00756A7E" w:rsidRDefault="00984A24" w:rsidP="00CB6371">
      <w:pPr>
        <w:jc w:val="both"/>
        <w:rPr>
          <w:rFonts w:ascii="Adobe Garamond Pro" w:eastAsia="Times New Roman" w:hAnsi="Adobe Garamond Pro" w:cs="Times New Roman"/>
          <w:sz w:val="22"/>
          <w:szCs w:val="22"/>
        </w:rPr>
      </w:pPr>
    </w:p>
    <w:p w14:paraId="0000033D" w14:textId="77777777" w:rsidR="00984A24" w:rsidRPr="00756A7E" w:rsidRDefault="00984A24" w:rsidP="00CB6371">
      <w:pPr>
        <w:jc w:val="both"/>
        <w:rPr>
          <w:rFonts w:ascii="Adobe Garamond Pro" w:eastAsia="Times New Roman" w:hAnsi="Adobe Garamond Pro" w:cs="Times New Roman"/>
          <w:sz w:val="22"/>
          <w:szCs w:val="22"/>
        </w:rPr>
      </w:pPr>
      <w:r w:rsidRPr="00756A7E">
        <w:rPr>
          <w:rFonts w:ascii="Adobe Garamond Pro" w:eastAsia="Times New Roman" w:hAnsi="Adobe Garamond Pro" w:cs="Times New Roman"/>
          <w:sz w:val="22"/>
          <w:szCs w:val="22"/>
        </w:rPr>
        <w:t>[3] These great encomia on tradition seem to speak in favor of the papal position. Moreover, a short dictum of Tertullian’s on this view stands as a papal sign of victory in all the Roman writings. It reads, “On should not appeal to Scripture in disputes; for the victory therein is uncertain.”</w:t>
      </w:r>
      <w:r w:rsidRPr="00756A7E">
        <w:rPr>
          <w:rFonts w:ascii="Adobe Garamond Pro" w:eastAsia="Times New Roman" w:hAnsi="Adobe Garamond Pro" w:cs="Times New Roman"/>
          <w:sz w:val="22"/>
          <w:szCs w:val="22"/>
          <w:vertAlign w:val="superscript"/>
        </w:rPr>
        <w:endnoteReference w:id="82"/>
      </w:r>
      <w:r w:rsidRPr="00756A7E">
        <w:rPr>
          <w:rFonts w:ascii="Adobe Garamond Pro" w:eastAsia="Times New Roman" w:hAnsi="Adobe Garamond Pro" w:cs="Times New Roman"/>
          <w:sz w:val="22"/>
          <w:szCs w:val="22"/>
        </w:rPr>
        <w:t xml:space="preserve"> </w:t>
      </w:r>
    </w:p>
    <w:p w14:paraId="0000033E" w14:textId="77777777" w:rsidR="00984A24" w:rsidRPr="00756A7E" w:rsidRDefault="00984A24" w:rsidP="00CB6371">
      <w:pPr>
        <w:jc w:val="both"/>
        <w:rPr>
          <w:rFonts w:ascii="Adobe Garamond Pro" w:eastAsia="Times New Roman" w:hAnsi="Adobe Garamond Pro" w:cs="Times New Roman"/>
          <w:sz w:val="22"/>
          <w:szCs w:val="22"/>
        </w:rPr>
      </w:pPr>
    </w:p>
    <w:p w14:paraId="0000033F" w14:textId="77777777" w:rsidR="00984A24" w:rsidRPr="00756A7E" w:rsidRDefault="00984A24" w:rsidP="00CB6371">
      <w:pPr>
        <w:jc w:val="both"/>
        <w:rPr>
          <w:rFonts w:ascii="Adobe Garamond Pro" w:eastAsia="Times New Roman" w:hAnsi="Adobe Garamond Pro" w:cs="Times New Roman"/>
          <w:sz w:val="22"/>
          <w:szCs w:val="22"/>
        </w:rPr>
      </w:pPr>
      <w:r w:rsidRPr="00756A7E">
        <w:rPr>
          <w:rFonts w:ascii="Adobe Garamond Pro" w:eastAsia="Times New Roman" w:hAnsi="Adobe Garamond Pro" w:cs="Times New Roman"/>
          <w:sz w:val="22"/>
          <w:szCs w:val="22"/>
        </w:rPr>
        <w:t xml:space="preserve">[4] Nevertheless, our conception of Scripture is not refuted by these discussions of Irenaeus and Tertullian, but rather confirmed when their remarks are taken in context. Do Irenaeus and Tertullian intend, for example, to establish articles of faith which are not attested in Scripture? Both quote articles of faith which are summarized almost verbatim in the Apostles' Creed. So, it is as clear as day that the sum of all of Scripture is most excellently present in these articles. </w:t>
      </w:r>
    </w:p>
    <w:p w14:paraId="00000340" w14:textId="77777777" w:rsidR="00984A24" w:rsidRPr="00756A7E" w:rsidRDefault="00984A24" w:rsidP="00CB6371">
      <w:pPr>
        <w:jc w:val="both"/>
        <w:rPr>
          <w:rFonts w:ascii="Adobe Garamond Pro" w:eastAsia="Times New Roman" w:hAnsi="Adobe Garamond Pro" w:cs="Times New Roman"/>
          <w:sz w:val="22"/>
          <w:szCs w:val="22"/>
        </w:rPr>
      </w:pPr>
    </w:p>
    <w:p w14:paraId="00000341" w14:textId="77777777" w:rsidR="00984A24" w:rsidRPr="00756A7E" w:rsidRDefault="00984A24" w:rsidP="00CB6371">
      <w:pPr>
        <w:jc w:val="both"/>
        <w:rPr>
          <w:rFonts w:ascii="Adobe Garamond Pro" w:eastAsia="Times New Roman" w:hAnsi="Adobe Garamond Pro" w:cs="Times New Roman"/>
          <w:sz w:val="22"/>
          <w:szCs w:val="22"/>
        </w:rPr>
      </w:pPr>
      <w:r w:rsidRPr="00756A7E">
        <w:rPr>
          <w:rFonts w:ascii="Adobe Garamond Pro" w:eastAsia="Times New Roman" w:hAnsi="Adobe Garamond Pro" w:cs="Times New Roman"/>
          <w:sz w:val="22"/>
          <w:szCs w:val="22"/>
        </w:rPr>
        <w:t>[6] Why do Irenaeus and Tertullian nevertheless appeal to tradition and not to Scripture? Because the heretics saw that the church’s faith stood in Scripture, with their own error being outside of Scripture; they therefore rejected Scripture or lamented that it was insufficient (see Irenaeus, bk. 3, ch. 1).</w:t>
      </w:r>
      <w:r w:rsidRPr="00756A7E">
        <w:rPr>
          <w:rFonts w:ascii="Adobe Garamond Pro" w:eastAsia="Times New Roman" w:hAnsi="Adobe Garamond Pro" w:cs="Times New Roman"/>
          <w:sz w:val="22"/>
          <w:szCs w:val="22"/>
          <w:vertAlign w:val="superscript"/>
        </w:rPr>
        <w:endnoteReference w:id="83"/>
      </w:r>
      <w:r w:rsidRPr="00756A7E">
        <w:rPr>
          <w:rFonts w:ascii="Adobe Garamond Pro" w:eastAsia="Times New Roman" w:hAnsi="Adobe Garamond Pro" w:cs="Times New Roman"/>
          <w:sz w:val="22"/>
          <w:szCs w:val="22"/>
        </w:rPr>
        <w:t xml:space="preserve"> The heretics either did not accept Scripture at all or did not accept it entirely. They complained that Scripture was so ambiguous and obscure that one could not find in it the truth. Therefore, Tertullian states that one should not refer to Scripture nor direct a dispute towards it. For in so doing, he means, </w:t>
      </w:r>
      <w:r w:rsidRPr="00756A7E">
        <w:rPr>
          <w:rFonts w:ascii="Adobe Garamond Pro" w:eastAsia="Times New Roman" w:hAnsi="Adobe Garamond Pro" w:cs="Times New Roman"/>
          <w:sz w:val="22"/>
          <w:szCs w:val="22"/>
        </w:rPr>
        <w:lastRenderedPageBreak/>
        <w:t xml:space="preserve">there would be not victory, or only an uncertain one, against such heretics. </w:t>
      </w:r>
    </w:p>
    <w:p w14:paraId="00000342" w14:textId="77777777" w:rsidR="00984A24" w:rsidRPr="00756A7E" w:rsidRDefault="00984A24" w:rsidP="00CB6371">
      <w:pPr>
        <w:jc w:val="both"/>
        <w:rPr>
          <w:rFonts w:ascii="Adobe Garamond Pro" w:eastAsia="Times New Roman" w:hAnsi="Adobe Garamond Pro" w:cs="Times New Roman"/>
          <w:sz w:val="22"/>
          <w:szCs w:val="22"/>
        </w:rPr>
      </w:pPr>
    </w:p>
    <w:p w14:paraId="00000343" w14:textId="77777777" w:rsidR="00984A24" w:rsidRPr="00756A7E" w:rsidRDefault="00984A24" w:rsidP="00CB6371">
      <w:pPr>
        <w:jc w:val="both"/>
        <w:rPr>
          <w:rFonts w:ascii="Adobe Garamond Pro" w:eastAsia="Times New Roman" w:hAnsi="Adobe Garamond Pro" w:cs="Times New Roman"/>
          <w:sz w:val="22"/>
          <w:szCs w:val="22"/>
        </w:rPr>
      </w:pPr>
      <w:r w:rsidRPr="00756A7E">
        <w:rPr>
          <w:rFonts w:ascii="Adobe Garamond Pro" w:eastAsia="Times New Roman" w:hAnsi="Adobe Garamond Pro" w:cs="Times New Roman"/>
          <w:sz w:val="22"/>
          <w:szCs w:val="22"/>
        </w:rPr>
        <w:t xml:space="preserve">[7] The heretics tried to place Scripture in the wrong in relation to tradition through these alleged proofs: </w:t>
      </w:r>
    </w:p>
    <w:p w14:paraId="00000344" w14:textId="7E134197" w:rsidR="00984A24" w:rsidRPr="00756A7E" w:rsidRDefault="00984A24" w:rsidP="00CB6371">
      <w:pPr>
        <w:ind w:left="720" w:hanging="360"/>
        <w:jc w:val="both"/>
        <w:rPr>
          <w:rFonts w:ascii="Adobe Garamond Pro" w:eastAsia="Times New Roman" w:hAnsi="Adobe Garamond Pro" w:cs="Times New Roman"/>
          <w:sz w:val="22"/>
          <w:szCs w:val="22"/>
        </w:rPr>
      </w:pPr>
      <w:r w:rsidRPr="00756A7E">
        <w:rPr>
          <w:rFonts w:ascii="Adobe Garamond Pro" w:eastAsia="Times New Roman" w:hAnsi="Adobe Garamond Pro" w:cs="Times New Roman"/>
          <w:sz w:val="22"/>
          <w:szCs w:val="22"/>
        </w:rPr>
        <w:t>1.</w:t>
      </w:r>
      <w:r w:rsidR="00CB6371" w:rsidRPr="00756A7E">
        <w:rPr>
          <w:rFonts w:ascii="Adobe Garamond Pro" w:eastAsia="Times New Roman" w:hAnsi="Adobe Garamond Pro" w:cs="Times New Roman"/>
          <w:sz w:val="22"/>
          <w:szCs w:val="22"/>
        </w:rPr>
        <w:tab/>
      </w:r>
      <w:r w:rsidRPr="00756A7E">
        <w:rPr>
          <w:rFonts w:ascii="Adobe Garamond Pro" w:eastAsia="Times New Roman" w:hAnsi="Adobe Garamond Pro" w:cs="Times New Roman"/>
          <w:sz w:val="22"/>
          <w:szCs w:val="22"/>
        </w:rPr>
        <w:t>The canon of Scripture is not the true one; thus it is not completely valid;</w:t>
      </w:r>
    </w:p>
    <w:p w14:paraId="00000345" w14:textId="759CA4C6" w:rsidR="00984A24" w:rsidRPr="00756A7E" w:rsidRDefault="00984A24" w:rsidP="00CB6371">
      <w:pPr>
        <w:ind w:left="720" w:hanging="360"/>
        <w:jc w:val="both"/>
        <w:rPr>
          <w:rFonts w:ascii="Adobe Garamond Pro" w:eastAsia="Times New Roman" w:hAnsi="Adobe Garamond Pro" w:cs="Times New Roman"/>
          <w:sz w:val="22"/>
          <w:szCs w:val="22"/>
        </w:rPr>
      </w:pPr>
      <w:r w:rsidRPr="00756A7E">
        <w:rPr>
          <w:rFonts w:ascii="Adobe Garamond Pro" w:eastAsia="Times New Roman" w:hAnsi="Adobe Garamond Pro" w:cs="Times New Roman"/>
          <w:sz w:val="22"/>
          <w:szCs w:val="22"/>
        </w:rPr>
        <w:t>2.</w:t>
      </w:r>
      <w:r w:rsidR="00CB6371" w:rsidRPr="00756A7E">
        <w:rPr>
          <w:rFonts w:ascii="Adobe Garamond Pro" w:eastAsia="Times New Roman" w:hAnsi="Adobe Garamond Pro" w:cs="Times New Roman"/>
          <w:sz w:val="22"/>
          <w:szCs w:val="22"/>
        </w:rPr>
        <w:tab/>
      </w:r>
      <w:r w:rsidRPr="00756A7E">
        <w:rPr>
          <w:rFonts w:ascii="Adobe Garamond Pro" w:eastAsia="Times New Roman" w:hAnsi="Adobe Garamond Pro" w:cs="Times New Roman"/>
          <w:sz w:val="22"/>
          <w:szCs w:val="22"/>
        </w:rPr>
        <w:t xml:space="preserve">Given its ambiguity the truth cannot be discerned from Scripture; </w:t>
      </w:r>
    </w:p>
    <w:p w14:paraId="00000346" w14:textId="739DAFDB" w:rsidR="00984A24" w:rsidRPr="00756A7E" w:rsidRDefault="00984A24" w:rsidP="00CB6371">
      <w:pPr>
        <w:ind w:left="720" w:hanging="360"/>
        <w:jc w:val="both"/>
        <w:rPr>
          <w:rFonts w:ascii="Adobe Garamond Pro" w:eastAsia="Times New Roman" w:hAnsi="Adobe Garamond Pro" w:cs="Times New Roman"/>
          <w:sz w:val="22"/>
          <w:szCs w:val="22"/>
        </w:rPr>
      </w:pPr>
      <w:r w:rsidRPr="00756A7E">
        <w:rPr>
          <w:rFonts w:ascii="Adobe Garamond Pro" w:eastAsia="Times New Roman" w:hAnsi="Adobe Garamond Pro" w:cs="Times New Roman"/>
          <w:sz w:val="22"/>
          <w:szCs w:val="22"/>
        </w:rPr>
        <w:t>3.</w:t>
      </w:r>
      <w:r w:rsidR="00CB6371" w:rsidRPr="00756A7E">
        <w:rPr>
          <w:rFonts w:ascii="Adobe Garamond Pro" w:eastAsia="Times New Roman" w:hAnsi="Adobe Garamond Pro" w:cs="Times New Roman"/>
          <w:sz w:val="22"/>
          <w:szCs w:val="22"/>
        </w:rPr>
        <w:tab/>
      </w:r>
      <w:r w:rsidRPr="00756A7E">
        <w:rPr>
          <w:rFonts w:ascii="Adobe Garamond Pro" w:eastAsia="Times New Roman" w:hAnsi="Adobe Garamond Pro" w:cs="Times New Roman"/>
          <w:sz w:val="22"/>
          <w:szCs w:val="22"/>
        </w:rPr>
        <w:t xml:space="preserve">At the very least one cannot reach it from Scripture alone, but only with the aid of tradition. </w:t>
      </w:r>
    </w:p>
    <w:p w14:paraId="00000347" w14:textId="77777777" w:rsidR="00984A24" w:rsidRPr="00756A7E" w:rsidRDefault="00984A24" w:rsidP="00CB6371">
      <w:pPr>
        <w:jc w:val="both"/>
        <w:rPr>
          <w:rFonts w:ascii="Adobe Garamond Pro" w:eastAsia="Times New Roman" w:hAnsi="Adobe Garamond Pro" w:cs="Times New Roman"/>
          <w:sz w:val="22"/>
          <w:szCs w:val="22"/>
        </w:rPr>
      </w:pPr>
    </w:p>
    <w:p w14:paraId="00000348" w14:textId="77777777" w:rsidR="00984A24" w:rsidRPr="00756A7E" w:rsidRDefault="00984A24" w:rsidP="00CB6371">
      <w:pPr>
        <w:jc w:val="both"/>
        <w:rPr>
          <w:rFonts w:ascii="Adobe Garamond Pro" w:eastAsia="Times New Roman" w:hAnsi="Adobe Garamond Pro" w:cs="Times New Roman"/>
          <w:sz w:val="22"/>
          <w:szCs w:val="22"/>
        </w:rPr>
      </w:pPr>
      <w:r w:rsidRPr="00756A7E">
        <w:rPr>
          <w:rFonts w:ascii="Adobe Garamond Pro" w:eastAsia="Times New Roman" w:hAnsi="Adobe Garamond Pro" w:cs="Times New Roman"/>
          <w:sz w:val="22"/>
          <w:szCs w:val="22"/>
        </w:rPr>
        <w:t>Thus, Irenaeus and Tertullian direct the heretics to tradition, namely, to the true apostolic tradition. Irenaeus rightly said at that time: “If no Holy Scriptures were left behind from the apostles, then the true apostolic doctrine could nevertheless be recognized in the apostolic tradition that has been genuinely preserved in the church up to this point.”</w:t>
      </w:r>
      <w:r w:rsidRPr="00756A7E">
        <w:rPr>
          <w:rFonts w:ascii="Adobe Garamond Pro" w:eastAsia="Times New Roman" w:hAnsi="Adobe Garamond Pro" w:cs="Times New Roman"/>
          <w:sz w:val="22"/>
          <w:szCs w:val="22"/>
          <w:vertAlign w:val="superscript"/>
        </w:rPr>
        <w:endnoteReference w:id="84"/>
      </w:r>
      <w:r w:rsidRPr="00756A7E">
        <w:rPr>
          <w:rFonts w:ascii="Adobe Garamond Pro" w:eastAsia="Times New Roman" w:hAnsi="Adobe Garamond Pro" w:cs="Times New Roman"/>
          <w:sz w:val="22"/>
          <w:szCs w:val="22"/>
        </w:rPr>
        <w:t xml:space="preserve"> </w:t>
      </w:r>
    </w:p>
    <w:p w14:paraId="00000349" w14:textId="77777777" w:rsidR="00984A24" w:rsidRPr="00756A7E" w:rsidRDefault="00984A24" w:rsidP="00CB6371">
      <w:pPr>
        <w:jc w:val="both"/>
        <w:rPr>
          <w:rFonts w:ascii="Adobe Garamond Pro" w:eastAsia="Times New Roman" w:hAnsi="Adobe Garamond Pro" w:cs="Times New Roman"/>
          <w:sz w:val="22"/>
          <w:szCs w:val="22"/>
        </w:rPr>
      </w:pPr>
    </w:p>
    <w:p w14:paraId="0000034A" w14:textId="77777777" w:rsidR="00984A24" w:rsidRPr="00756A7E" w:rsidRDefault="00984A24" w:rsidP="00CB6371">
      <w:pPr>
        <w:jc w:val="both"/>
        <w:rPr>
          <w:rFonts w:ascii="Adobe Garamond Pro" w:eastAsia="Times New Roman" w:hAnsi="Adobe Garamond Pro" w:cs="Times New Roman"/>
          <w:sz w:val="22"/>
          <w:szCs w:val="22"/>
        </w:rPr>
      </w:pPr>
      <w:r w:rsidRPr="00756A7E">
        <w:rPr>
          <w:rFonts w:ascii="Adobe Garamond Pro" w:eastAsia="Times New Roman" w:hAnsi="Adobe Garamond Pro" w:cs="Times New Roman"/>
          <w:sz w:val="22"/>
          <w:szCs w:val="22"/>
        </w:rPr>
        <w:t xml:space="preserve">[8] Now this question is important: What did Irenaeus and Tertullian attempt to prove from this tradition, which at this time was not completely uniform in all the apostolic churches? It is certain—even the papists concede this—that these two teachers of the church did not try to advance any teaching from tradition that was contrary to Scripture. For the heretical traditions were rejected by them because they contradicted Scripture. </w:t>
      </w:r>
    </w:p>
    <w:p w14:paraId="0000034B" w14:textId="77777777" w:rsidR="00984A24" w:rsidRPr="00756A7E" w:rsidRDefault="00984A24" w:rsidP="00CB6371">
      <w:pPr>
        <w:jc w:val="both"/>
        <w:rPr>
          <w:rFonts w:ascii="Adobe Garamond Pro" w:eastAsia="Times New Roman" w:hAnsi="Adobe Garamond Pro" w:cs="Times New Roman"/>
          <w:sz w:val="22"/>
          <w:szCs w:val="22"/>
        </w:rPr>
      </w:pPr>
    </w:p>
    <w:p w14:paraId="0000034C" w14:textId="77777777" w:rsidR="00984A24" w:rsidRPr="00756A7E" w:rsidRDefault="00984A24" w:rsidP="00CB6371">
      <w:pPr>
        <w:jc w:val="both"/>
        <w:rPr>
          <w:rFonts w:ascii="Adobe Garamond Pro" w:eastAsia="Times New Roman" w:hAnsi="Adobe Garamond Pro" w:cs="Times New Roman"/>
          <w:sz w:val="22"/>
          <w:szCs w:val="22"/>
        </w:rPr>
      </w:pPr>
      <w:r w:rsidRPr="00756A7E">
        <w:rPr>
          <w:rFonts w:ascii="Adobe Garamond Pro" w:eastAsia="Times New Roman" w:hAnsi="Adobe Garamond Pro" w:cs="Times New Roman"/>
          <w:sz w:val="22"/>
          <w:szCs w:val="22"/>
        </w:rPr>
        <w:t xml:space="preserve">[9] Both of these teachers of the church explicitly identify the subject that they want to demonstrate from tradition, namely, the articles of faith which are contained in the Apostles' Creed. Without a doubt these articles of faith are passed down in Scripture through many clear testimonies. Therefore, these two teachers of the church only seek to expound and prove scriptural articles of faith from tradition. </w:t>
      </w:r>
    </w:p>
    <w:p w14:paraId="0000034D" w14:textId="77777777" w:rsidR="00984A24" w:rsidRPr="00756A7E" w:rsidRDefault="00984A24" w:rsidP="00CB6371">
      <w:pPr>
        <w:jc w:val="both"/>
        <w:rPr>
          <w:rFonts w:ascii="Adobe Garamond Pro" w:eastAsia="Times New Roman" w:hAnsi="Adobe Garamond Pro" w:cs="Times New Roman"/>
          <w:sz w:val="22"/>
          <w:szCs w:val="22"/>
        </w:rPr>
      </w:pPr>
    </w:p>
    <w:p w14:paraId="0000034E" w14:textId="77777777" w:rsidR="00984A24" w:rsidRPr="00756A7E" w:rsidRDefault="00984A24" w:rsidP="00CB6371">
      <w:pPr>
        <w:jc w:val="both"/>
        <w:rPr>
          <w:rFonts w:ascii="Adobe Garamond Pro" w:eastAsia="Times New Roman" w:hAnsi="Adobe Garamond Pro" w:cs="Times New Roman"/>
          <w:sz w:val="22"/>
          <w:szCs w:val="22"/>
        </w:rPr>
      </w:pPr>
      <w:r w:rsidRPr="00756A7E">
        <w:rPr>
          <w:rFonts w:ascii="Adobe Garamond Pro" w:eastAsia="Times New Roman" w:hAnsi="Adobe Garamond Pro" w:cs="Times New Roman"/>
          <w:sz w:val="22"/>
          <w:szCs w:val="22"/>
        </w:rPr>
        <w:t>[10] Irenaeus describes in his work (bk. 4, ch. 63)</w:t>
      </w:r>
      <w:r w:rsidRPr="00756A7E">
        <w:rPr>
          <w:rFonts w:ascii="Adobe Garamond Pro" w:eastAsia="Times New Roman" w:hAnsi="Adobe Garamond Pro" w:cs="Times New Roman"/>
          <w:sz w:val="22"/>
          <w:szCs w:val="22"/>
          <w:vertAlign w:val="superscript"/>
        </w:rPr>
        <w:endnoteReference w:id="85"/>
      </w:r>
      <w:r w:rsidRPr="00756A7E">
        <w:rPr>
          <w:rFonts w:ascii="Adobe Garamond Pro" w:eastAsia="Times New Roman" w:hAnsi="Adobe Garamond Pro" w:cs="Times New Roman"/>
          <w:sz w:val="22"/>
          <w:szCs w:val="22"/>
        </w:rPr>
        <w:t xml:space="preserve"> how the ancient condition of the church and apostolic doctrine have been kept </w:t>
      </w:r>
      <w:r w:rsidRPr="00756A7E">
        <w:rPr>
          <w:rFonts w:ascii="Adobe Garamond Pro" w:eastAsia="Times New Roman" w:hAnsi="Adobe Garamond Pro" w:cs="Times New Roman"/>
          <w:sz w:val="22"/>
          <w:szCs w:val="22"/>
        </w:rPr>
        <w:lastRenderedPageBreak/>
        <w:t>unadulterated through the diligent use of Scripture and its regular, careful interpretation up until his day. Tertullian says of the heretics: “They believe, without consulting Scripture, so that their faith can contradict Scripture.”</w:t>
      </w:r>
      <w:r w:rsidRPr="00756A7E">
        <w:rPr>
          <w:rFonts w:ascii="Adobe Garamond Pro" w:eastAsia="Times New Roman" w:hAnsi="Adobe Garamond Pro" w:cs="Times New Roman"/>
          <w:sz w:val="22"/>
          <w:szCs w:val="22"/>
          <w:vertAlign w:val="superscript"/>
        </w:rPr>
        <w:endnoteReference w:id="86"/>
      </w:r>
      <w:r w:rsidRPr="00756A7E">
        <w:rPr>
          <w:rFonts w:ascii="Adobe Garamond Pro" w:eastAsia="Times New Roman" w:hAnsi="Adobe Garamond Pro" w:cs="Times New Roman"/>
          <w:sz w:val="22"/>
          <w:szCs w:val="22"/>
        </w:rPr>
        <w:t xml:space="preserve">  </w:t>
      </w:r>
    </w:p>
    <w:p w14:paraId="0000034F" w14:textId="77777777" w:rsidR="00984A24" w:rsidRPr="00756A7E" w:rsidRDefault="00984A24" w:rsidP="00CB6371">
      <w:pPr>
        <w:jc w:val="both"/>
        <w:rPr>
          <w:rFonts w:ascii="Adobe Garamond Pro" w:eastAsia="Times New Roman" w:hAnsi="Adobe Garamond Pro" w:cs="Times New Roman"/>
          <w:sz w:val="22"/>
          <w:szCs w:val="22"/>
        </w:rPr>
      </w:pPr>
    </w:p>
    <w:p w14:paraId="00000350" w14:textId="77777777" w:rsidR="00984A24" w:rsidRPr="00756A7E" w:rsidRDefault="00984A24" w:rsidP="00CB6371">
      <w:pPr>
        <w:jc w:val="both"/>
        <w:rPr>
          <w:rFonts w:ascii="Adobe Garamond Pro" w:eastAsia="Times New Roman" w:hAnsi="Adobe Garamond Pro" w:cs="Times New Roman"/>
          <w:sz w:val="22"/>
          <w:szCs w:val="22"/>
        </w:rPr>
      </w:pPr>
      <w:r w:rsidRPr="00756A7E">
        <w:rPr>
          <w:rFonts w:ascii="Adobe Garamond Pro" w:eastAsia="Times New Roman" w:hAnsi="Adobe Garamond Pro" w:cs="Times New Roman"/>
          <w:sz w:val="22"/>
          <w:szCs w:val="22"/>
        </w:rPr>
        <w:t>Tertullian states the same in other places as well. For example, he highlights with praise the fact that the church of Rome at his time gathered together the Law and the Prophets with the Gospel and the apostolic doctrine and takes her rule of faith from Scripture. Now concerning Scripture Tertullian writes, “What we are, it is that. We come from it.”</w:t>
      </w:r>
      <w:r w:rsidRPr="00756A7E">
        <w:rPr>
          <w:rFonts w:ascii="Adobe Garamond Pro" w:eastAsia="Times New Roman" w:hAnsi="Adobe Garamond Pro" w:cs="Times New Roman"/>
          <w:sz w:val="22"/>
          <w:szCs w:val="22"/>
          <w:vertAlign w:val="superscript"/>
        </w:rPr>
        <w:endnoteReference w:id="87"/>
      </w:r>
      <w:r w:rsidRPr="00756A7E">
        <w:rPr>
          <w:rFonts w:ascii="Adobe Garamond Pro" w:eastAsia="Times New Roman" w:hAnsi="Adobe Garamond Pro" w:cs="Times New Roman"/>
          <w:sz w:val="22"/>
          <w:szCs w:val="22"/>
        </w:rPr>
        <w:t xml:space="preserve"> From this it follows that the ancient condition and tradition of the church, according to Tertullian, accord with Scripture’s doctrine. According to him, Scripture and tradition can therefore be used with the same value. </w:t>
      </w:r>
    </w:p>
    <w:p w14:paraId="00000351" w14:textId="77777777" w:rsidR="00984A24" w:rsidRPr="00756A7E" w:rsidRDefault="00984A24" w:rsidP="00CB6371">
      <w:pPr>
        <w:jc w:val="both"/>
        <w:rPr>
          <w:rFonts w:ascii="Adobe Garamond Pro" w:eastAsia="Times New Roman" w:hAnsi="Adobe Garamond Pro" w:cs="Times New Roman"/>
          <w:sz w:val="22"/>
          <w:szCs w:val="22"/>
        </w:rPr>
      </w:pPr>
    </w:p>
    <w:p w14:paraId="00000352" w14:textId="77777777" w:rsidR="00984A24" w:rsidRPr="00756A7E" w:rsidRDefault="00984A24" w:rsidP="00CB6371">
      <w:pPr>
        <w:jc w:val="both"/>
        <w:rPr>
          <w:rFonts w:ascii="Adobe Garamond Pro" w:eastAsia="Times New Roman" w:hAnsi="Adobe Garamond Pro" w:cs="Times New Roman"/>
          <w:sz w:val="22"/>
          <w:szCs w:val="22"/>
        </w:rPr>
      </w:pPr>
      <w:r w:rsidRPr="00756A7E">
        <w:rPr>
          <w:rFonts w:ascii="Adobe Garamond Pro" w:eastAsia="Times New Roman" w:hAnsi="Adobe Garamond Pro" w:cs="Times New Roman"/>
          <w:sz w:val="22"/>
          <w:szCs w:val="22"/>
        </w:rPr>
        <w:t>[12] Thus, all the traditions which were claimed to be apostolic were in accordance with Scripture. Such traditions are therefore still in accordance with Scripture today and must be so. We know the ancient apostolic traditions accurately from the rules of faith which are specifically quoted by Irenaeus and Tertullian. For example, see Irenaeus bk. 1, ch. 2;</w:t>
      </w:r>
      <w:r w:rsidRPr="00756A7E">
        <w:rPr>
          <w:rFonts w:ascii="Adobe Garamond Pro" w:eastAsia="Times New Roman" w:hAnsi="Adobe Garamond Pro" w:cs="Times New Roman"/>
          <w:sz w:val="22"/>
          <w:szCs w:val="22"/>
          <w:vertAlign w:val="superscript"/>
        </w:rPr>
        <w:endnoteReference w:id="88"/>
      </w:r>
      <w:r w:rsidRPr="00756A7E">
        <w:rPr>
          <w:rFonts w:ascii="Adobe Garamond Pro" w:eastAsia="Times New Roman" w:hAnsi="Adobe Garamond Pro" w:cs="Times New Roman"/>
          <w:sz w:val="22"/>
          <w:szCs w:val="22"/>
        </w:rPr>
        <w:t xml:space="preserve"> bk. 3, ch. 4;</w:t>
      </w:r>
      <w:r w:rsidRPr="00756A7E">
        <w:rPr>
          <w:rFonts w:ascii="Adobe Garamond Pro" w:eastAsia="Times New Roman" w:hAnsi="Adobe Garamond Pro" w:cs="Times New Roman"/>
          <w:sz w:val="22"/>
          <w:szCs w:val="22"/>
          <w:vertAlign w:val="superscript"/>
        </w:rPr>
        <w:endnoteReference w:id="89"/>
      </w:r>
      <w:r w:rsidRPr="00756A7E">
        <w:rPr>
          <w:rFonts w:ascii="Adobe Garamond Pro" w:eastAsia="Times New Roman" w:hAnsi="Adobe Garamond Pro" w:cs="Times New Roman"/>
          <w:sz w:val="22"/>
          <w:szCs w:val="22"/>
        </w:rPr>
        <w:t xml:space="preserve"> Tertullian, </w:t>
      </w:r>
      <w:r w:rsidRPr="00756A7E">
        <w:rPr>
          <w:rFonts w:ascii="Adobe Garamond Pro" w:eastAsia="Times New Roman" w:hAnsi="Adobe Garamond Pro" w:cs="Times New Roman"/>
          <w:i/>
          <w:iCs/>
          <w:sz w:val="22"/>
          <w:szCs w:val="22"/>
        </w:rPr>
        <w:t>The Prescription Against Heretics</w:t>
      </w:r>
      <w:r w:rsidRPr="00756A7E">
        <w:rPr>
          <w:rFonts w:ascii="Adobe Garamond Pro" w:eastAsia="Times New Roman" w:hAnsi="Adobe Garamond Pro" w:cs="Times New Roman"/>
          <w:sz w:val="22"/>
          <w:szCs w:val="22"/>
        </w:rPr>
        <w:t>.</w:t>
      </w:r>
      <w:r w:rsidRPr="00756A7E">
        <w:rPr>
          <w:rFonts w:ascii="Adobe Garamond Pro" w:eastAsia="Times New Roman" w:hAnsi="Adobe Garamond Pro" w:cs="Times New Roman"/>
          <w:sz w:val="22"/>
          <w:szCs w:val="22"/>
          <w:vertAlign w:val="superscript"/>
        </w:rPr>
        <w:endnoteReference w:id="90"/>
      </w:r>
      <w:r w:rsidRPr="00756A7E">
        <w:rPr>
          <w:rFonts w:ascii="Adobe Garamond Pro" w:eastAsia="Times New Roman" w:hAnsi="Adobe Garamond Pro" w:cs="Times New Roman"/>
          <w:sz w:val="22"/>
          <w:szCs w:val="22"/>
        </w:rPr>
        <w:t xml:space="preserve"> </w:t>
      </w:r>
    </w:p>
    <w:p w14:paraId="00000353" w14:textId="77777777" w:rsidR="00984A24" w:rsidRDefault="00984A24">
      <w:pPr>
        <w:rPr>
          <w:rFonts w:ascii="Adobe Garamond Pro" w:eastAsia="Times New Roman" w:hAnsi="Adobe Garamond Pro" w:cs="Times New Roman"/>
        </w:rPr>
      </w:pPr>
    </w:p>
    <w:p w14:paraId="046EBE0B" w14:textId="77777777" w:rsidR="00756A7E" w:rsidRPr="009D6937" w:rsidRDefault="00756A7E">
      <w:pPr>
        <w:rPr>
          <w:rFonts w:ascii="Adobe Garamond Pro" w:eastAsia="Times New Roman" w:hAnsi="Adobe Garamond Pro" w:cs="Times New Roman"/>
        </w:rPr>
      </w:pPr>
    </w:p>
    <w:p w14:paraId="00000354" w14:textId="77777777" w:rsidR="00984A24" w:rsidRPr="009D6937" w:rsidRDefault="00984A24" w:rsidP="007753C5">
      <w:pPr>
        <w:pStyle w:val="Heading2"/>
      </w:pPr>
      <w:bookmarkStart w:id="31" w:name="_Toc216601044"/>
      <w:r w:rsidRPr="009D6937">
        <w:t>Section Four: Traditions of the Fourth Class</w:t>
      </w:r>
      <w:bookmarkEnd w:id="31"/>
    </w:p>
    <w:p w14:paraId="00000355" w14:textId="77777777" w:rsidR="00984A24" w:rsidRPr="009D6937" w:rsidRDefault="00984A24">
      <w:pPr>
        <w:jc w:val="center"/>
        <w:rPr>
          <w:rFonts w:ascii="Adobe Garamond Pro" w:eastAsia="Times New Roman" w:hAnsi="Adobe Garamond Pro" w:cs="Times New Roman"/>
          <w:b/>
          <w:bCs/>
        </w:rPr>
      </w:pPr>
    </w:p>
    <w:p w14:paraId="00000356" w14:textId="77777777" w:rsidR="00984A24" w:rsidRPr="00CB6371" w:rsidRDefault="00984A24" w:rsidP="00756A7E">
      <w:pPr>
        <w:spacing w:before="240"/>
        <w:jc w:val="center"/>
        <w:rPr>
          <w:rFonts w:ascii="Adobe Garamond Pro" w:eastAsia="Times New Roman" w:hAnsi="Adobe Garamond Pro" w:cs="Times New Roman"/>
          <w:i/>
          <w:iCs/>
          <w:sz w:val="28"/>
          <w:szCs w:val="28"/>
        </w:rPr>
      </w:pPr>
      <w:r w:rsidRPr="00CB6371">
        <w:rPr>
          <w:rFonts w:ascii="Adobe Garamond Pro" w:eastAsia="Times New Roman" w:hAnsi="Adobe Garamond Pro" w:cs="Times New Roman"/>
          <w:i/>
          <w:iCs/>
          <w:sz w:val="28"/>
          <w:szCs w:val="28"/>
        </w:rPr>
        <w:t>The Ancient Tradition of Biblical Interpretation</w:t>
      </w:r>
    </w:p>
    <w:p w14:paraId="00000357" w14:textId="77777777" w:rsidR="00984A24" w:rsidRPr="009D6937" w:rsidRDefault="00984A24">
      <w:pPr>
        <w:rPr>
          <w:rFonts w:ascii="Adobe Garamond Pro" w:eastAsia="Times New Roman" w:hAnsi="Adobe Garamond Pro" w:cs="Times New Roman"/>
          <w:i/>
          <w:iCs/>
        </w:rPr>
      </w:pPr>
    </w:p>
    <w:p w14:paraId="00000358" w14:textId="77777777" w:rsidR="00984A24" w:rsidRPr="00756A7E" w:rsidRDefault="00984A24" w:rsidP="00CB6371">
      <w:pPr>
        <w:jc w:val="both"/>
        <w:rPr>
          <w:rFonts w:ascii="Adobe Garamond Pro" w:eastAsia="Times New Roman" w:hAnsi="Adobe Garamond Pro" w:cs="Times New Roman"/>
          <w:sz w:val="22"/>
          <w:szCs w:val="22"/>
        </w:rPr>
      </w:pPr>
      <w:r w:rsidRPr="00756A7E">
        <w:rPr>
          <w:rFonts w:ascii="Adobe Garamond Pro" w:eastAsia="Times New Roman" w:hAnsi="Adobe Garamond Pro" w:cs="Times New Roman"/>
          <w:sz w:val="22"/>
          <w:szCs w:val="22"/>
        </w:rPr>
        <w:t xml:space="preserve">[1] The fourth kind of traditions concerns the interpretation of Scripture or the true sense and original foundational concepts in Scripture. As is well known, Irenaeus and Tertullian had to fight the heretics not only about Scripture in general, but also about the way of interpretation and the true meaning of Scripture. </w:t>
      </w:r>
    </w:p>
    <w:p w14:paraId="00000359" w14:textId="77777777" w:rsidR="00984A24" w:rsidRPr="00756A7E" w:rsidRDefault="00984A24" w:rsidP="00CB6371">
      <w:pPr>
        <w:jc w:val="both"/>
        <w:rPr>
          <w:rFonts w:ascii="Adobe Garamond Pro" w:eastAsia="Times New Roman" w:hAnsi="Adobe Garamond Pro" w:cs="Times New Roman"/>
          <w:sz w:val="22"/>
          <w:szCs w:val="22"/>
        </w:rPr>
      </w:pPr>
    </w:p>
    <w:p w14:paraId="0000035A" w14:textId="77777777" w:rsidR="00984A24" w:rsidRPr="00756A7E" w:rsidRDefault="00984A24" w:rsidP="00CB6371">
      <w:pPr>
        <w:jc w:val="both"/>
        <w:rPr>
          <w:rFonts w:ascii="Adobe Garamond Pro" w:eastAsia="Times New Roman" w:hAnsi="Adobe Garamond Pro" w:cs="Times New Roman"/>
          <w:sz w:val="22"/>
          <w:szCs w:val="22"/>
        </w:rPr>
      </w:pPr>
      <w:r w:rsidRPr="00756A7E">
        <w:rPr>
          <w:rFonts w:ascii="Adobe Garamond Pro" w:eastAsia="Times New Roman" w:hAnsi="Adobe Garamond Pro" w:cs="Times New Roman"/>
          <w:sz w:val="22"/>
          <w:szCs w:val="22"/>
        </w:rPr>
        <w:t>[2] In bk. 2, ch. 46–47, Irenaeus gives a few rules for interpreting Scripture, thereby expressing the real apostolic tradition. He first says that the sound and certain meaning of Scripture is the one which is evidently and clearly stated according to the very words in Scripture. His second principle is this: “Parables and allegories are not to be interpreted in a way that is contrary to this clear meaning of Scripture.”</w:t>
      </w:r>
      <w:r w:rsidRPr="00756A7E">
        <w:rPr>
          <w:rFonts w:ascii="Adobe Garamond Pro" w:eastAsia="Times New Roman" w:hAnsi="Adobe Garamond Pro" w:cs="Times New Roman"/>
          <w:sz w:val="22"/>
          <w:szCs w:val="22"/>
          <w:vertAlign w:val="superscript"/>
        </w:rPr>
        <w:endnoteReference w:id="91"/>
      </w:r>
      <w:r w:rsidRPr="00756A7E">
        <w:rPr>
          <w:rFonts w:ascii="Adobe Garamond Pro" w:eastAsia="Times New Roman" w:hAnsi="Adobe Garamond Pro" w:cs="Times New Roman"/>
          <w:sz w:val="22"/>
          <w:szCs w:val="22"/>
        </w:rPr>
        <w:t xml:space="preserve"> Irenaeus’s third principle reads: “Interpretation must agree with the entire doctrinal content of Scripture.”</w:t>
      </w:r>
      <w:r w:rsidRPr="00756A7E">
        <w:rPr>
          <w:rFonts w:ascii="Adobe Garamond Pro" w:eastAsia="Times New Roman" w:hAnsi="Adobe Garamond Pro" w:cs="Times New Roman"/>
          <w:sz w:val="22"/>
          <w:szCs w:val="22"/>
          <w:vertAlign w:val="superscript"/>
        </w:rPr>
        <w:endnoteReference w:id="92"/>
      </w:r>
      <w:r w:rsidRPr="00756A7E">
        <w:rPr>
          <w:rFonts w:ascii="Adobe Garamond Pro" w:eastAsia="Times New Roman" w:hAnsi="Adobe Garamond Pro" w:cs="Times New Roman"/>
          <w:sz w:val="22"/>
          <w:szCs w:val="22"/>
        </w:rPr>
        <w:t xml:space="preserve"> Fourth, “Some elements of Scripture are obscure. Some of its mysteries we will not be able to solve in the weakness of this life. These obscurities must not rob us of the consolation of proper faith which the clear words of the Bible reveal to us.”</w:t>
      </w:r>
      <w:r w:rsidRPr="00756A7E">
        <w:rPr>
          <w:rFonts w:ascii="Adobe Garamond Pro" w:eastAsia="Times New Roman" w:hAnsi="Adobe Garamond Pro" w:cs="Times New Roman"/>
          <w:sz w:val="22"/>
          <w:szCs w:val="22"/>
          <w:vertAlign w:val="superscript"/>
        </w:rPr>
        <w:endnoteReference w:id="93"/>
      </w:r>
    </w:p>
    <w:p w14:paraId="0000035B" w14:textId="77777777" w:rsidR="00984A24" w:rsidRPr="00756A7E" w:rsidRDefault="00984A24" w:rsidP="00CB6371">
      <w:pPr>
        <w:jc w:val="both"/>
        <w:rPr>
          <w:rFonts w:ascii="Adobe Garamond Pro" w:eastAsia="Times New Roman" w:hAnsi="Adobe Garamond Pro" w:cs="Times New Roman"/>
          <w:sz w:val="22"/>
          <w:szCs w:val="22"/>
        </w:rPr>
      </w:pPr>
    </w:p>
    <w:p w14:paraId="0000035C" w14:textId="77777777" w:rsidR="00984A24" w:rsidRPr="00756A7E" w:rsidRDefault="00984A24" w:rsidP="00CB6371">
      <w:pPr>
        <w:jc w:val="both"/>
        <w:rPr>
          <w:rFonts w:ascii="Adobe Garamond Pro" w:eastAsia="Times New Roman" w:hAnsi="Adobe Garamond Pro" w:cs="Times New Roman"/>
          <w:sz w:val="22"/>
          <w:szCs w:val="22"/>
        </w:rPr>
      </w:pPr>
      <w:r w:rsidRPr="00756A7E">
        <w:rPr>
          <w:rFonts w:ascii="Adobe Garamond Pro" w:eastAsia="Times New Roman" w:hAnsi="Adobe Garamond Pro" w:cs="Times New Roman"/>
          <w:sz w:val="22"/>
          <w:szCs w:val="22"/>
        </w:rPr>
        <w:t xml:space="preserve">If we follow these principles, Irenaeus says, then we will preserve faith. Then Scripture shall be to us as a harmonious whole, and we shall hear the same mellifluous sound from all the Bible’s words. </w:t>
      </w:r>
    </w:p>
    <w:p w14:paraId="0000035D" w14:textId="77777777" w:rsidR="00984A24" w:rsidRPr="00756A7E" w:rsidRDefault="00984A24" w:rsidP="00CB6371">
      <w:pPr>
        <w:jc w:val="both"/>
        <w:rPr>
          <w:rFonts w:ascii="Adobe Garamond Pro" w:eastAsia="Times New Roman" w:hAnsi="Adobe Garamond Pro" w:cs="Times New Roman"/>
          <w:sz w:val="22"/>
          <w:szCs w:val="22"/>
        </w:rPr>
      </w:pPr>
    </w:p>
    <w:p w14:paraId="0000035E" w14:textId="77777777" w:rsidR="00984A24" w:rsidRPr="00756A7E" w:rsidRDefault="00984A24" w:rsidP="00CB6371">
      <w:pPr>
        <w:jc w:val="both"/>
        <w:rPr>
          <w:rFonts w:ascii="Adobe Garamond Pro" w:eastAsia="Times New Roman" w:hAnsi="Adobe Garamond Pro" w:cs="Times New Roman"/>
          <w:sz w:val="22"/>
          <w:szCs w:val="22"/>
        </w:rPr>
      </w:pPr>
      <w:r w:rsidRPr="00756A7E">
        <w:rPr>
          <w:rFonts w:ascii="Adobe Garamond Pro" w:eastAsia="Times New Roman" w:hAnsi="Adobe Garamond Pro" w:cs="Times New Roman"/>
          <w:sz w:val="22"/>
          <w:szCs w:val="22"/>
        </w:rPr>
        <w:t xml:space="preserve">[3] From this it follows that the ancient church’s customary conception of Scripture did not draw anyone away from Scripture. </w:t>
      </w:r>
    </w:p>
    <w:p w14:paraId="0000035F" w14:textId="77777777" w:rsidR="00984A24" w:rsidRPr="00756A7E" w:rsidRDefault="00984A24" w:rsidP="00CB6371">
      <w:pPr>
        <w:jc w:val="both"/>
        <w:rPr>
          <w:rFonts w:ascii="Adobe Garamond Pro" w:eastAsia="Times New Roman" w:hAnsi="Adobe Garamond Pro" w:cs="Times New Roman"/>
          <w:sz w:val="22"/>
          <w:szCs w:val="22"/>
        </w:rPr>
      </w:pPr>
    </w:p>
    <w:p w14:paraId="00000360" w14:textId="77777777" w:rsidR="00984A24" w:rsidRPr="00756A7E" w:rsidRDefault="00984A24" w:rsidP="00CB6371">
      <w:pPr>
        <w:jc w:val="both"/>
        <w:rPr>
          <w:rFonts w:ascii="Adobe Garamond Pro" w:eastAsia="Times New Roman" w:hAnsi="Adobe Garamond Pro" w:cs="Times New Roman"/>
          <w:sz w:val="22"/>
          <w:szCs w:val="22"/>
        </w:rPr>
      </w:pPr>
      <w:r w:rsidRPr="00756A7E">
        <w:rPr>
          <w:rFonts w:ascii="Adobe Garamond Pro" w:eastAsia="Times New Roman" w:hAnsi="Adobe Garamond Pro" w:cs="Times New Roman"/>
          <w:sz w:val="22"/>
          <w:szCs w:val="22"/>
        </w:rPr>
        <w:t xml:space="preserve">[5] We adhere to these ancient, genuine, and true apostolic traditions and we treasure them highly. For we confess all the writings of the prophets and apostles, in their original meaning, as expressed in the Apostles', Nicene, and Athanasian Creeds. </w:t>
      </w:r>
    </w:p>
    <w:p w14:paraId="00000361" w14:textId="77777777" w:rsidR="00984A24" w:rsidRPr="00756A7E" w:rsidRDefault="00984A24" w:rsidP="00CB6371">
      <w:pPr>
        <w:jc w:val="both"/>
        <w:rPr>
          <w:rFonts w:ascii="Adobe Garamond Pro" w:eastAsia="Times New Roman" w:hAnsi="Adobe Garamond Pro" w:cs="Times New Roman"/>
          <w:sz w:val="22"/>
          <w:szCs w:val="22"/>
        </w:rPr>
      </w:pPr>
    </w:p>
    <w:p w14:paraId="00000362" w14:textId="77777777" w:rsidR="00984A24" w:rsidRPr="00756A7E" w:rsidRDefault="00984A24" w:rsidP="00CB6371">
      <w:pPr>
        <w:jc w:val="both"/>
        <w:rPr>
          <w:rFonts w:ascii="Adobe Garamond Pro" w:eastAsia="Times New Roman" w:hAnsi="Adobe Garamond Pro" w:cs="Times New Roman"/>
          <w:sz w:val="22"/>
          <w:szCs w:val="22"/>
        </w:rPr>
      </w:pPr>
      <w:r w:rsidRPr="00756A7E">
        <w:rPr>
          <w:rFonts w:ascii="Adobe Garamond Pro" w:eastAsia="Times New Roman" w:hAnsi="Adobe Garamond Pro" w:cs="Times New Roman"/>
          <w:sz w:val="22"/>
          <w:szCs w:val="22"/>
        </w:rPr>
        <w:t xml:space="preserve">[6] We likewise profess the views of Irenaeus and Tertullian, derived from apostolic tradition, concerning the proper interpretation and the sound meaning of Scripture. For this reason, we cannot be reproached for neglecting or despising the genuine ancient apostolic traditions of scriptural interpretation. </w:t>
      </w:r>
    </w:p>
    <w:p w14:paraId="00000363" w14:textId="77777777" w:rsidR="00984A24" w:rsidRPr="00756A7E" w:rsidRDefault="00984A24" w:rsidP="00CB6371">
      <w:pPr>
        <w:jc w:val="both"/>
        <w:rPr>
          <w:rFonts w:ascii="Adobe Garamond Pro" w:eastAsia="Times New Roman" w:hAnsi="Adobe Garamond Pro" w:cs="Times New Roman"/>
          <w:sz w:val="22"/>
          <w:szCs w:val="22"/>
        </w:rPr>
      </w:pPr>
    </w:p>
    <w:p w14:paraId="00000364" w14:textId="77777777" w:rsidR="00984A24" w:rsidRPr="00756A7E" w:rsidRDefault="00984A24" w:rsidP="00CB6371">
      <w:pPr>
        <w:jc w:val="both"/>
        <w:rPr>
          <w:rFonts w:ascii="Adobe Garamond Pro" w:eastAsia="Times New Roman" w:hAnsi="Adobe Garamond Pro" w:cs="Times New Roman"/>
          <w:sz w:val="22"/>
          <w:szCs w:val="22"/>
        </w:rPr>
      </w:pPr>
      <w:r w:rsidRPr="00756A7E">
        <w:rPr>
          <w:rFonts w:ascii="Adobe Garamond Pro" w:eastAsia="Times New Roman" w:hAnsi="Adobe Garamond Pro" w:cs="Times New Roman"/>
          <w:sz w:val="22"/>
          <w:szCs w:val="22"/>
        </w:rPr>
        <w:t xml:space="preserve">Rather, we disapprove that the papists wish to force upon us their unbiblical interpretation of the Bible derived from the power of their supreme authority. As we said, we are not able to catch sight of the apostolic tradition herein. </w:t>
      </w:r>
    </w:p>
    <w:p w14:paraId="00000365" w14:textId="77777777" w:rsidR="00984A24" w:rsidRDefault="00984A24" w:rsidP="00CB6371">
      <w:pPr>
        <w:jc w:val="both"/>
        <w:rPr>
          <w:rFonts w:ascii="Adobe Garamond Pro" w:eastAsia="Times New Roman" w:hAnsi="Adobe Garamond Pro" w:cs="Times New Roman"/>
        </w:rPr>
      </w:pPr>
    </w:p>
    <w:p w14:paraId="0B38E664" w14:textId="77777777" w:rsidR="00756A7E" w:rsidRPr="009D6937" w:rsidRDefault="00756A7E" w:rsidP="00CB6371">
      <w:pPr>
        <w:jc w:val="both"/>
        <w:rPr>
          <w:rFonts w:ascii="Adobe Garamond Pro" w:eastAsia="Times New Roman" w:hAnsi="Adobe Garamond Pro" w:cs="Times New Roman"/>
        </w:rPr>
      </w:pPr>
    </w:p>
    <w:p w14:paraId="00000366" w14:textId="77777777" w:rsidR="00984A24" w:rsidRPr="009D6937" w:rsidRDefault="00984A24" w:rsidP="007753C5">
      <w:pPr>
        <w:pStyle w:val="Heading2"/>
      </w:pPr>
      <w:bookmarkStart w:id="32" w:name="_Toc216601045"/>
      <w:r w:rsidRPr="009D6937">
        <w:t>Section Five: Traditions of the Fifth Class</w:t>
      </w:r>
      <w:bookmarkEnd w:id="32"/>
    </w:p>
    <w:p w14:paraId="00000367" w14:textId="77777777" w:rsidR="00984A24" w:rsidRPr="009D6937" w:rsidRDefault="00984A24">
      <w:pPr>
        <w:jc w:val="center"/>
        <w:rPr>
          <w:rFonts w:ascii="Adobe Garamond Pro" w:eastAsia="Times New Roman" w:hAnsi="Adobe Garamond Pro" w:cs="Times New Roman"/>
          <w:b/>
          <w:bCs/>
        </w:rPr>
      </w:pPr>
    </w:p>
    <w:p w14:paraId="00000368" w14:textId="77777777" w:rsidR="00984A24" w:rsidRPr="00FD79EE" w:rsidRDefault="00984A24" w:rsidP="00756A7E">
      <w:pPr>
        <w:spacing w:before="240"/>
        <w:jc w:val="center"/>
        <w:rPr>
          <w:rFonts w:ascii="Adobe Garamond Pro" w:eastAsia="Times New Roman" w:hAnsi="Adobe Garamond Pro" w:cs="Times New Roman"/>
          <w:i/>
          <w:iCs/>
          <w:sz w:val="28"/>
          <w:szCs w:val="28"/>
        </w:rPr>
      </w:pPr>
      <w:r w:rsidRPr="00FD79EE">
        <w:rPr>
          <w:rFonts w:ascii="Adobe Garamond Pro" w:eastAsia="Times New Roman" w:hAnsi="Adobe Garamond Pro" w:cs="Times New Roman"/>
          <w:i/>
          <w:iCs/>
          <w:sz w:val="28"/>
          <w:szCs w:val="28"/>
        </w:rPr>
        <w:t>Traditions Properly Deduced from Scripture</w:t>
      </w:r>
    </w:p>
    <w:p w14:paraId="00000369" w14:textId="77777777" w:rsidR="00984A24" w:rsidRPr="009D6937" w:rsidRDefault="00984A24">
      <w:pPr>
        <w:rPr>
          <w:rFonts w:ascii="Adobe Garamond Pro" w:eastAsia="Times New Roman" w:hAnsi="Adobe Garamond Pro" w:cs="Times New Roman"/>
          <w:i/>
          <w:iCs/>
        </w:rPr>
      </w:pPr>
    </w:p>
    <w:p w14:paraId="0000036A" w14:textId="77777777" w:rsidR="00984A24" w:rsidRPr="00756A7E" w:rsidRDefault="00984A24" w:rsidP="00FD79EE">
      <w:pPr>
        <w:jc w:val="both"/>
        <w:rPr>
          <w:rFonts w:ascii="Adobe Garamond Pro" w:eastAsia="Times New Roman" w:hAnsi="Adobe Garamond Pro" w:cs="Times New Roman"/>
          <w:sz w:val="22"/>
          <w:szCs w:val="22"/>
        </w:rPr>
      </w:pPr>
      <w:r w:rsidRPr="00756A7E">
        <w:rPr>
          <w:rFonts w:ascii="Adobe Garamond Pro" w:eastAsia="Times New Roman" w:hAnsi="Adobe Garamond Pro" w:cs="Times New Roman"/>
          <w:sz w:val="22"/>
          <w:szCs w:val="22"/>
        </w:rPr>
        <w:t>[1] Gregory Nazianzus rightly says that some things are explicitly stated and contained in Scripture, whereas other things are contained in Scripture without being stated explicitly.</w:t>
      </w:r>
      <w:r w:rsidRPr="00756A7E">
        <w:rPr>
          <w:rFonts w:ascii="Adobe Garamond Pro" w:eastAsia="Times New Roman" w:hAnsi="Adobe Garamond Pro" w:cs="Times New Roman"/>
          <w:sz w:val="22"/>
          <w:szCs w:val="22"/>
          <w:vertAlign w:val="superscript"/>
        </w:rPr>
        <w:endnoteReference w:id="94"/>
      </w:r>
      <w:r w:rsidRPr="00756A7E">
        <w:rPr>
          <w:rFonts w:ascii="Adobe Garamond Pro" w:eastAsia="Times New Roman" w:hAnsi="Adobe Garamond Pro" w:cs="Times New Roman"/>
          <w:sz w:val="22"/>
          <w:szCs w:val="22"/>
        </w:rPr>
        <w:t xml:space="preserve"> The latter is, for example, the case with the teaching: “The Father is unbegotten.” Though this doctrine is not found in Scripture with the exact same wording, it can, however, be deduced from Scripture. In the same sense Origen states in bk. 5 on Romans, “The church receives from the apostles the tradition to also baptize infants.”</w:t>
      </w:r>
      <w:r w:rsidRPr="00756A7E">
        <w:rPr>
          <w:rFonts w:ascii="Adobe Garamond Pro" w:eastAsia="Times New Roman" w:hAnsi="Adobe Garamond Pro" w:cs="Times New Roman"/>
          <w:sz w:val="22"/>
          <w:szCs w:val="22"/>
          <w:vertAlign w:val="superscript"/>
        </w:rPr>
        <w:endnoteReference w:id="95"/>
      </w:r>
    </w:p>
    <w:p w14:paraId="0000036B" w14:textId="77777777" w:rsidR="00984A24" w:rsidRPr="00756A7E" w:rsidRDefault="00984A24" w:rsidP="00FD79EE">
      <w:pPr>
        <w:jc w:val="both"/>
        <w:rPr>
          <w:rFonts w:ascii="Adobe Garamond Pro" w:eastAsia="Times New Roman" w:hAnsi="Adobe Garamond Pro" w:cs="Times New Roman"/>
          <w:sz w:val="22"/>
          <w:szCs w:val="22"/>
        </w:rPr>
      </w:pPr>
    </w:p>
    <w:p w14:paraId="0000036C" w14:textId="77777777" w:rsidR="00984A24" w:rsidRPr="00756A7E" w:rsidRDefault="00984A24" w:rsidP="00FD79EE">
      <w:pPr>
        <w:jc w:val="both"/>
        <w:rPr>
          <w:rFonts w:ascii="Adobe Garamond Pro" w:eastAsia="Times New Roman" w:hAnsi="Adobe Garamond Pro" w:cs="Times New Roman"/>
          <w:sz w:val="22"/>
          <w:szCs w:val="22"/>
        </w:rPr>
      </w:pPr>
      <w:r w:rsidRPr="00756A7E">
        <w:rPr>
          <w:rFonts w:ascii="Adobe Garamond Pro" w:eastAsia="Times New Roman" w:hAnsi="Adobe Garamond Pro" w:cs="Times New Roman"/>
          <w:sz w:val="22"/>
          <w:szCs w:val="22"/>
        </w:rPr>
        <w:t xml:space="preserve">[2] Certainly it is not explicitly taught in Scripture: “Infants are to be baptized. The apostles baptized infants.” But wherever the fathers speak of baptizing children as a tradition, they seek to do so from certain and clear passages of Scripture. </w:t>
      </w:r>
    </w:p>
    <w:p w14:paraId="0000036D" w14:textId="77777777" w:rsidR="00984A24" w:rsidRPr="00756A7E" w:rsidRDefault="00984A24" w:rsidP="00FD79EE">
      <w:pPr>
        <w:jc w:val="both"/>
        <w:rPr>
          <w:rFonts w:ascii="Adobe Garamond Pro" w:eastAsia="Times New Roman" w:hAnsi="Adobe Garamond Pro" w:cs="Times New Roman"/>
          <w:sz w:val="22"/>
          <w:szCs w:val="22"/>
        </w:rPr>
      </w:pPr>
    </w:p>
    <w:p w14:paraId="0000036E" w14:textId="77777777" w:rsidR="00984A24" w:rsidRPr="00756A7E" w:rsidRDefault="00984A24" w:rsidP="00FD79EE">
      <w:pPr>
        <w:jc w:val="both"/>
        <w:rPr>
          <w:rFonts w:ascii="Adobe Garamond Pro" w:eastAsia="Times New Roman" w:hAnsi="Adobe Garamond Pro" w:cs="Times New Roman"/>
          <w:sz w:val="22"/>
          <w:szCs w:val="22"/>
        </w:rPr>
      </w:pPr>
      <w:r w:rsidRPr="00756A7E">
        <w:rPr>
          <w:rFonts w:ascii="Adobe Garamond Pro" w:eastAsia="Times New Roman" w:hAnsi="Adobe Garamond Pro" w:cs="Times New Roman"/>
          <w:sz w:val="22"/>
          <w:szCs w:val="22"/>
        </w:rPr>
        <w:t>[3] Lindanus, however, mocks us, as if we had hereby taken an article of faith from tradition without the testimony of Scripture. I desire, therefore, to cite a few testimonies from the ancients to show how much they endeavor to demonstrate scriptural reasons for baptizing infants. Thus, Augustine gives circumcision as a proof for the right of baptizing infants.</w:t>
      </w:r>
      <w:r w:rsidRPr="00756A7E">
        <w:rPr>
          <w:rFonts w:ascii="Adobe Garamond Pro" w:eastAsia="Times New Roman" w:hAnsi="Adobe Garamond Pro" w:cs="Times New Roman"/>
          <w:sz w:val="22"/>
          <w:szCs w:val="22"/>
          <w:vertAlign w:val="superscript"/>
        </w:rPr>
        <w:endnoteReference w:id="96"/>
      </w:r>
      <w:r w:rsidRPr="00756A7E">
        <w:rPr>
          <w:rFonts w:ascii="Adobe Garamond Pro" w:eastAsia="Times New Roman" w:hAnsi="Adobe Garamond Pro" w:cs="Times New Roman"/>
          <w:sz w:val="22"/>
          <w:szCs w:val="22"/>
        </w:rPr>
        <w:t xml:space="preserve"> Similarly, Origen mentions the natural sinfulness of infants. Irenaeus stresses the universality of salvation in Jesus Christ.</w:t>
      </w:r>
      <w:r w:rsidRPr="00756A7E">
        <w:rPr>
          <w:rFonts w:ascii="Adobe Garamond Pro" w:eastAsia="Times New Roman" w:hAnsi="Adobe Garamond Pro" w:cs="Times New Roman"/>
          <w:sz w:val="22"/>
          <w:szCs w:val="22"/>
          <w:vertAlign w:val="superscript"/>
        </w:rPr>
        <w:endnoteReference w:id="97"/>
      </w:r>
      <w:r w:rsidRPr="00756A7E">
        <w:rPr>
          <w:rFonts w:ascii="Adobe Garamond Pro" w:eastAsia="Times New Roman" w:hAnsi="Adobe Garamond Pro" w:cs="Times New Roman"/>
          <w:sz w:val="22"/>
          <w:szCs w:val="22"/>
        </w:rPr>
        <w:t xml:space="preserve"> Cyprian argues on the basis of the seriousness of the divine will for salvation.</w:t>
      </w:r>
      <w:r w:rsidRPr="00756A7E">
        <w:rPr>
          <w:rFonts w:ascii="Adobe Garamond Pro" w:eastAsia="Times New Roman" w:hAnsi="Adobe Garamond Pro" w:cs="Times New Roman"/>
          <w:sz w:val="22"/>
          <w:szCs w:val="22"/>
          <w:vertAlign w:val="superscript"/>
        </w:rPr>
        <w:endnoteReference w:id="98"/>
      </w:r>
      <w:r w:rsidRPr="00756A7E">
        <w:rPr>
          <w:rFonts w:ascii="Adobe Garamond Pro" w:eastAsia="Times New Roman" w:hAnsi="Adobe Garamond Pro" w:cs="Times New Roman"/>
          <w:sz w:val="22"/>
          <w:szCs w:val="22"/>
        </w:rPr>
        <w:t xml:space="preserve"> Ambrose and Augustine emphasize the necessity of rebirth.</w:t>
      </w:r>
    </w:p>
    <w:p w14:paraId="0000036F" w14:textId="77777777" w:rsidR="00984A24" w:rsidRPr="00756A7E" w:rsidRDefault="00984A24" w:rsidP="00FD79EE">
      <w:pPr>
        <w:jc w:val="both"/>
        <w:rPr>
          <w:rFonts w:ascii="Adobe Garamond Pro" w:eastAsia="Times New Roman" w:hAnsi="Adobe Garamond Pro" w:cs="Times New Roman"/>
          <w:sz w:val="22"/>
          <w:szCs w:val="22"/>
        </w:rPr>
      </w:pPr>
    </w:p>
    <w:p w14:paraId="00000370" w14:textId="77777777" w:rsidR="00984A24" w:rsidRPr="00756A7E" w:rsidRDefault="00984A24" w:rsidP="00FD79EE">
      <w:pPr>
        <w:jc w:val="both"/>
        <w:rPr>
          <w:rFonts w:ascii="Adobe Garamond Pro" w:eastAsia="Times New Roman" w:hAnsi="Adobe Garamond Pro" w:cs="Times New Roman"/>
          <w:sz w:val="22"/>
          <w:szCs w:val="22"/>
        </w:rPr>
      </w:pPr>
      <w:r w:rsidRPr="00756A7E">
        <w:rPr>
          <w:rFonts w:ascii="Adobe Garamond Pro" w:eastAsia="Times New Roman" w:hAnsi="Adobe Garamond Pro" w:cs="Times New Roman"/>
          <w:sz w:val="22"/>
          <w:szCs w:val="22"/>
        </w:rPr>
        <w:lastRenderedPageBreak/>
        <w:t xml:space="preserve">[4] Let the reader see from this what it means when the ancients spoke of infant Baptism as a tradition, since they substantiate and secure it with many strong and firm scriptural testimonies. </w:t>
      </w:r>
    </w:p>
    <w:p w14:paraId="00000371" w14:textId="77777777" w:rsidR="00984A24" w:rsidRPr="00756A7E" w:rsidRDefault="00984A24" w:rsidP="00FD79EE">
      <w:pPr>
        <w:jc w:val="both"/>
        <w:rPr>
          <w:rFonts w:ascii="Adobe Garamond Pro" w:eastAsia="Times New Roman" w:hAnsi="Adobe Garamond Pro" w:cs="Times New Roman"/>
          <w:sz w:val="22"/>
          <w:szCs w:val="22"/>
        </w:rPr>
      </w:pPr>
    </w:p>
    <w:p w14:paraId="00000372" w14:textId="77777777" w:rsidR="00984A24" w:rsidRPr="00756A7E" w:rsidRDefault="00984A24" w:rsidP="00FD79EE">
      <w:pPr>
        <w:jc w:val="both"/>
        <w:rPr>
          <w:rFonts w:ascii="Adobe Garamond Pro" w:eastAsia="Times New Roman" w:hAnsi="Adobe Garamond Pro" w:cs="Times New Roman"/>
          <w:sz w:val="22"/>
          <w:szCs w:val="22"/>
        </w:rPr>
      </w:pPr>
      <w:r w:rsidRPr="00756A7E">
        <w:rPr>
          <w:rFonts w:ascii="Adobe Garamond Pro" w:eastAsia="Times New Roman" w:hAnsi="Adobe Garamond Pro" w:cs="Times New Roman"/>
          <w:sz w:val="22"/>
          <w:szCs w:val="22"/>
        </w:rPr>
        <w:t xml:space="preserve">The apostles received the command to Baptism for all people. It is written that entire houses were baptized by them. Doubtlessly there were also infants included therein whom Christ called to Himself. </w:t>
      </w:r>
    </w:p>
    <w:p w14:paraId="00000373" w14:textId="77777777" w:rsidR="00984A24" w:rsidRPr="00756A7E" w:rsidRDefault="00984A24" w:rsidP="00FD79EE">
      <w:pPr>
        <w:jc w:val="both"/>
        <w:rPr>
          <w:rFonts w:ascii="Adobe Garamond Pro" w:eastAsia="Times New Roman" w:hAnsi="Adobe Garamond Pro" w:cs="Times New Roman"/>
          <w:sz w:val="22"/>
          <w:szCs w:val="22"/>
        </w:rPr>
      </w:pPr>
    </w:p>
    <w:p w14:paraId="00000374" w14:textId="77777777" w:rsidR="00984A24" w:rsidRPr="00756A7E" w:rsidRDefault="00984A24" w:rsidP="00FD79EE">
      <w:pPr>
        <w:jc w:val="both"/>
        <w:rPr>
          <w:rFonts w:ascii="Adobe Garamond Pro" w:eastAsia="Times New Roman" w:hAnsi="Adobe Garamond Pro" w:cs="Times New Roman"/>
          <w:sz w:val="22"/>
          <w:szCs w:val="22"/>
        </w:rPr>
      </w:pPr>
      <w:r w:rsidRPr="00756A7E">
        <w:rPr>
          <w:rFonts w:ascii="Adobe Garamond Pro" w:eastAsia="Times New Roman" w:hAnsi="Adobe Garamond Pro" w:cs="Times New Roman"/>
          <w:sz w:val="22"/>
          <w:szCs w:val="22"/>
        </w:rPr>
        <w:t>[5] Our wanton opponents sneeringly refer us to the passages in Augustine where, in reference to infant Baptism, he appeals to the unwritten apostolic custom in the church.</w:t>
      </w:r>
      <w:r w:rsidRPr="00756A7E">
        <w:rPr>
          <w:rFonts w:ascii="Adobe Garamond Pro" w:eastAsia="Times New Roman" w:hAnsi="Adobe Garamond Pro" w:cs="Times New Roman"/>
          <w:sz w:val="22"/>
          <w:szCs w:val="22"/>
          <w:vertAlign w:val="superscript"/>
        </w:rPr>
        <w:endnoteReference w:id="99"/>
      </w:r>
      <w:r w:rsidRPr="00756A7E">
        <w:rPr>
          <w:rFonts w:ascii="Adobe Garamond Pro" w:eastAsia="Times New Roman" w:hAnsi="Adobe Garamond Pro" w:cs="Times New Roman"/>
          <w:sz w:val="22"/>
          <w:szCs w:val="22"/>
        </w:rPr>
        <w:t xml:space="preserve"> But whoever is more familiar with Augustine also knows how he justifies infant Baptism. Against the Donatists (</w:t>
      </w:r>
      <w:r w:rsidRPr="00756A7E">
        <w:rPr>
          <w:rFonts w:ascii="Adobe Garamond Pro" w:eastAsia="Times New Roman" w:hAnsi="Adobe Garamond Pro" w:cs="Times New Roman"/>
          <w:i/>
          <w:iCs/>
          <w:sz w:val="22"/>
          <w:szCs w:val="22"/>
        </w:rPr>
        <w:t>On Baptism</w:t>
      </w:r>
      <w:r w:rsidRPr="00756A7E">
        <w:rPr>
          <w:rFonts w:ascii="Adobe Garamond Pro" w:eastAsia="Times New Roman" w:hAnsi="Adobe Garamond Pro" w:cs="Times New Roman"/>
          <w:sz w:val="22"/>
          <w:szCs w:val="22"/>
        </w:rPr>
        <w:t xml:space="preserve">, </w:t>
      </w:r>
      <w:r w:rsidRPr="00756A7E">
        <w:rPr>
          <w:rFonts w:ascii="Adobe Garamond Pro" w:eastAsia="Times New Roman" w:hAnsi="Adobe Garamond Pro" w:cs="Times New Roman"/>
          <w:i/>
          <w:iCs/>
          <w:sz w:val="22"/>
          <w:szCs w:val="22"/>
        </w:rPr>
        <w:t>Against the Donatists</w:t>
      </w:r>
      <w:r w:rsidRPr="00756A7E">
        <w:rPr>
          <w:rFonts w:ascii="Adobe Garamond Pro" w:eastAsia="Times New Roman" w:hAnsi="Adobe Garamond Pro" w:cs="Times New Roman"/>
          <w:sz w:val="22"/>
          <w:szCs w:val="22"/>
        </w:rPr>
        <w:t xml:space="preserve"> e.g. bk. 2, ch. 14;</w:t>
      </w:r>
      <w:r w:rsidRPr="00756A7E">
        <w:rPr>
          <w:rFonts w:ascii="Adobe Garamond Pro" w:eastAsia="Times New Roman" w:hAnsi="Adobe Garamond Pro" w:cs="Times New Roman"/>
          <w:sz w:val="22"/>
          <w:szCs w:val="22"/>
          <w:vertAlign w:val="superscript"/>
        </w:rPr>
        <w:endnoteReference w:id="100"/>
      </w:r>
      <w:r w:rsidRPr="00756A7E">
        <w:rPr>
          <w:rFonts w:ascii="Adobe Garamond Pro" w:eastAsia="Times New Roman" w:hAnsi="Adobe Garamond Pro" w:cs="Times New Roman"/>
          <w:sz w:val="22"/>
          <w:szCs w:val="22"/>
        </w:rPr>
        <w:t xml:space="preserve"> bk. 4, ch. 7;</w:t>
      </w:r>
      <w:r w:rsidRPr="00756A7E">
        <w:rPr>
          <w:rFonts w:ascii="Adobe Garamond Pro" w:eastAsia="Times New Roman" w:hAnsi="Adobe Garamond Pro" w:cs="Times New Roman"/>
          <w:sz w:val="22"/>
          <w:szCs w:val="22"/>
          <w:vertAlign w:val="superscript"/>
        </w:rPr>
        <w:endnoteReference w:id="101"/>
      </w:r>
      <w:r w:rsidRPr="00756A7E">
        <w:rPr>
          <w:rFonts w:ascii="Adobe Garamond Pro" w:eastAsia="Times New Roman" w:hAnsi="Adobe Garamond Pro" w:cs="Times New Roman"/>
          <w:sz w:val="22"/>
          <w:szCs w:val="22"/>
        </w:rPr>
        <w:t xml:space="preserve"> bk. 5, ch. 26</w:t>
      </w:r>
      <w:r w:rsidRPr="00756A7E">
        <w:rPr>
          <w:rFonts w:ascii="Adobe Garamond Pro" w:eastAsia="Times New Roman" w:hAnsi="Adobe Garamond Pro" w:cs="Times New Roman"/>
          <w:sz w:val="22"/>
          <w:szCs w:val="22"/>
          <w:vertAlign w:val="superscript"/>
        </w:rPr>
        <w:endnoteReference w:id="102"/>
      </w:r>
      <w:r w:rsidRPr="00756A7E">
        <w:rPr>
          <w:rFonts w:ascii="Adobe Garamond Pro" w:eastAsia="Times New Roman" w:hAnsi="Adobe Garamond Pro" w:cs="Times New Roman"/>
          <w:sz w:val="22"/>
          <w:szCs w:val="22"/>
        </w:rPr>
        <w:t>) he appeals precisely not to the ecclesiastical custom, but rather to the testimony of Holy Scripture.</w:t>
      </w:r>
      <w:r w:rsidRPr="00756A7E">
        <w:rPr>
          <w:rFonts w:ascii="Adobe Garamond Pro" w:eastAsia="Times New Roman" w:hAnsi="Adobe Garamond Pro" w:cs="Times New Roman"/>
          <w:sz w:val="22"/>
          <w:szCs w:val="22"/>
          <w:vertAlign w:val="superscript"/>
        </w:rPr>
        <w:endnoteReference w:id="103"/>
      </w:r>
      <w:r w:rsidRPr="00756A7E">
        <w:rPr>
          <w:rFonts w:ascii="Adobe Garamond Pro" w:eastAsia="Times New Roman" w:hAnsi="Adobe Garamond Pro" w:cs="Times New Roman"/>
          <w:sz w:val="22"/>
          <w:szCs w:val="22"/>
        </w:rPr>
        <w:t xml:space="preserve"> From Scripture he does not evidence an actual example, but rather the fundamental right of infant Baptism. Much rests in the fact that the ecclesiastical custom agrees with the testimony of Scripture. This is what the issue is between us and Rome. </w:t>
      </w:r>
    </w:p>
    <w:p w14:paraId="00000375" w14:textId="77777777" w:rsidR="00984A24" w:rsidRPr="00756A7E" w:rsidRDefault="00984A24" w:rsidP="00FD79EE">
      <w:pPr>
        <w:jc w:val="both"/>
        <w:rPr>
          <w:rFonts w:ascii="Adobe Garamond Pro" w:eastAsia="Times New Roman" w:hAnsi="Adobe Garamond Pro" w:cs="Times New Roman"/>
          <w:sz w:val="22"/>
          <w:szCs w:val="22"/>
        </w:rPr>
      </w:pPr>
    </w:p>
    <w:p w14:paraId="00000376" w14:textId="77777777" w:rsidR="00984A24" w:rsidRPr="00756A7E" w:rsidRDefault="00984A24" w:rsidP="00FD79EE">
      <w:pPr>
        <w:jc w:val="both"/>
        <w:rPr>
          <w:rFonts w:ascii="Adobe Garamond Pro" w:eastAsia="Times New Roman" w:hAnsi="Adobe Garamond Pro" w:cs="Times New Roman"/>
          <w:sz w:val="22"/>
          <w:szCs w:val="22"/>
        </w:rPr>
      </w:pPr>
      <w:r w:rsidRPr="00756A7E">
        <w:rPr>
          <w:rFonts w:ascii="Adobe Garamond Pro" w:eastAsia="Times New Roman" w:hAnsi="Adobe Garamond Pro" w:cs="Times New Roman"/>
          <w:sz w:val="22"/>
          <w:szCs w:val="22"/>
        </w:rPr>
        <w:t>[7] To this fifth class of traditions also belong many debates of the ancients about the doctrines of the faith which have the firm basis of Scripture without being expressed in it syllable for syllable. Such an example is the doctrine of the Son’s consubstantiality with the Father. Against this, the Arians maintained that the Son’s equality with the Father is not written in Scripture. But again, Athanasius did not state that the wording is biblical, but that its sense is scriptural.</w:t>
      </w:r>
      <w:r w:rsidRPr="00756A7E">
        <w:rPr>
          <w:rFonts w:ascii="Adobe Garamond Pro" w:eastAsia="Times New Roman" w:hAnsi="Adobe Garamond Pro" w:cs="Times New Roman"/>
          <w:sz w:val="22"/>
          <w:szCs w:val="22"/>
          <w:vertAlign w:val="superscript"/>
        </w:rPr>
        <w:endnoteReference w:id="104"/>
      </w:r>
      <w:r w:rsidRPr="00756A7E">
        <w:rPr>
          <w:rFonts w:ascii="Adobe Garamond Pro" w:eastAsia="Times New Roman" w:hAnsi="Adobe Garamond Pro" w:cs="Times New Roman"/>
          <w:sz w:val="22"/>
          <w:szCs w:val="22"/>
        </w:rPr>
        <w:t xml:space="preserve"> </w:t>
      </w:r>
    </w:p>
    <w:p w14:paraId="00000377" w14:textId="77777777" w:rsidR="00984A24" w:rsidRPr="00756A7E" w:rsidRDefault="00984A24" w:rsidP="00FD79EE">
      <w:pPr>
        <w:jc w:val="both"/>
        <w:rPr>
          <w:rFonts w:ascii="Adobe Garamond Pro" w:eastAsia="Times New Roman" w:hAnsi="Adobe Garamond Pro" w:cs="Times New Roman"/>
          <w:sz w:val="22"/>
          <w:szCs w:val="22"/>
        </w:rPr>
      </w:pPr>
    </w:p>
    <w:p w14:paraId="00000378" w14:textId="77777777" w:rsidR="00984A24" w:rsidRPr="00756A7E" w:rsidRDefault="00984A24" w:rsidP="00FD79EE">
      <w:pPr>
        <w:jc w:val="both"/>
        <w:rPr>
          <w:rFonts w:ascii="Adobe Garamond Pro" w:eastAsia="Times New Roman" w:hAnsi="Adobe Garamond Pro" w:cs="Times New Roman"/>
          <w:sz w:val="22"/>
          <w:szCs w:val="22"/>
        </w:rPr>
      </w:pPr>
      <w:r w:rsidRPr="00756A7E">
        <w:rPr>
          <w:rFonts w:ascii="Adobe Garamond Pro" w:eastAsia="Times New Roman" w:hAnsi="Adobe Garamond Pro" w:cs="Times New Roman"/>
          <w:sz w:val="22"/>
          <w:szCs w:val="22"/>
        </w:rPr>
        <w:t>[8] Gregory of Nazianzus was not wrong to say (</w:t>
      </w:r>
      <w:r w:rsidRPr="00756A7E">
        <w:rPr>
          <w:rFonts w:ascii="Adobe Garamond Pro" w:eastAsia="Times New Roman" w:hAnsi="Adobe Garamond Pro" w:cs="Times New Roman"/>
          <w:i/>
          <w:iCs/>
          <w:sz w:val="22"/>
          <w:szCs w:val="22"/>
        </w:rPr>
        <w:t>Fifth Theological Oration</w:t>
      </w:r>
      <w:r w:rsidRPr="00756A7E">
        <w:rPr>
          <w:rFonts w:ascii="Adobe Garamond Pro" w:eastAsia="Times New Roman" w:hAnsi="Adobe Garamond Pro" w:cs="Times New Roman"/>
          <w:sz w:val="22"/>
          <w:szCs w:val="22"/>
        </w:rPr>
        <w:t>) that sticking to the syllables is a guise for a lack of conscience.</w:t>
      </w:r>
      <w:r w:rsidRPr="00756A7E">
        <w:rPr>
          <w:rFonts w:ascii="Adobe Garamond Pro" w:eastAsia="Times New Roman" w:hAnsi="Adobe Garamond Pro" w:cs="Times New Roman"/>
          <w:sz w:val="22"/>
          <w:szCs w:val="22"/>
          <w:vertAlign w:val="superscript"/>
        </w:rPr>
        <w:endnoteReference w:id="105"/>
      </w:r>
    </w:p>
    <w:p w14:paraId="00000379" w14:textId="77777777" w:rsidR="00984A24" w:rsidRDefault="00984A24">
      <w:pPr>
        <w:rPr>
          <w:rFonts w:ascii="Adobe Garamond Pro" w:eastAsia="Times New Roman" w:hAnsi="Adobe Garamond Pro" w:cs="Times New Roman"/>
        </w:rPr>
      </w:pPr>
    </w:p>
    <w:p w14:paraId="40E5DD81" w14:textId="77777777" w:rsidR="00756A7E" w:rsidRPr="009D6937" w:rsidRDefault="00756A7E">
      <w:pPr>
        <w:rPr>
          <w:rFonts w:ascii="Adobe Garamond Pro" w:eastAsia="Times New Roman" w:hAnsi="Adobe Garamond Pro" w:cs="Times New Roman"/>
        </w:rPr>
      </w:pPr>
    </w:p>
    <w:p w14:paraId="0000037A" w14:textId="77777777" w:rsidR="00984A24" w:rsidRPr="009D6937" w:rsidRDefault="00984A24" w:rsidP="007753C5">
      <w:pPr>
        <w:pStyle w:val="Heading2"/>
      </w:pPr>
      <w:bookmarkStart w:id="33" w:name="_Toc216601046"/>
      <w:r w:rsidRPr="009D6937">
        <w:lastRenderedPageBreak/>
        <w:t>Section Six: Traditions of the Sixth Class</w:t>
      </w:r>
      <w:bookmarkEnd w:id="33"/>
    </w:p>
    <w:p w14:paraId="0000037B" w14:textId="77777777" w:rsidR="00984A24" w:rsidRPr="009D6937" w:rsidRDefault="00984A24">
      <w:pPr>
        <w:jc w:val="center"/>
        <w:rPr>
          <w:rFonts w:ascii="Adobe Garamond Pro" w:eastAsia="Times New Roman" w:hAnsi="Adobe Garamond Pro" w:cs="Times New Roman"/>
          <w:b/>
          <w:bCs/>
        </w:rPr>
      </w:pPr>
    </w:p>
    <w:p w14:paraId="0000037C" w14:textId="77777777" w:rsidR="00984A24" w:rsidRPr="00FD79EE" w:rsidRDefault="00984A24" w:rsidP="00756A7E">
      <w:pPr>
        <w:spacing w:before="240"/>
        <w:jc w:val="center"/>
        <w:rPr>
          <w:rFonts w:ascii="Adobe Garamond Pro" w:eastAsia="Times New Roman" w:hAnsi="Adobe Garamond Pro" w:cs="Times New Roman"/>
          <w:i/>
          <w:iCs/>
          <w:sz w:val="28"/>
          <w:szCs w:val="28"/>
        </w:rPr>
      </w:pPr>
      <w:r w:rsidRPr="00FD79EE">
        <w:rPr>
          <w:rFonts w:ascii="Adobe Garamond Pro" w:eastAsia="Times New Roman" w:hAnsi="Adobe Garamond Pro" w:cs="Times New Roman"/>
          <w:i/>
          <w:iCs/>
          <w:sz w:val="28"/>
          <w:szCs w:val="28"/>
        </w:rPr>
        <w:t>The Proper Reverence for the Fathers after Scripture</w:t>
      </w:r>
    </w:p>
    <w:p w14:paraId="0000037D" w14:textId="77777777" w:rsidR="00984A24" w:rsidRPr="009D6937" w:rsidRDefault="00984A24">
      <w:pPr>
        <w:rPr>
          <w:rFonts w:ascii="Adobe Garamond Pro" w:eastAsia="Times New Roman" w:hAnsi="Adobe Garamond Pro" w:cs="Times New Roman"/>
          <w:i/>
          <w:iCs/>
        </w:rPr>
      </w:pPr>
    </w:p>
    <w:p w14:paraId="0000037E" w14:textId="77777777" w:rsidR="00984A24" w:rsidRPr="00756A7E" w:rsidRDefault="00984A24" w:rsidP="00FD79EE">
      <w:pPr>
        <w:jc w:val="both"/>
        <w:rPr>
          <w:rFonts w:ascii="Adobe Garamond Pro" w:eastAsia="Times New Roman" w:hAnsi="Adobe Garamond Pro" w:cs="Times New Roman"/>
          <w:sz w:val="22"/>
          <w:szCs w:val="22"/>
        </w:rPr>
      </w:pPr>
      <w:r w:rsidRPr="00756A7E">
        <w:rPr>
          <w:rFonts w:ascii="Adobe Garamond Pro" w:eastAsia="Times New Roman" w:hAnsi="Adobe Garamond Pro" w:cs="Times New Roman"/>
          <w:sz w:val="22"/>
          <w:szCs w:val="22"/>
        </w:rPr>
        <w:t xml:space="preserve">[1] Here we treat the collective consensus of the fathers. This formula is certainly well known: “The fathers have handed down this or that.” Andrada falsely cries that we do not honor antiquity. That is not the case. Of course, for us the study of Scripture is first. But after that, we have our daily joy in the harmony of that truth-loving and pure past. </w:t>
      </w:r>
    </w:p>
    <w:p w14:paraId="0000037F" w14:textId="77777777" w:rsidR="00984A24" w:rsidRPr="00756A7E" w:rsidRDefault="00984A24" w:rsidP="00FD79EE">
      <w:pPr>
        <w:jc w:val="both"/>
        <w:rPr>
          <w:rFonts w:ascii="Adobe Garamond Pro" w:eastAsia="Times New Roman" w:hAnsi="Adobe Garamond Pro" w:cs="Times New Roman"/>
          <w:sz w:val="22"/>
          <w:szCs w:val="22"/>
        </w:rPr>
      </w:pPr>
    </w:p>
    <w:p w14:paraId="00000380" w14:textId="77777777" w:rsidR="00984A24" w:rsidRPr="00756A7E" w:rsidRDefault="00984A24" w:rsidP="00FD79EE">
      <w:pPr>
        <w:jc w:val="both"/>
        <w:rPr>
          <w:rFonts w:ascii="Adobe Garamond Pro" w:eastAsia="Times New Roman" w:hAnsi="Adobe Garamond Pro" w:cs="Times New Roman"/>
          <w:sz w:val="22"/>
          <w:szCs w:val="22"/>
        </w:rPr>
      </w:pPr>
      <w:r w:rsidRPr="00756A7E">
        <w:rPr>
          <w:rFonts w:ascii="Adobe Garamond Pro" w:eastAsia="Times New Roman" w:hAnsi="Adobe Garamond Pro" w:cs="Times New Roman"/>
          <w:sz w:val="22"/>
          <w:szCs w:val="22"/>
        </w:rPr>
        <w:t>[2] The view of our party is that the Word of God itself is the arbiter in questions of religion, and the testimony of the true church joins in secondarily. For there are always some pious to whom the Word of God falls. Through their confession they strengthened those who were yet weaker. For example, Polycarp and Irenaeus brought to the younger generation the knowledge that the “Word” (</w:t>
      </w:r>
      <w:r w:rsidRPr="00756A7E">
        <w:rPr>
          <w:rFonts w:ascii="Adobe Garamond Pro" w:eastAsia="Times New Roman" w:hAnsi="Adobe Garamond Pro" w:cs="Times New Roman"/>
          <w:i/>
          <w:iCs/>
          <w:sz w:val="22"/>
          <w:szCs w:val="22"/>
        </w:rPr>
        <w:t>logos</w:t>
      </w:r>
      <w:r w:rsidRPr="00756A7E">
        <w:rPr>
          <w:rFonts w:ascii="Adobe Garamond Pro" w:eastAsia="Times New Roman" w:hAnsi="Adobe Garamond Pro" w:cs="Times New Roman"/>
          <w:sz w:val="22"/>
          <w:szCs w:val="22"/>
        </w:rPr>
        <w:t xml:space="preserve">) in the beginning of the first chapter of John’s gospel is to be understood as a person. Therefore, the church, according to Melanchthon, is to be heard as a teacher. But according to him, faith and prayer is based on God’s Word, not the authority of men. </w:t>
      </w:r>
    </w:p>
    <w:p w14:paraId="00000381" w14:textId="77777777" w:rsidR="00984A24" w:rsidRPr="00756A7E" w:rsidRDefault="00984A24" w:rsidP="00FD79EE">
      <w:pPr>
        <w:jc w:val="both"/>
        <w:rPr>
          <w:rFonts w:ascii="Adobe Garamond Pro" w:eastAsia="Times New Roman" w:hAnsi="Adobe Garamond Pro" w:cs="Times New Roman"/>
          <w:sz w:val="22"/>
          <w:szCs w:val="22"/>
        </w:rPr>
      </w:pPr>
    </w:p>
    <w:p w14:paraId="00000382" w14:textId="77777777" w:rsidR="00984A24" w:rsidRPr="00756A7E" w:rsidRDefault="00984A24" w:rsidP="00FD79EE">
      <w:pPr>
        <w:jc w:val="both"/>
        <w:rPr>
          <w:rFonts w:ascii="Adobe Garamond Pro" w:eastAsia="Times New Roman" w:hAnsi="Adobe Garamond Pro" w:cs="Times New Roman"/>
          <w:sz w:val="22"/>
          <w:szCs w:val="22"/>
        </w:rPr>
      </w:pPr>
      <w:r w:rsidRPr="00756A7E">
        <w:rPr>
          <w:rFonts w:ascii="Adobe Garamond Pro" w:eastAsia="Times New Roman" w:hAnsi="Adobe Garamond Pro" w:cs="Times New Roman"/>
          <w:sz w:val="22"/>
          <w:szCs w:val="22"/>
        </w:rPr>
        <w:t>[3] Basil says well in the homily against the Sabellians, “Do not be anxious to hear that which pleases you, but rather what pleases God, what is scriptural, and also what does not contradict the fathers.”</w:t>
      </w:r>
      <w:r w:rsidRPr="00756A7E">
        <w:rPr>
          <w:rFonts w:ascii="Adobe Garamond Pro" w:eastAsia="Times New Roman" w:hAnsi="Adobe Garamond Pro" w:cs="Times New Roman"/>
          <w:sz w:val="22"/>
          <w:szCs w:val="22"/>
          <w:vertAlign w:val="superscript"/>
        </w:rPr>
        <w:endnoteReference w:id="106"/>
      </w:r>
    </w:p>
    <w:p w14:paraId="00000383" w14:textId="77777777" w:rsidR="00984A24" w:rsidRPr="00756A7E" w:rsidRDefault="00984A24" w:rsidP="00FD79EE">
      <w:pPr>
        <w:jc w:val="both"/>
        <w:rPr>
          <w:rFonts w:ascii="Adobe Garamond Pro" w:eastAsia="Times New Roman" w:hAnsi="Adobe Garamond Pro" w:cs="Times New Roman"/>
          <w:sz w:val="22"/>
          <w:szCs w:val="22"/>
        </w:rPr>
      </w:pPr>
    </w:p>
    <w:p w14:paraId="00000384" w14:textId="77777777" w:rsidR="00984A24" w:rsidRPr="00756A7E" w:rsidRDefault="00984A24" w:rsidP="00FD79EE">
      <w:pPr>
        <w:jc w:val="both"/>
        <w:rPr>
          <w:rFonts w:ascii="Adobe Garamond Pro" w:eastAsia="Times New Roman" w:hAnsi="Adobe Garamond Pro" w:cs="Times New Roman"/>
          <w:sz w:val="22"/>
          <w:szCs w:val="22"/>
        </w:rPr>
      </w:pPr>
      <w:r w:rsidRPr="00756A7E">
        <w:rPr>
          <w:rFonts w:ascii="Adobe Garamond Pro" w:eastAsia="Times New Roman" w:hAnsi="Adobe Garamond Pro" w:cs="Times New Roman"/>
          <w:sz w:val="22"/>
          <w:szCs w:val="22"/>
        </w:rPr>
        <w:t>[4] We also openly disagree with those such as Servetus who establish opinions for which there is not any testimony available at any time from the church.</w:t>
      </w:r>
    </w:p>
    <w:p w14:paraId="00000385" w14:textId="77777777" w:rsidR="00984A24" w:rsidRPr="00756A7E" w:rsidRDefault="00984A24" w:rsidP="00FD79EE">
      <w:pPr>
        <w:jc w:val="both"/>
        <w:rPr>
          <w:rFonts w:ascii="Adobe Garamond Pro" w:eastAsia="Times New Roman" w:hAnsi="Adobe Garamond Pro" w:cs="Times New Roman"/>
          <w:sz w:val="22"/>
          <w:szCs w:val="22"/>
        </w:rPr>
      </w:pPr>
    </w:p>
    <w:p w14:paraId="00000386" w14:textId="77777777" w:rsidR="00984A24" w:rsidRPr="00756A7E" w:rsidRDefault="00984A24" w:rsidP="00FD79EE">
      <w:pPr>
        <w:jc w:val="both"/>
        <w:rPr>
          <w:rFonts w:ascii="Adobe Garamond Pro" w:eastAsia="Times New Roman" w:hAnsi="Adobe Garamond Pro" w:cs="Times New Roman"/>
          <w:sz w:val="22"/>
          <w:szCs w:val="22"/>
        </w:rPr>
      </w:pPr>
      <w:r w:rsidRPr="00756A7E">
        <w:rPr>
          <w:rFonts w:ascii="Adobe Garamond Pro" w:eastAsia="Times New Roman" w:hAnsi="Adobe Garamond Pro" w:cs="Times New Roman"/>
          <w:sz w:val="22"/>
          <w:szCs w:val="22"/>
        </w:rPr>
        <w:t xml:space="preserve">[5] We do not, however, search the fathers because Holy Scripture is not sufficient for us. On the contrary, we do it based on something Augustine clearly stated from time to time, namely, to show how </w:t>
      </w:r>
      <w:r w:rsidRPr="00756A7E">
        <w:rPr>
          <w:rFonts w:ascii="Adobe Garamond Pro" w:eastAsia="Times New Roman" w:hAnsi="Adobe Garamond Pro" w:cs="Times New Roman"/>
          <w:sz w:val="22"/>
          <w:szCs w:val="22"/>
        </w:rPr>
        <w:lastRenderedPageBreak/>
        <w:t>faithfully this or that doctrine was preserved and employed against error, lest one dare to refute it as seemingly false.</w:t>
      </w:r>
      <w:r w:rsidRPr="00756A7E">
        <w:rPr>
          <w:rFonts w:ascii="Adobe Garamond Pro" w:eastAsia="Times New Roman" w:hAnsi="Adobe Garamond Pro" w:cs="Times New Roman"/>
          <w:sz w:val="22"/>
          <w:szCs w:val="22"/>
          <w:vertAlign w:val="superscript"/>
        </w:rPr>
        <w:endnoteReference w:id="107"/>
      </w:r>
    </w:p>
    <w:p w14:paraId="00000387" w14:textId="77777777" w:rsidR="00984A24" w:rsidRPr="00756A7E" w:rsidRDefault="00984A24" w:rsidP="00FD79EE">
      <w:pPr>
        <w:jc w:val="both"/>
        <w:rPr>
          <w:rFonts w:ascii="Adobe Garamond Pro" w:eastAsia="Times New Roman" w:hAnsi="Adobe Garamond Pro" w:cs="Times New Roman"/>
          <w:sz w:val="22"/>
          <w:szCs w:val="22"/>
        </w:rPr>
      </w:pPr>
    </w:p>
    <w:p w14:paraId="00000388" w14:textId="77777777" w:rsidR="00984A24" w:rsidRPr="00756A7E" w:rsidRDefault="00984A24" w:rsidP="00FD79EE">
      <w:pPr>
        <w:jc w:val="both"/>
        <w:rPr>
          <w:rFonts w:ascii="Adobe Garamond Pro" w:eastAsia="Times New Roman" w:hAnsi="Adobe Garamond Pro" w:cs="Times New Roman"/>
          <w:sz w:val="22"/>
          <w:szCs w:val="22"/>
        </w:rPr>
      </w:pPr>
      <w:r w:rsidRPr="00756A7E">
        <w:rPr>
          <w:rFonts w:ascii="Adobe Garamond Pro" w:eastAsia="Times New Roman" w:hAnsi="Adobe Garamond Pro" w:cs="Times New Roman"/>
          <w:sz w:val="22"/>
          <w:szCs w:val="22"/>
        </w:rPr>
        <w:t xml:space="preserve">[6] Thus, Augustine states, “Cyprian’s letters are not my canon. Rather, I test them against the canon. What agrees with it, I gratefully accept. But that which does not agree, I will gladly let go” </w:t>
      </w:r>
      <w:r w:rsidRPr="00756A7E">
        <w:rPr>
          <w:rFonts w:ascii="Adobe Garamond Pro" w:eastAsia="Times New Roman" w:hAnsi="Adobe Garamond Pro" w:cs="Times New Roman"/>
          <w:i/>
          <w:iCs/>
          <w:sz w:val="22"/>
          <w:szCs w:val="22"/>
        </w:rPr>
        <w:t>(Contra Cresconium)</w:t>
      </w:r>
      <w:r w:rsidRPr="00756A7E">
        <w:rPr>
          <w:rFonts w:ascii="Adobe Garamond Pro" w:eastAsia="Times New Roman" w:hAnsi="Adobe Garamond Pro" w:cs="Times New Roman"/>
          <w:sz w:val="22"/>
          <w:szCs w:val="22"/>
        </w:rPr>
        <w:t>.</w:t>
      </w:r>
      <w:r w:rsidRPr="00756A7E">
        <w:rPr>
          <w:rFonts w:ascii="Adobe Garamond Pro" w:eastAsia="Times New Roman" w:hAnsi="Adobe Garamond Pro" w:cs="Times New Roman"/>
          <w:sz w:val="22"/>
          <w:szCs w:val="22"/>
          <w:vertAlign w:val="superscript"/>
        </w:rPr>
        <w:endnoteReference w:id="108"/>
      </w:r>
    </w:p>
    <w:p w14:paraId="00000389" w14:textId="77777777" w:rsidR="00984A24" w:rsidRPr="00756A7E" w:rsidRDefault="00984A24" w:rsidP="00FD79EE">
      <w:pPr>
        <w:jc w:val="both"/>
        <w:rPr>
          <w:rFonts w:ascii="Adobe Garamond Pro" w:eastAsia="Times New Roman" w:hAnsi="Adobe Garamond Pro" w:cs="Times New Roman"/>
          <w:sz w:val="22"/>
          <w:szCs w:val="22"/>
        </w:rPr>
      </w:pPr>
    </w:p>
    <w:p w14:paraId="0000038A" w14:textId="77777777" w:rsidR="00984A24" w:rsidRPr="00756A7E" w:rsidRDefault="00984A24" w:rsidP="00FD79EE">
      <w:pPr>
        <w:jc w:val="both"/>
        <w:rPr>
          <w:rFonts w:ascii="Adobe Garamond Pro" w:eastAsia="Times New Roman" w:hAnsi="Adobe Garamond Pro" w:cs="Times New Roman"/>
          <w:sz w:val="22"/>
          <w:szCs w:val="22"/>
        </w:rPr>
      </w:pPr>
      <w:r w:rsidRPr="00756A7E">
        <w:rPr>
          <w:rFonts w:ascii="Adobe Garamond Pro" w:eastAsia="Times New Roman" w:hAnsi="Adobe Garamond Pro" w:cs="Times New Roman"/>
          <w:sz w:val="22"/>
          <w:szCs w:val="22"/>
        </w:rPr>
        <w:t>[7] Julian rejects what Chrysostom had expressed, “Infants do not have sin.”</w:t>
      </w:r>
      <w:r w:rsidRPr="00756A7E">
        <w:rPr>
          <w:rFonts w:ascii="Adobe Garamond Pro" w:eastAsia="Times New Roman" w:hAnsi="Adobe Garamond Pro" w:cs="Times New Roman"/>
          <w:sz w:val="22"/>
          <w:szCs w:val="22"/>
          <w:vertAlign w:val="superscript"/>
        </w:rPr>
        <w:endnoteReference w:id="109"/>
      </w:r>
      <w:r w:rsidRPr="00756A7E">
        <w:rPr>
          <w:rFonts w:ascii="Adobe Garamond Pro" w:eastAsia="Times New Roman" w:hAnsi="Adobe Garamond Pro" w:cs="Times New Roman"/>
          <w:sz w:val="22"/>
          <w:szCs w:val="22"/>
        </w:rPr>
        <w:t xml:space="preserve"> Augustine says, “Take it to mean ‘No actual sins.’”</w:t>
      </w:r>
      <w:r w:rsidRPr="00756A7E">
        <w:rPr>
          <w:rFonts w:ascii="Adobe Garamond Pro" w:eastAsia="Times New Roman" w:hAnsi="Adobe Garamond Pro" w:cs="Times New Roman"/>
          <w:sz w:val="22"/>
          <w:szCs w:val="22"/>
          <w:vertAlign w:val="superscript"/>
        </w:rPr>
        <w:endnoteReference w:id="110"/>
      </w:r>
      <w:r w:rsidRPr="00756A7E">
        <w:rPr>
          <w:rFonts w:ascii="Adobe Garamond Pro" w:eastAsia="Times New Roman" w:hAnsi="Adobe Garamond Pro" w:cs="Times New Roman"/>
          <w:sz w:val="22"/>
          <w:szCs w:val="22"/>
        </w:rPr>
        <w:t xml:space="preserve"> Then there is no dispute.  Now Julian asks, “Why did Chrysostom himself not need to add ‘actual?’” Certainly because he believed he would be understood properly in the catholic church. Consequently, the difficult passages of the fathers are to be understood from the context of the doctrine of faith. It occasionally happened to the fathers that if they wanted to refute something erroneous, they needed strong expressions and so fell into the opposite error, as happened, for example, with Dionysius of Alexandria, or inaccuracies have slipped out of the fathers in the flow of their speech. Also, they were sometimes milder towards customs of their time, even where they recognized them as corrupt.</w:t>
      </w:r>
    </w:p>
    <w:p w14:paraId="0000038B" w14:textId="77777777" w:rsidR="00984A24" w:rsidRPr="00756A7E" w:rsidRDefault="00984A24" w:rsidP="00FD79EE">
      <w:pPr>
        <w:jc w:val="both"/>
        <w:rPr>
          <w:rFonts w:ascii="Adobe Garamond Pro" w:eastAsia="Times New Roman" w:hAnsi="Adobe Garamond Pro" w:cs="Times New Roman"/>
          <w:sz w:val="22"/>
          <w:szCs w:val="22"/>
        </w:rPr>
      </w:pPr>
    </w:p>
    <w:p w14:paraId="0000038C" w14:textId="77777777" w:rsidR="00984A24" w:rsidRPr="00756A7E" w:rsidRDefault="00984A24" w:rsidP="00FD79EE">
      <w:pPr>
        <w:jc w:val="both"/>
        <w:rPr>
          <w:rFonts w:ascii="Adobe Garamond Pro" w:eastAsia="Times New Roman" w:hAnsi="Adobe Garamond Pro" w:cs="Times New Roman"/>
          <w:sz w:val="22"/>
          <w:szCs w:val="22"/>
        </w:rPr>
      </w:pPr>
      <w:r w:rsidRPr="00756A7E">
        <w:rPr>
          <w:rFonts w:ascii="Adobe Garamond Pro" w:eastAsia="Times New Roman" w:hAnsi="Adobe Garamond Pro" w:cs="Times New Roman"/>
          <w:sz w:val="22"/>
          <w:szCs w:val="22"/>
        </w:rPr>
        <w:t>Cyprian certainly reminds us: “We ought not to follow human custom, but rather divine truth.”</w:t>
      </w:r>
      <w:r w:rsidRPr="00756A7E">
        <w:rPr>
          <w:rFonts w:ascii="Adobe Garamond Pro" w:eastAsia="Times New Roman" w:hAnsi="Adobe Garamond Pro" w:cs="Times New Roman"/>
          <w:sz w:val="22"/>
          <w:szCs w:val="22"/>
          <w:vertAlign w:val="superscript"/>
        </w:rPr>
        <w:endnoteReference w:id="111"/>
      </w:r>
      <w:r w:rsidRPr="00756A7E">
        <w:rPr>
          <w:rFonts w:ascii="Adobe Garamond Pro" w:eastAsia="Times New Roman" w:hAnsi="Adobe Garamond Pro" w:cs="Times New Roman"/>
          <w:sz w:val="22"/>
          <w:szCs w:val="22"/>
        </w:rPr>
        <w:t xml:space="preserve"> Therefore, whereas the leniency of the fathers was not well received, they also openly condemned what was contrary to Scripture. </w:t>
      </w:r>
    </w:p>
    <w:p w14:paraId="0000038D" w14:textId="77777777" w:rsidR="00984A24" w:rsidRPr="00756A7E" w:rsidRDefault="00984A24" w:rsidP="00FD79EE">
      <w:pPr>
        <w:jc w:val="both"/>
        <w:rPr>
          <w:rFonts w:ascii="Adobe Garamond Pro" w:eastAsia="Times New Roman" w:hAnsi="Adobe Garamond Pro" w:cs="Times New Roman"/>
          <w:sz w:val="22"/>
          <w:szCs w:val="22"/>
        </w:rPr>
      </w:pPr>
    </w:p>
    <w:p w14:paraId="0000038E" w14:textId="77777777" w:rsidR="00984A24" w:rsidRPr="00756A7E" w:rsidRDefault="00984A24" w:rsidP="00FD79EE">
      <w:pPr>
        <w:jc w:val="both"/>
        <w:rPr>
          <w:rFonts w:ascii="Adobe Garamond Pro" w:eastAsia="Times New Roman" w:hAnsi="Adobe Garamond Pro" w:cs="Times New Roman"/>
          <w:sz w:val="22"/>
          <w:szCs w:val="22"/>
        </w:rPr>
      </w:pPr>
      <w:r w:rsidRPr="00756A7E">
        <w:rPr>
          <w:rFonts w:ascii="Adobe Garamond Pro" w:eastAsia="Times New Roman" w:hAnsi="Adobe Garamond Pro" w:cs="Times New Roman"/>
          <w:sz w:val="22"/>
          <w:szCs w:val="22"/>
        </w:rPr>
        <w:t>For this reason, Augustine rebukes those Donatists who glossed over the errors of the fathers, stating that it would be like someone wanting to imitate Peter in his denial.</w:t>
      </w:r>
      <w:r w:rsidRPr="00756A7E">
        <w:rPr>
          <w:rFonts w:ascii="Adobe Garamond Pro" w:eastAsia="Times New Roman" w:hAnsi="Adobe Garamond Pro" w:cs="Times New Roman"/>
          <w:sz w:val="22"/>
          <w:szCs w:val="22"/>
          <w:vertAlign w:val="superscript"/>
        </w:rPr>
        <w:endnoteReference w:id="112"/>
      </w:r>
      <w:r w:rsidRPr="00756A7E">
        <w:rPr>
          <w:rFonts w:ascii="Adobe Garamond Pro" w:eastAsia="Times New Roman" w:hAnsi="Adobe Garamond Pro" w:cs="Times New Roman"/>
          <w:sz w:val="22"/>
          <w:szCs w:val="22"/>
        </w:rPr>
        <w:t xml:space="preserve"> Those who say they would rather err with the fathers than attain what is right with others ought to take this to heart. We state that the fathers would have corrected many things if they would have been reminded. </w:t>
      </w:r>
    </w:p>
    <w:p w14:paraId="0000038F" w14:textId="77777777" w:rsidR="00984A24" w:rsidRPr="00756A7E" w:rsidRDefault="00984A24" w:rsidP="00FD79EE">
      <w:pPr>
        <w:jc w:val="both"/>
        <w:rPr>
          <w:rFonts w:ascii="Adobe Garamond Pro" w:eastAsia="Times New Roman" w:hAnsi="Adobe Garamond Pro" w:cs="Times New Roman"/>
          <w:sz w:val="22"/>
          <w:szCs w:val="22"/>
        </w:rPr>
      </w:pPr>
    </w:p>
    <w:p w14:paraId="00000390" w14:textId="77777777" w:rsidR="00984A24" w:rsidRPr="00756A7E" w:rsidRDefault="00984A24" w:rsidP="00FD79EE">
      <w:pPr>
        <w:jc w:val="both"/>
        <w:rPr>
          <w:rFonts w:ascii="Adobe Garamond Pro" w:eastAsia="Times New Roman" w:hAnsi="Adobe Garamond Pro" w:cs="Times New Roman"/>
          <w:sz w:val="22"/>
          <w:szCs w:val="22"/>
        </w:rPr>
      </w:pPr>
      <w:r w:rsidRPr="00756A7E">
        <w:rPr>
          <w:rFonts w:ascii="Adobe Garamond Pro" w:eastAsia="Times New Roman" w:hAnsi="Adobe Garamond Pro" w:cs="Times New Roman"/>
          <w:sz w:val="22"/>
          <w:szCs w:val="22"/>
        </w:rPr>
        <w:t xml:space="preserve">We have seen how the fathers have taken a free stance on the writings of other fathers. The papists demand from us that we agree with the </w:t>
      </w:r>
      <w:r w:rsidRPr="00756A7E">
        <w:rPr>
          <w:rFonts w:ascii="Adobe Garamond Pro" w:eastAsia="Times New Roman" w:hAnsi="Adobe Garamond Pro" w:cs="Times New Roman"/>
          <w:sz w:val="22"/>
          <w:szCs w:val="22"/>
        </w:rPr>
        <w:lastRenderedPageBreak/>
        <w:t xml:space="preserve">arbitrary passages from the fathers that they quote against Scripture without hesitation. Moreover, sometimes they quote the passages of the fathers in a completely distorted fashion. </w:t>
      </w:r>
    </w:p>
    <w:p w14:paraId="00000391" w14:textId="77777777" w:rsidR="00984A24" w:rsidRDefault="00984A24">
      <w:pPr>
        <w:rPr>
          <w:rFonts w:ascii="Adobe Garamond Pro" w:eastAsia="Times New Roman" w:hAnsi="Adobe Garamond Pro" w:cs="Times New Roman"/>
        </w:rPr>
      </w:pPr>
    </w:p>
    <w:p w14:paraId="038CCD92" w14:textId="77777777" w:rsidR="00756A7E" w:rsidRPr="009D6937" w:rsidRDefault="00756A7E">
      <w:pPr>
        <w:rPr>
          <w:rFonts w:ascii="Adobe Garamond Pro" w:eastAsia="Times New Roman" w:hAnsi="Adobe Garamond Pro" w:cs="Times New Roman"/>
        </w:rPr>
      </w:pPr>
    </w:p>
    <w:p w14:paraId="00000392" w14:textId="77777777" w:rsidR="00984A24" w:rsidRPr="009D6937" w:rsidRDefault="00984A24" w:rsidP="007753C5">
      <w:pPr>
        <w:pStyle w:val="Heading2"/>
      </w:pPr>
      <w:bookmarkStart w:id="34" w:name="_Toc216601047"/>
      <w:r w:rsidRPr="009D6937">
        <w:t>Section Seven: Traditions of the Seventh Class</w:t>
      </w:r>
      <w:bookmarkEnd w:id="34"/>
    </w:p>
    <w:p w14:paraId="00000393" w14:textId="77777777" w:rsidR="00984A24" w:rsidRPr="009D6937" w:rsidRDefault="00984A24">
      <w:pPr>
        <w:jc w:val="center"/>
        <w:rPr>
          <w:rFonts w:ascii="Adobe Garamond Pro" w:eastAsia="Times New Roman" w:hAnsi="Adobe Garamond Pro" w:cs="Times New Roman"/>
          <w:b/>
          <w:bCs/>
        </w:rPr>
      </w:pPr>
    </w:p>
    <w:p w14:paraId="00000394" w14:textId="77777777" w:rsidR="00984A24" w:rsidRPr="00FD79EE" w:rsidRDefault="00984A24" w:rsidP="00756A7E">
      <w:pPr>
        <w:spacing w:before="240"/>
        <w:jc w:val="center"/>
        <w:rPr>
          <w:rFonts w:ascii="Adobe Garamond Pro" w:eastAsia="Times New Roman" w:hAnsi="Adobe Garamond Pro" w:cs="Times New Roman"/>
          <w:i/>
          <w:iCs/>
          <w:sz w:val="28"/>
          <w:szCs w:val="28"/>
        </w:rPr>
      </w:pPr>
      <w:r w:rsidRPr="00FD79EE">
        <w:rPr>
          <w:rFonts w:ascii="Adobe Garamond Pro" w:eastAsia="Times New Roman" w:hAnsi="Adobe Garamond Pro" w:cs="Times New Roman"/>
          <w:i/>
          <w:iCs/>
          <w:sz w:val="28"/>
          <w:szCs w:val="28"/>
        </w:rPr>
        <w:t>Traditions of Rites and Customs</w:t>
      </w:r>
    </w:p>
    <w:p w14:paraId="00000395" w14:textId="77777777" w:rsidR="00984A24" w:rsidRPr="009D6937" w:rsidRDefault="00984A24">
      <w:pPr>
        <w:rPr>
          <w:rFonts w:ascii="Adobe Garamond Pro" w:eastAsia="Times New Roman" w:hAnsi="Adobe Garamond Pro" w:cs="Times New Roman"/>
        </w:rPr>
      </w:pPr>
    </w:p>
    <w:p w14:paraId="00000396" w14:textId="77777777" w:rsidR="00984A24" w:rsidRPr="00756A7E" w:rsidRDefault="00984A24" w:rsidP="00FD79EE">
      <w:pPr>
        <w:jc w:val="both"/>
        <w:rPr>
          <w:rFonts w:ascii="Adobe Garamond Pro" w:eastAsia="Times New Roman" w:hAnsi="Adobe Garamond Pro" w:cs="Times New Roman"/>
          <w:sz w:val="22"/>
          <w:szCs w:val="22"/>
        </w:rPr>
      </w:pPr>
      <w:r w:rsidRPr="00756A7E">
        <w:rPr>
          <w:rFonts w:ascii="Adobe Garamond Pro" w:eastAsia="Times New Roman" w:hAnsi="Adobe Garamond Pro" w:cs="Times New Roman"/>
          <w:sz w:val="22"/>
          <w:szCs w:val="22"/>
        </w:rPr>
        <w:t xml:space="preserve">[1] Under the traditions of the seventh class we understand the following: When the ancients speak of unwritten traditions, they do not actually mean articles of faith which are to be considered detached from Scripture, rather they are referring to ancient customs and rites which they trace back to the apostles because of their age. Included here are crossing oneself, praying in an eastward direction, baptismal customs such as the threefold immersion, renunciation, the confession of the creed, the manner of celebrating the Lord’s Supper, etc. If the union between us and Rome could be established concerning doctrine, then the understanding concerning ceremonies would be more easily achievable. That the apostles established some external provisions for the churches is certainly clear from Scripture. Though it cannot be determined with certainty, the apostolic origin of some other customs is also probable. </w:t>
      </w:r>
    </w:p>
    <w:p w14:paraId="00000397" w14:textId="77777777" w:rsidR="00984A24" w:rsidRPr="00756A7E" w:rsidRDefault="00984A24" w:rsidP="00FD79EE">
      <w:pPr>
        <w:jc w:val="both"/>
        <w:rPr>
          <w:rFonts w:ascii="Adobe Garamond Pro" w:eastAsia="Times New Roman" w:hAnsi="Adobe Garamond Pro" w:cs="Times New Roman"/>
          <w:sz w:val="22"/>
          <w:szCs w:val="22"/>
        </w:rPr>
      </w:pPr>
    </w:p>
    <w:p w14:paraId="00000398" w14:textId="77777777" w:rsidR="00984A24" w:rsidRPr="00756A7E" w:rsidRDefault="00984A24" w:rsidP="00FD79EE">
      <w:pPr>
        <w:jc w:val="both"/>
        <w:rPr>
          <w:rFonts w:ascii="Adobe Garamond Pro" w:eastAsia="Times New Roman" w:hAnsi="Adobe Garamond Pro" w:cs="Times New Roman"/>
          <w:sz w:val="22"/>
          <w:szCs w:val="22"/>
        </w:rPr>
      </w:pPr>
      <w:r w:rsidRPr="00756A7E">
        <w:rPr>
          <w:rFonts w:ascii="Adobe Garamond Pro" w:eastAsia="Times New Roman" w:hAnsi="Adobe Garamond Pro" w:cs="Times New Roman"/>
          <w:sz w:val="22"/>
          <w:szCs w:val="22"/>
        </w:rPr>
        <w:t xml:space="preserve">[2] We do have some firm apostolic perspectives, rules, and methods for assessing all the customs which have been passed down to us. </w:t>
      </w:r>
    </w:p>
    <w:p w14:paraId="00000399" w14:textId="77777777" w:rsidR="00984A24" w:rsidRPr="00756A7E" w:rsidRDefault="00984A24" w:rsidP="00FD79EE">
      <w:pPr>
        <w:jc w:val="both"/>
        <w:rPr>
          <w:rFonts w:ascii="Adobe Garamond Pro" w:eastAsia="Times New Roman" w:hAnsi="Adobe Garamond Pro" w:cs="Times New Roman"/>
          <w:sz w:val="22"/>
          <w:szCs w:val="22"/>
        </w:rPr>
      </w:pPr>
    </w:p>
    <w:p w14:paraId="0000039A" w14:textId="77777777" w:rsidR="00984A24" w:rsidRPr="00756A7E" w:rsidRDefault="00984A24" w:rsidP="00FD79EE">
      <w:pPr>
        <w:numPr>
          <w:ilvl w:val="0"/>
          <w:numId w:val="12"/>
        </w:numPr>
        <w:pBdr>
          <w:top w:val="nil"/>
          <w:left w:val="nil"/>
          <w:bottom w:val="nil"/>
          <w:right w:val="nil"/>
          <w:between w:val="nil"/>
        </w:pBdr>
        <w:jc w:val="both"/>
        <w:rPr>
          <w:rFonts w:ascii="Adobe Garamond Pro" w:eastAsia="Times New Roman" w:hAnsi="Adobe Garamond Pro" w:cs="Times New Roman"/>
          <w:color w:val="000000"/>
          <w:sz w:val="22"/>
          <w:szCs w:val="22"/>
        </w:rPr>
      </w:pPr>
      <w:r w:rsidRPr="00756A7E">
        <w:rPr>
          <w:rFonts w:ascii="Adobe Garamond Pro" w:eastAsia="Times New Roman" w:hAnsi="Adobe Garamond Pro" w:cs="Times New Roman"/>
          <w:color w:val="000000"/>
          <w:sz w:val="22"/>
          <w:szCs w:val="22"/>
        </w:rPr>
        <w:t xml:space="preserve">Such customs are in accordance with Scripture which contain the implementation and elucidation of the teaching of Scripture, e.g., the proper celebration of the Lord’s Supper, the arrangement of the rite of Baptism, etc. </w:t>
      </w:r>
    </w:p>
    <w:p w14:paraId="0000039B" w14:textId="77777777" w:rsidR="00984A24" w:rsidRPr="00756A7E" w:rsidRDefault="00984A24" w:rsidP="00FD79EE">
      <w:pPr>
        <w:numPr>
          <w:ilvl w:val="0"/>
          <w:numId w:val="12"/>
        </w:numPr>
        <w:pBdr>
          <w:top w:val="nil"/>
          <w:left w:val="nil"/>
          <w:bottom w:val="nil"/>
          <w:right w:val="nil"/>
          <w:between w:val="nil"/>
        </w:pBdr>
        <w:jc w:val="both"/>
        <w:rPr>
          <w:rFonts w:ascii="Adobe Garamond Pro" w:eastAsia="Times New Roman" w:hAnsi="Adobe Garamond Pro" w:cs="Times New Roman"/>
          <w:color w:val="000000"/>
          <w:sz w:val="22"/>
          <w:szCs w:val="22"/>
        </w:rPr>
      </w:pPr>
      <w:r w:rsidRPr="00756A7E">
        <w:rPr>
          <w:rFonts w:ascii="Adobe Garamond Pro" w:eastAsia="Times New Roman" w:hAnsi="Adobe Garamond Pro" w:cs="Times New Roman"/>
          <w:color w:val="000000"/>
          <w:sz w:val="22"/>
          <w:szCs w:val="22"/>
        </w:rPr>
        <w:lastRenderedPageBreak/>
        <w:t xml:space="preserve">Paul gives this characteristic to all apostolic customs: whatever is edifying, orderly, and honorable (1 Corinthians 14:26, 40). </w:t>
      </w:r>
    </w:p>
    <w:p w14:paraId="0000039C" w14:textId="77777777" w:rsidR="00984A24" w:rsidRPr="00756A7E" w:rsidRDefault="00984A24" w:rsidP="00FD79EE">
      <w:pPr>
        <w:numPr>
          <w:ilvl w:val="0"/>
          <w:numId w:val="12"/>
        </w:numPr>
        <w:pBdr>
          <w:top w:val="nil"/>
          <w:left w:val="nil"/>
          <w:bottom w:val="nil"/>
          <w:right w:val="nil"/>
          <w:between w:val="nil"/>
        </w:pBdr>
        <w:jc w:val="both"/>
        <w:rPr>
          <w:rFonts w:ascii="Adobe Garamond Pro" w:eastAsia="Times New Roman" w:hAnsi="Adobe Garamond Pro" w:cs="Times New Roman"/>
          <w:color w:val="000000"/>
          <w:sz w:val="22"/>
          <w:szCs w:val="22"/>
        </w:rPr>
      </w:pPr>
      <w:r w:rsidRPr="00756A7E">
        <w:rPr>
          <w:rFonts w:ascii="Adobe Garamond Pro" w:eastAsia="Times New Roman" w:hAnsi="Adobe Garamond Pro" w:cs="Times New Roman"/>
          <w:color w:val="000000"/>
          <w:sz w:val="22"/>
          <w:szCs w:val="22"/>
        </w:rPr>
        <w:t xml:space="preserve">According to apostolic customs, Christian freedom governs the use of outward forms, so that the utilization of outward forms can be directed, changed, and abolished toward edification according to place, time, person, etc. Doctrine is universally valid for all times, whereas customs are permitted to be freely changed according to the status of the circumstances. </w:t>
      </w:r>
    </w:p>
    <w:p w14:paraId="0000039D" w14:textId="77777777" w:rsidR="00984A24" w:rsidRPr="00756A7E" w:rsidRDefault="00984A24" w:rsidP="00FD79EE">
      <w:pPr>
        <w:ind w:left="360"/>
        <w:jc w:val="both"/>
        <w:rPr>
          <w:rFonts w:ascii="Adobe Garamond Pro" w:eastAsia="Times New Roman" w:hAnsi="Adobe Garamond Pro" w:cs="Times New Roman"/>
          <w:sz w:val="22"/>
          <w:szCs w:val="22"/>
        </w:rPr>
      </w:pPr>
    </w:p>
    <w:p w14:paraId="0000039E" w14:textId="77777777" w:rsidR="00984A24" w:rsidRPr="00756A7E" w:rsidRDefault="00984A24" w:rsidP="00FD79EE">
      <w:pPr>
        <w:jc w:val="both"/>
        <w:rPr>
          <w:rFonts w:ascii="Adobe Garamond Pro" w:eastAsia="Times New Roman" w:hAnsi="Adobe Garamond Pro" w:cs="Times New Roman"/>
          <w:sz w:val="22"/>
          <w:szCs w:val="22"/>
        </w:rPr>
      </w:pPr>
      <w:r w:rsidRPr="00756A7E">
        <w:rPr>
          <w:rFonts w:ascii="Adobe Garamond Pro" w:eastAsia="Times New Roman" w:hAnsi="Adobe Garamond Pro" w:cs="Times New Roman"/>
          <w:sz w:val="22"/>
          <w:szCs w:val="22"/>
        </w:rPr>
        <w:t xml:space="preserve">[4] This indeed is the apostolic perspective towards the evaluation of such traditions. </w:t>
      </w:r>
    </w:p>
    <w:p w14:paraId="0000039F" w14:textId="77777777" w:rsidR="00984A24" w:rsidRPr="00756A7E" w:rsidRDefault="00984A24" w:rsidP="00FD79EE">
      <w:pPr>
        <w:jc w:val="both"/>
        <w:rPr>
          <w:rFonts w:ascii="Adobe Garamond Pro" w:eastAsia="Times New Roman" w:hAnsi="Adobe Garamond Pro" w:cs="Times New Roman"/>
          <w:sz w:val="22"/>
          <w:szCs w:val="22"/>
        </w:rPr>
      </w:pPr>
    </w:p>
    <w:p w14:paraId="000003A0" w14:textId="77777777" w:rsidR="00984A24" w:rsidRPr="00756A7E" w:rsidRDefault="00984A24" w:rsidP="00FD79EE">
      <w:pPr>
        <w:jc w:val="both"/>
        <w:rPr>
          <w:rFonts w:ascii="Adobe Garamond Pro" w:eastAsia="Times New Roman" w:hAnsi="Adobe Garamond Pro" w:cs="Times New Roman"/>
          <w:sz w:val="22"/>
          <w:szCs w:val="22"/>
        </w:rPr>
      </w:pPr>
      <w:r w:rsidRPr="00756A7E">
        <w:rPr>
          <w:rFonts w:ascii="Adobe Garamond Pro" w:eastAsia="Times New Roman" w:hAnsi="Adobe Garamond Pro" w:cs="Times New Roman"/>
          <w:sz w:val="22"/>
          <w:szCs w:val="22"/>
        </w:rPr>
        <w:t xml:space="preserve">[5] We therefore do not simply reject all traditions of this sort. For what is not against faith or morals, we, with Augustine, consider indifferent, according to this apostolic perspective. Augustine also supports the removal of such customs which, by their multiplicity and appearance of force, exert pressure upon the churches, even when their incompatibility with faith is difficult to prove. </w:t>
      </w:r>
    </w:p>
    <w:p w14:paraId="000003A1" w14:textId="77777777" w:rsidR="00984A24" w:rsidRDefault="00984A24">
      <w:pPr>
        <w:rPr>
          <w:rFonts w:ascii="Adobe Garamond Pro" w:eastAsia="Times New Roman" w:hAnsi="Adobe Garamond Pro" w:cs="Times New Roman"/>
        </w:rPr>
      </w:pPr>
    </w:p>
    <w:p w14:paraId="1E910C59" w14:textId="77777777" w:rsidR="00756A7E" w:rsidRPr="009D6937" w:rsidRDefault="00756A7E">
      <w:pPr>
        <w:rPr>
          <w:rFonts w:ascii="Adobe Garamond Pro" w:eastAsia="Times New Roman" w:hAnsi="Adobe Garamond Pro" w:cs="Times New Roman"/>
        </w:rPr>
      </w:pPr>
    </w:p>
    <w:p w14:paraId="000003A2" w14:textId="77777777" w:rsidR="00984A24" w:rsidRPr="009D6937" w:rsidRDefault="00984A24" w:rsidP="007753C5">
      <w:pPr>
        <w:pStyle w:val="Heading2"/>
      </w:pPr>
      <w:bookmarkStart w:id="35" w:name="_Toc216601048"/>
      <w:r w:rsidRPr="009D6937">
        <w:t>Section Eight: Traditions of the Eighth Class</w:t>
      </w:r>
      <w:bookmarkEnd w:id="35"/>
    </w:p>
    <w:p w14:paraId="000003A3" w14:textId="77777777" w:rsidR="00984A24" w:rsidRPr="009D6937" w:rsidRDefault="00984A24">
      <w:pPr>
        <w:jc w:val="center"/>
        <w:rPr>
          <w:rFonts w:ascii="Adobe Garamond Pro" w:eastAsia="Times New Roman" w:hAnsi="Adobe Garamond Pro" w:cs="Times New Roman"/>
          <w:b/>
          <w:bCs/>
        </w:rPr>
      </w:pPr>
    </w:p>
    <w:p w14:paraId="000003A4" w14:textId="77777777" w:rsidR="00984A24" w:rsidRPr="00FD79EE" w:rsidRDefault="00984A24" w:rsidP="00756A7E">
      <w:pPr>
        <w:spacing w:before="240"/>
        <w:jc w:val="center"/>
        <w:rPr>
          <w:rFonts w:ascii="Adobe Garamond Pro" w:eastAsia="Times New Roman" w:hAnsi="Adobe Garamond Pro" w:cs="Times New Roman"/>
          <w:i/>
          <w:iCs/>
          <w:sz w:val="28"/>
          <w:szCs w:val="28"/>
        </w:rPr>
      </w:pPr>
      <w:r w:rsidRPr="00FD79EE">
        <w:rPr>
          <w:rFonts w:ascii="Adobe Garamond Pro" w:eastAsia="Times New Roman" w:hAnsi="Adobe Garamond Pro" w:cs="Times New Roman"/>
          <w:i/>
          <w:iCs/>
          <w:sz w:val="28"/>
          <w:szCs w:val="28"/>
        </w:rPr>
        <w:t>Traditions without Scriptural Testimony</w:t>
      </w:r>
    </w:p>
    <w:p w14:paraId="000003A5" w14:textId="77777777" w:rsidR="00984A24" w:rsidRPr="009D6937" w:rsidRDefault="00984A24">
      <w:pPr>
        <w:rPr>
          <w:rFonts w:ascii="Adobe Garamond Pro" w:eastAsia="Times New Roman" w:hAnsi="Adobe Garamond Pro" w:cs="Times New Roman"/>
          <w:i/>
          <w:iCs/>
        </w:rPr>
      </w:pPr>
    </w:p>
    <w:p w14:paraId="000003A6" w14:textId="77777777" w:rsidR="00984A24" w:rsidRPr="00756A7E" w:rsidRDefault="00984A24" w:rsidP="00FD79EE">
      <w:pPr>
        <w:jc w:val="both"/>
        <w:rPr>
          <w:rFonts w:ascii="Adobe Garamond Pro" w:eastAsia="Times New Roman" w:hAnsi="Adobe Garamond Pro" w:cs="Times New Roman"/>
          <w:sz w:val="22"/>
          <w:szCs w:val="22"/>
        </w:rPr>
      </w:pPr>
      <w:r w:rsidRPr="00756A7E">
        <w:rPr>
          <w:rFonts w:ascii="Adobe Garamond Pro" w:eastAsia="Times New Roman" w:hAnsi="Adobe Garamond Pro" w:cs="Times New Roman"/>
          <w:sz w:val="22"/>
          <w:szCs w:val="22"/>
        </w:rPr>
        <w:t xml:space="preserve">[2] Now we enter upon uniquely papal ground. It has to do with such traditions of faith and morals which lack any scriptural testimony. Nevertheless, the Tridentine Council wants these traditions to be honored just as much as Holy Scripture. </w:t>
      </w:r>
    </w:p>
    <w:p w14:paraId="000003A7" w14:textId="77777777" w:rsidR="00984A24" w:rsidRPr="00756A7E" w:rsidRDefault="00984A24" w:rsidP="00FD79EE">
      <w:pPr>
        <w:jc w:val="both"/>
        <w:rPr>
          <w:rFonts w:ascii="Adobe Garamond Pro" w:eastAsia="Times New Roman" w:hAnsi="Adobe Garamond Pro" w:cs="Times New Roman"/>
          <w:sz w:val="22"/>
          <w:szCs w:val="22"/>
        </w:rPr>
      </w:pPr>
    </w:p>
    <w:p w14:paraId="000003A8" w14:textId="77777777" w:rsidR="00984A24" w:rsidRPr="00756A7E" w:rsidRDefault="00984A24" w:rsidP="00FD79EE">
      <w:pPr>
        <w:jc w:val="both"/>
        <w:rPr>
          <w:rFonts w:ascii="Adobe Garamond Pro" w:eastAsia="Times New Roman" w:hAnsi="Adobe Garamond Pro" w:cs="Times New Roman"/>
          <w:sz w:val="22"/>
          <w:szCs w:val="22"/>
        </w:rPr>
      </w:pPr>
      <w:r w:rsidRPr="00756A7E">
        <w:rPr>
          <w:rFonts w:ascii="Adobe Garamond Pro" w:eastAsia="Times New Roman" w:hAnsi="Adobe Garamond Pro" w:cs="Times New Roman"/>
          <w:sz w:val="22"/>
          <w:szCs w:val="22"/>
        </w:rPr>
        <w:t xml:space="preserve">[3] Or does the council perhaps mean scriptural traditions? Certainly not. Soto puts down the following rule as infallible and catholic: </w:t>
      </w:r>
      <w:r w:rsidRPr="00756A7E">
        <w:rPr>
          <w:rFonts w:ascii="Adobe Garamond Pro" w:eastAsia="Times New Roman" w:hAnsi="Adobe Garamond Pro" w:cs="Times New Roman"/>
          <w:sz w:val="22"/>
          <w:szCs w:val="22"/>
        </w:rPr>
        <w:lastRenderedPageBreak/>
        <w:t xml:space="preserve">“The Roman Catholic faith, in so far as it is not contained in Scripture, rests upon apostolic tradition. If the originator of an ecclesiastic custom is unknown, then it doubtlessly originates from the apostles.” Among such traditions he reckons the Roman sacramental administration, the invocation of the saints, good works, papal primacy, and prayers for the dead. In addition, countless other things are derived, such as priestly celibacy, dietary prohibitions, purgatory, and also indulgences, the cult of images, the legends of the saints, and so on. </w:t>
      </w:r>
    </w:p>
    <w:p w14:paraId="000003A9" w14:textId="77777777" w:rsidR="00984A24" w:rsidRPr="00756A7E" w:rsidRDefault="00984A24" w:rsidP="00FD79EE">
      <w:pPr>
        <w:jc w:val="both"/>
        <w:rPr>
          <w:rFonts w:ascii="Adobe Garamond Pro" w:eastAsia="Times New Roman" w:hAnsi="Adobe Garamond Pro" w:cs="Times New Roman"/>
          <w:sz w:val="22"/>
          <w:szCs w:val="22"/>
        </w:rPr>
      </w:pPr>
    </w:p>
    <w:p w14:paraId="000003AA" w14:textId="77777777" w:rsidR="00984A24" w:rsidRPr="00756A7E" w:rsidRDefault="00984A24" w:rsidP="00FD79EE">
      <w:pPr>
        <w:jc w:val="both"/>
        <w:rPr>
          <w:rFonts w:ascii="Adobe Garamond Pro" w:eastAsia="Times New Roman" w:hAnsi="Adobe Garamond Pro" w:cs="Times New Roman"/>
          <w:sz w:val="22"/>
          <w:szCs w:val="22"/>
        </w:rPr>
      </w:pPr>
      <w:r w:rsidRPr="00756A7E">
        <w:rPr>
          <w:rFonts w:ascii="Adobe Garamond Pro" w:eastAsia="Times New Roman" w:hAnsi="Adobe Garamond Pro" w:cs="Times New Roman"/>
          <w:sz w:val="22"/>
          <w:szCs w:val="22"/>
        </w:rPr>
        <w:t>[5] First, contemplate how dangerous it is for the church and how pernicious it is for faith if unbiblical statutes of man are elevated as tradition just as much as the biblically attested doctrine. For this reason, Paul warned the Thessalonians and Colossians not to be caught up in futile deception and performances of traditions. Similar warnings are found in Irenaeus,</w:t>
      </w:r>
      <w:r w:rsidRPr="00756A7E">
        <w:rPr>
          <w:rFonts w:ascii="Adobe Garamond Pro" w:eastAsia="Times New Roman" w:hAnsi="Adobe Garamond Pro" w:cs="Times New Roman"/>
          <w:sz w:val="22"/>
          <w:szCs w:val="22"/>
          <w:vertAlign w:val="superscript"/>
        </w:rPr>
        <w:endnoteReference w:id="113"/>
      </w:r>
      <w:r w:rsidRPr="00756A7E">
        <w:rPr>
          <w:rFonts w:ascii="Adobe Garamond Pro" w:eastAsia="Times New Roman" w:hAnsi="Adobe Garamond Pro" w:cs="Times New Roman"/>
          <w:sz w:val="22"/>
          <w:szCs w:val="22"/>
        </w:rPr>
        <w:t xml:space="preserve"> Tertullian,</w:t>
      </w:r>
      <w:r w:rsidRPr="00756A7E">
        <w:rPr>
          <w:rFonts w:ascii="Adobe Garamond Pro" w:eastAsia="Times New Roman" w:hAnsi="Adobe Garamond Pro" w:cs="Times New Roman"/>
          <w:sz w:val="22"/>
          <w:szCs w:val="22"/>
          <w:vertAlign w:val="superscript"/>
        </w:rPr>
        <w:endnoteReference w:id="114"/>
      </w:r>
      <w:r w:rsidRPr="00756A7E">
        <w:rPr>
          <w:rFonts w:ascii="Adobe Garamond Pro" w:eastAsia="Times New Roman" w:hAnsi="Adobe Garamond Pro" w:cs="Times New Roman"/>
          <w:sz w:val="22"/>
          <w:szCs w:val="22"/>
        </w:rPr>
        <w:t xml:space="preserve"> and Athanasius.</w:t>
      </w:r>
      <w:r w:rsidRPr="00756A7E">
        <w:rPr>
          <w:rFonts w:ascii="Adobe Garamond Pro" w:eastAsia="Times New Roman" w:hAnsi="Adobe Garamond Pro" w:cs="Times New Roman"/>
          <w:sz w:val="22"/>
          <w:szCs w:val="22"/>
          <w:vertAlign w:val="superscript"/>
        </w:rPr>
        <w:endnoteReference w:id="115"/>
      </w:r>
      <w:r w:rsidRPr="00756A7E">
        <w:rPr>
          <w:rFonts w:ascii="Adobe Garamond Pro" w:eastAsia="Times New Roman" w:hAnsi="Adobe Garamond Pro" w:cs="Times New Roman"/>
          <w:sz w:val="22"/>
          <w:szCs w:val="22"/>
        </w:rPr>
        <w:t xml:space="preserve"> </w:t>
      </w:r>
    </w:p>
    <w:p w14:paraId="000003AB" w14:textId="77777777" w:rsidR="00984A24" w:rsidRPr="00756A7E" w:rsidRDefault="00984A24" w:rsidP="00FD79EE">
      <w:pPr>
        <w:jc w:val="both"/>
        <w:rPr>
          <w:rFonts w:ascii="Adobe Garamond Pro" w:eastAsia="Times New Roman" w:hAnsi="Adobe Garamond Pro" w:cs="Times New Roman"/>
          <w:sz w:val="22"/>
          <w:szCs w:val="22"/>
        </w:rPr>
      </w:pPr>
    </w:p>
    <w:p w14:paraId="000003AC" w14:textId="77777777" w:rsidR="00984A24" w:rsidRPr="00756A7E" w:rsidRDefault="00984A24" w:rsidP="00FD79EE">
      <w:pPr>
        <w:jc w:val="both"/>
        <w:rPr>
          <w:rFonts w:ascii="Adobe Garamond Pro" w:eastAsia="Times New Roman" w:hAnsi="Adobe Garamond Pro" w:cs="Times New Roman"/>
          <w:sz w:val="22"/>
          <w:szCs w:val="22"/>
        </w:rPr>
      </w:pPr>
      <w:r w:rsidRPr="00756A7E">
        <w:rPr>
          <w:rFonts w:ascii="Adobe Garamond Pro" w:eastAsia="Times New Roman" w:hAnsi="Adobe Garamond Pro" w:cs="Times New Roman"/>
          <w:sz w:val="22"/>
          <w:szCs w:val="22"/>
        </w:rPr>
        <w:t>[6] Second, consider how even excellent men of the church have fallen into snares when they ascribed too much to unwritten traditions. This applies, for example, to the bishop Papias (2</w:t>
      </w:r>
      <w:r w:rsidRPr="00756A7E">
        <w:rPr>
          <w:rFonts w:ascii="Adobe Garamond Pro" w:eastAsia="Times New Roman" w:hAnsi="Adobe Garamond Pro" w:cs="Times New Roman"/>
          <w:sz w:val="22"/>
          <w:szCs w:val="22"/>
          <w:vertAlign w:val="superscript"/>
        </w:rPr>
        <w:t>nd</w:t>
      </w:r>
      <w:r w:rsidRPr="00756A7E">
        <w:rPr>
          <w:rFonts w:ascii="Adobe Garamond Pro" w:eastAsia="Times New Roman" w:hAnsi="Adobe Garamond Pro" w:cs="Times New Roman"/>
          <w:sz w:val="22"/>
          <w:szCs w:val="22"/>
        </w:rPr>
        <w:t xml:space="preserve"> century), who naively followed the traces of unwritten tradition in oral inquiry into the fates of the individual disciples, but accepted false teachings and fictitious parables as true, even blundering into the view of a thousand-year reign. Therefore, Eusebius remarks concerning this Papias that he misunderstood the apostolic traditions and did not consider them fairly as he did not possess good judgment.</w:t>
      </w:r>
      <w:r w:rsidRPr="00756A7E">
        <w:rPr>
          <w:rFonts w:ascii="Adobe Garamond Pro" w:eastAsia="Times New Roman" w:hAnsi="Adobe Garamond Pro" w:cs="Times New Roman"/>
          <w:sz w:val="22"/>
          <w:szCs w:val="22"/>
          <w:vertAlign w:val="superscript"/>
        </w:rPr>
        <w:endnoteReference w:id="116"/>
      </w:r>
      <w:r w:rsidRPr="00756A7E">
        <w:rPr>
          <w:rFonts w:ascii="Adobe Garamond Pro" w:eastAsia="Times New Roman" w:hAnsi="Adobe Garamond Pro" w:cs="Times New Roman"/>
          <w:sz w:val="22"/>
          <w:szCs w:val="22"/>
        </w:rPr>
        <w:t xml:space="preserve"> The errors of Clement of Alexandria also stem from the fact that he overvalued traditions. </w:t>
      </w:r>
    </w:p>
    <w:p w14:paraId="000003AD" w14:textId="77777777" w:rsidR="00984A24" w:rsidRPr="00756A7E" w:rsidRDefault="00984A24" w:rsidP="00FD79EE">
      <w:pPr>
        <w:jc w:val="both"/>
        <w:rPr>
          <w:rFonts w:ascii="Adobe Garamond Pro" w:eastAsia="Times New Roman" w:hAnsi="Adobe Garamond Pro" w:cs="Times New Roman"/>
          <w:sz w:val="22"/>
          <w:szCs w:val="22"/>
        </w:rPr>
      </w:pPr>
    </w:p>
    <w:p w14:paraId="000003AE" w14:textId="77777777" w:rsidR="00984A24" w:rsidRPr="00756A7E" w:rsidRDefault="00984A24" w:rsidP="00FD79EE">
      <w:pPr>
        <w:jc w:val="both"/>
        <w:rPr>
          <w:rFonts w:ascii="Adobe Garamond Pro" w:eastAsia="Times New Roman" w:hAnsi="Adobe Garamond Pro" w:cs="Times New Roman"/>
          <w:sz w:val="22"/>
          <w:szCs w:val="22"/>
        </w:rPr>
      </w:pPr>
      <w:r w:rsidRPr="00756A7E">
        <w:rPr>
          <w:rFonts w:ascii="Adobe Garamond Pro" w:eastAsia="Times New Roman" w:hAnsi="Adobe Garamond Pro" w:cs="Times New Roman"/>
          <w:sz w:val="22"/>
          <w:szCs w:val="22"/>
        </w:rPr>
        <w:t>[7] Third, it should be noted that with some of the ancients many passages from apocryphal or pseudepigraphal writings are quoted as though they were genuine traditions. Thus, Epiphanius calls fasting with bread and water a tradition,</w:t>
      </w:r>
      <w:r w:rsidRPr="00756A7E">
        <w:rPr>
          <w:rFonts w:ascii="Adobe Garamond Pro" w:eastAsia="Times New Roman" w:hAnsi="Adobe Garamond Pro" w:cs="Times New Roman"/>
          <w:sz w:val="22"/>
          <w:szCs w:val="22"/>
          <w:vertAlign w:val="superscript"/>
        </w:rPr>
        <w:endnoteReference w:id="117"/>
      </w:r>
      <w:r w:rsidRPr="00756A7E">
        <w:rPr>
          <w:rFonts w:ascii="Adobe Garamond Pro" w:eastAsia="Times New Roman" w:hAnsi="Adobe Garamond Pro" w:cs="Times New Roman"/>
          <w:sz w:val="22"/>
          <w:szCs w:val="22"/>
        </w:rPr>
        <w:t xml:space="preserve"> but it is first found in </w:t>
      </w:r>
      <w:r w:rsidRPr="00756A7E">
        <w:rPr>
          <w:rFonts w:ascii="Adobe Garamond Pro" w:eastAsia="Times New Roman" w:hAnsi="Adobe Garamond Pro" w:cs="Times New Roman"/>
          <w:i/>
          <w:iCs/>
          <w:sz w:val="22"/>
          <w:szCs w:val="22"/>
        </w:rPr>
        <w:t>The Shepherd of Hermas</w:t>
      </w:r>
      <w:r w:rsidRPr="00756A7E">
        <w:rPr>
          <w:rFonts w:ascii="Adobe Garamond Pro" w:eastAsia="Times New Roman" w:hAnsi="Adobe Garamond Pro" w:cs="Times New Roman"/>
          <w:sz w:val="22"/>
          <w:szCs w:val="22"/>
        </w:rPr>
        <w:t>, similitude 5.</w:t>
      </w:r>
      <w:r w:rsidRPr="00756A7E">
        <w:rPr>
          <w:rFonts w:ascii="Adobe Garamond Pro" w:eastAsia="Times New Roman" w:hAnsi="Adobe Garamond Pro" w:cs="Times New Roman"/>
          <w:sz w:val="22"/>
          <w:szCs w:val="22"/>
          <w:vertAlign w:val="superscript"/>
        </w:rPr>
        <w:endnoteReference w:id="118"/>
      </w:r>
      <w:r w:rsidRPr="00756A7E">
        <w:rPr>
          <w:rFonts w:ascii="Adobe Garamond Pro" w:eastAsia="Times New Roman" w:hAnsi="Adobe Garamond Pro" w:cs="Times New Roman"/>
          <w:sz w:val="22"/>
          <w:szCs w:val="22"/>
        </w:rPr>
        <w:t xml:space="preserve"> Likewise, that Enoch and Elijah will return before the last day to fight with the antichrist has been </w:t>
      </w:r>
      <w:r w:rsidRPr="00756A7E">
        <w:rPr>
          <w:rFonts w:ascii="Adobe Garamond Pro" w:eastAsia="Times New Roman" w:hAnsi="Adobe Garamond Pro" w:cs="Times New Roman"/>
          <w:sz w:val="22"/>
          <w:szCs w:val="22"/>
        </w:rPr>
        <w:lastRenderedPageBreak/>
        <w:t xml:space="preserve">designated as an ancient tradition. It is taken, however, from the apocryphal </w:t>
      </w:r>
      <w:r w:rsidRPr="00756A7E">
        <w:rPr>
          <w:rFonts w:ascii="Adobe Garamond Pro" w:eastAsia="Times New Roman" w:hAnsi="Adobe Garamond Pro" w:cs="Times New Roman"/>
          <w:i/>
          <w:iCs/>
          <w:sz w:val="22"/>
          <w:szCs w:val="22"/>
        </w:rPr>
        <w:t>Gospel of Nicodemus</w:t>
      </w:r>
      <w:r w:rsidRPr="00756A7E">
        <w:rPr>
          <w:rFonts w:ascii="Adobe Garamond Pro" w:eastAsia="Times New Roman" w:hAnsi="Adobe Garamond Pro" w:cs="Times New Roman"/>
          <w:sz w:val="22"/>
          <w:szCs w:val="22"/>
        </w:rPr>
        <w:t xml:space="preserve">. </w:t>
      </w:r>
    </w:p>
    <w:p w14:paraId="000003AF" w14:textId="77777777" w:rsidR="00984A24" w:rsidRPr="00756A7E" w:rsidRDefault="00984A24" w:rsidP="00FD79EE">
      <w:pPr>
        <w:jc w:val="both"/>
        <w:rPr>
          <w:rFonts w:ascii="Adobe Garamond Pro" w:eastAsia="Times New Roman" w:hAnsi="Adobe Garamond Pro" w:cs="Times New Roman"/>
          <w:sz w:val="22"/>
          <w:szCs w:val="22"/>
        </w:rPr>
      </w:pPr>
    </w:p>
    <w:p w14:paraId="000003B0" w14:textId="77777777" w:rsidR="00984A24" w:rsidRPr="00756A7E" w:rsidRDefault="00984A24" w:rsidP="00FD79EE">
      <w:pPr>
        <w:jc w:val="both"/>
        <w:rPr>
          <w:rFonts w:ascii="Adobe Garamond Pro" w:eastAsia="Times New Roman" w:hAnsi="Adobe Garamond Pro" w:cs="Times New Roman"/>
          <w:sz w:val="22"/>
          <w:szCs w:val="22"/>
        </w:rPr>
      </w:pPr>
      <w:r w:rsidRPr="00756A7E">
        <w:rPr>
          <w:rFonts w:ascii="Adobe Garamond Pro" w:eastAsia="Times New Roman" w:hAnsi="Adobe Garamond Pro" w:cs="Times New Roman"/>
          <w:sz w:val="22"/>
          <w:szCs w:val="22"/>
        </w:rPr>
        <w:t>[8] Fourth, it is noteworthy that the fathers have attributed apostolic origin to quite a few ancient customs of uncertain age in order to give them more authority. This is known from the disputes about the dating of Easter, as the Romans traced their custom back to Peter and Paul, whereas the Asians ascribed their practice to John.</w:t>
      </w:r>
      <w:r w:rsidRPr="00756A7E">
        <w:rPr>
          <w:rFonts w:ascii="Adobe Garamond Pro" w:eastAsia="Times New Roman" w:hAnsi="Adobe Garamond Pro" w:cs="Times New Roman"/>
          <w:sz w:val="22"/>
          <w:szCs w:val="22"/>
          <w:vertAlign w:val="superscript"/>
        </w:rPr>
        <w:endnoteReference w:id="119"/>
      </w:r>
      <w:r w:rsidRPr="00756A7E">
        <w:rPr>
          <w:rFonts w:ascii="Adobe Garamond Pro" w:eastAsia="Times New Roman" w:hAnsi="Adobe Garamond Pro" w:cs="Times New Roman"/>
          <w:sz w:val="22"/>
          <w:szCs w:val="22"/>
        </w:rPr>
        <w:t xml:space="preserve"> One can see from this how quickly confusion arose in the church through the allusion of tradition. Tertullian mentions how many contrivances were defended without a scriptural basis, first under the name of traditions, then later under the protection of custom.</w:t>
      </w:r>
      <w:r w:rsidRPr="00756A7E">
        <w:rPr>
          <w:rFonts w:ascii="Adobe Garamond Pro" w:eastAsia="Times New Roman" w:hAnsi="Adobe Garamond Pro" w:cs="Times New Roman"/>
          <w:sz w:val="22"/>
          <w:szCs w:val="22"/>
          <w:vertAlign w:val="superscript"/>
        </w:rPr>
        <w:endnoteReference w:id="120"/>
      </w:r>
      <w:r w:rsidRPr="00756A7E">
        <w:rPr>
          <w:rFonts w:ascii="Adobe Garamond Pro" w:eastAsia="Times New Roman" w:hAnsi="Adobe Garamond Pro" w:cs="Times New Roman"/>
          <w:sz w:val="22"/>
          <w:szCs w:val="22"/>
        </w:rPr>
        <w:t xml:space="preserve"> All such contrivances the papists consider apostolic. But Tertullian does not say this, rather, in his own words, “Whoever their originator may have been.”</w:t>
      </w:r>
      <w:r w:rsidRPr="00756A7E">
        <w:rPr>
          <w:rFonts w:ascii="Adobe Garamond Pro" w:eastAsia="Times New Roman" w:hAnsi="Adobe Garamond Pro" w:cs="Times New Roman"/>
          <w:sz w:val="22"/>
          <w:szCs w:val="22"/>
          <w:vertAlign w:val="superscript"/>
        </w:rPr>
        <w:endnoteReference w:id="121"/>
      </w:r>
    </w:p>
    <w:p w14:paraId="000003B1" w14:textId="77777777" w:rsidR="00984A24" w:rsidRPr="00756A7E" w:rsidRDefault="00984A24" w:rsidP="00FD79EE">
      <w:pPr>
        <w:jc w:val="both"/>
        <w:rPr>
          <w:rFonts w:ascii="Adobe Garamond Pro" w:eastAsia="Times New Roman" w:hAnsi="Adobe Garamond Pro" w:cs="Times New Roman"/>
          <w:sz w:val="22"/>
          <w:szCs w:val="22"/>
        </w:rPr>
      </w:pPr>
    </w:p>
    <w:p w14:paraId="000003B2" w14:textId="77777777" w:rsidR="00984A24" w:rsidRPr="00756A7E" w:rsidRDefault="00984A24" w:rsidP="00FD79EE">
      <w:pPr>
        <w:jc w:val="both"/>
        <w:rPr>
          <w:rFonts w:ascii="Adobe Garamond Pro" w:eastAsia="Times New Roman" w:hAnsi="Adobe Garamond Pro" w:cs="Times New Roman"/>
          <w:sz w:val="22"/>
          <w:szCs w:val="22"/>
        </w:rPr>
      </w:pPr>
      <w:r w:rsidRPr="00756A7E">
        <w:rPr>
          <w:rFonts w:ascii="Adobe Garamond Pro" w:eastAsia="Times New Roman" w:hAnsi="Adobe Garamond Pro" w:cs="Times New Roman"/>
          <w:sz w:val="22"/>
          <w:szCs w:val="22"/>
        </w:rPr>
        <w:t>[9] Fifth, one needs to consider how many of the moral rules of the Montanists have crept in through the teaching of tradition. Thus, the papal teaching of the celibacy of the spiritual is a piece of rigid strict morality from Montanistic moral teaching. Tertullian’s writing on fasting is enlightening in this respect. From this we see that the church in the beginning, when she still looked through the perfect law of freedom, seriously condemned and rejected the Montanistic custom of fasting.</w:t>
      </w:r>
      <w:r w:rsidRPr="00756A7E">
        <w:rPr>
          <w:rFonts w:ascii="Adobe Garamond Pro" w:eastAsia="Times New Roman" w:hAnsi="Adobe Garamond Pro" w:cs="Times New Roman"/>
          <w:sz w:val="22"/>
          <w:szCs w:val="22"/>
          <w:vertAlign w:val="superscript"/>
        </w:rPr>
        <w:endnoteReference w:id="122"/>
      </w:r>
      <w:r w:rsidRPr="00756A7E">
        <w:rPr>
          <w:rFonts w:ascii="Adobe Garamond Pro" w:eastAsia="Times New Roman" w:hAnsi="Adobe Garamond Pro" w:cs="Times New Roman"/>
          <w:sz w:val="22"/>
          <w:szCs w:val="22"/>
        </w:rPr>
        <w:t xml:space="preserve"> Only later under the coaxing spell of hypocrisy did this tradition become established in the church with the quiet force of habit. One then unjustly handed a name over to it and spoke of an apostolic tradition. </w:t>
      </w:r>
    </w:p>
    <w:p w14:paraId="000003B3" w14:textId="77777777" w:rsidR="00984A24" w:rsidRPr="00756A7E" w:rsidRDefault="00984A24" w:rsidP="00FD79EE">
      <w:pPr>
        <w:jc w:val="both"/>
        <w:rPr>
          <w:rFonts w:ascii="Adobe Garamond Pro" w:eastAsia="Times New Roman" w:hAnsi="Adobe Garamond Pro" w:cs="Times New Roman"/>
          <w:sz w:val="22"/>
          <w:szCs w:val="22"/>
        </w:rPr>
      </w:pPr>
    </w:p>
    <w:p w14:paraId="000003B4" w14:textId="77777777" w:rsidR="00984A24" w:rsidRPr="00756A7E" w:rsidRDefault="00984A24" w:rsidP="00FD79EE">
      <w:pPr>
        <w:jc w:val="both"/>
        <w:rPr>
          <w:rFonts w:ascii="Adobe Garamond Pro" w:eastAsia="Times New Roman" w:hAnsi="Adobe Garamond Pro" w:cs="Times New Roman"/>
          <w:sz w:val="22"/>
          <w:szCs w:val="22"/>
        </w:rPr>
      </w:pPr>
      <w:r w:rsidRPr="00756A7E">
        <w:rPr>
          <w:rFonts w:ascii="Adobe Garamond Pro" w:eastAsia="Times New Roman" w:hAnsi="Adobe Garamond Pro" w:cs="Times New Roman"/>
          <w:sz w:val="22"/>
          <w:szCs w:val="22"/>
        </w:rPr>
        <w:t>[10] Sixth, we need to take into consideration that the papists are not able to bring forward from the authentic writings of the ancients any testimonies for their many traditions. For this reason, they invent apocryphal, pseudepigraphal, and spurious writings, or pretend they are the works of the ancients when it is a lie.</w:t>
      </w:r>
      <w:r w:rsidRPr="00756A7E">
        <w:rPr>
          <w:rFonts w:ascii="Adobe Garamond Pro" w:eastAsia="Times New Roman" w:hAnsi="Adobe Garamond Pro" w:cs="Times New Roman"/>
          <w:sz w:val="22"/>
          <w:szCs w:val="22"/>
          <w:vertAlign w:val="superscript"/>
        </w:rPr>
        <w:endnoteReference w:id="123"/>
      </w:r>
      <w:r w:rsidRPr="00756A7E">
        <w:rPr>
          <w:rFonts w:ascii="Adobe Garamond Pro" w:eastAsia="Times New Roman" w:hAnsi="Adobe Garamond Pro" w:cs="Times New Roman"/>
          <w:sz w:val="22"/>
          <w:szCs w:val="22"/>
        </w:rPr>
        <w:t xml:space="preserve"> Thus, there are forged letters allegedly of the most ancient popes. The books ascribed to Clement of Rome, with the exception of the Epistle to the Corinthians, were already recognized as false in the </w:t>
      </w:r>
      <w:r w:rsidRPr="00756A7E">
        <w:rPr>
          <w:rFonts w:ascii="Adobe Garamond Pro" w:eastAsia="Times New Roman" w:hAnsi="Adobe Garamond Pro" w:cs="Times New Roman"/>
          <w:sz w:val="22"/>
          <w:szCs w:val="22"/>
        </w:rPr>
        <w:lastRenderedPageBreak/>
        <w:t>days of Eusebius.</w:t>
      </w:r>
      <w:r w:rsidRPr="00756A7E">
        <w:rPr>
          <w:rFonts w:ascii="Adobe Garamond Pro" w:eastAsia="Times New Roman" w:hAnsi="Adobe Garamond Pro" w:cs="Times New Roman"/>
          <w:sz w:val="22"/>
          <w:szCs w:val="22"/>
          <w:vertAlign w:val="superscript"/>
        </w:rPr>
        <w:endnoteReference w:id="124"/>
      </w:r>
      <w:r w:rsidRPr="00756A7E">
        <w:rPr>
          <w:rFonts w:ascii="Adobe Garamond Pro" w:eastAsia="Times New Roman" w:hAnsi="Adobe Garamond Pro" w:cs="Times New Roman"/>
          <w:sz w:val="22"/>
          <w:szCs w:val="22"/>
        </w:rPr>
        <w:t xml:space="preserve"> This is also the case with the newest invention of this kind, the allegedly ancient “Descriptions of the Life of the Apostles,” which was falsely attributed to Abdias of Babylonia.</w:t>
      </w:r>
      <w:r w:rsidRPr="00756A7E">
        <w:rPr>
          <w:rFonts w:ascii="Adobe Garamond Pro" w:eastAsia="Times New Roman" w:hAnsi="Adobe Garamond Pro" w:cs="Times New Roman"/>
          <w:sz w:val="22"/>
          <w:szCs w:val="22"/>
          <w:vertAlign w:val="superscript"/>
        </w:rPr>
        <w:endnoteReference w:id="125"/>
      </w:r>
      <w:r w:rsidRPr="00756A7E">
        <w:rPr>
          <w:rFonts w:ascii="Adobe Garamond Pro" w:eastAsia="Times New Roman" w:hAnsi="Adobe Garamond Pro" w:cs="Times New Roman"/>
          <w:sz w:val="22"/>
          <w:szCs w:val="22"/>
        </w:rPr>
        <w:t xml:space="preserve"> These descriptions are preserved in an entirely medieval monastic tone. </w:t>
      </w:r>
    </w:p>
    <w:p w14:paraId="000003B5" w14:textId="77777777" w:rsidR="00984A24" w:rsidRPr="00756A7E" w:rsidRDefault="00984A24" w:rsidP="00FD79EE">
      <w:pPr>
        <w:jc w:val="both"/>
        <w:rPr>
          <w:rFonts w:ascii="Adobe Garamond Pro" w:eastAsia="Times New Roman" w:hAnsi="Adobe Garamond Pro" w:cs="Times New Roman"/>
          <w:sz w:val="22"/>
          <w:szCs w:val="22"/>
        </w:rPr>
      </w:pPr>
    </w:p>
    <w:p w14:paraId="000003B6" w14:textId="77777777" w:rsidR="00984A24" w:rsidRPr="00756A7E" w:rsidRDefault="00984A24" w:rsidP="00FD79EE">
      <w:pPr>
        <w:jc w:val="both"/>
        <w:rPr>
          <w:rFonts w:ascii="Adobe Garamond Pro" w:eastAsia="Times New Roman" w:hAnsi="Adobe Garamond Pro" w:cs="Times New Roman"/>
          <w:sz w:val="22"/>
          <w:szCs w:val="22"/>
        </w:rPr>
      </w:pPr>
      <w:r w:rsidRPr="00756A7E">
        <w:rPr>
          <w:rFonts w:ascii="Adobe Garamond Pro" w:eastAsia="Times New Roman" w:hAnsi="Adobe Garamond Pro" w:cs="Times New Roman"/>
          <w:sz w:val="22"/>
          <w:szCs w:val="22"/>
        </w:rPr>
        <w:t>The letters of Ignatius provide a rich harvest.</w:t>
      </w:r>
      <w:r w:rsidRPr="00756A7E">
        <w:rPr>
          <w:rFonts w:ascii="Adobe Garamond Pro" w:eastAsia="Times New Roman" w:hAnsi="Adobe Garamond Pro" w:cs="Times New Roman"/>
          <w:sz w:val="22"/>
          <w:szCs w:val="22"/>
          <w:vertAlign w:val="superscript"/>
        </w:rPr>
        <w:endnoteReference w:id="126"/>
      </w:r>
      <w:r w:rsidRPr="00756A7E">
        <w:rPr>
          <w:rFonts w:ascii="Adobe Garamond Pro" w:eastAsia="Times New Roman" w:hAnsi="Adobe Garamond Pro" w:cs="Times New Roman"/>
          <w:sz w:val="22"/>
          <w:szCs w:val="22"/>
        </w:rPr>
        <w:t xml:space="preserve"> To be sure, the ancient bishop and martyr Ignatius really did write letters. Under the name of Ignatius letters have come down to us partially in Latin and partially in Greek. Though containing many good things, as they are now available to us, in several places they seem to have been reformulated in favor of papal hierarchy. In any case, even when they were still genuine, Jerome did not accord the letters of Ignatius’s letters any canonical status. </w:t>
      </w:r>
    </w:p>
    <w:p w14:paraId="000003B7" w14:textId="77777777" w:rsidR="00984A24" w:rsidRPr="00756A7E" w:rsidRDefault="00984A24" w:rsidP="00FD79EE">
      <w:pPr>
        <w:jc w:val="both"/>
        <w:rPr>
          <w:rFonts w:ascii="Adobe Garamond Pro" w:eastAsia="Times New Roman" w:hAnsi="Adobe Garamond Pro" w:cs="Times New Roman"/>
          <w:sz w:val="22"/>
          <w:szCs w:val="22"/>
        </w:rPr>
      </w:pPr>
    </w:p>
    <w:p w14:paraId="000003B8" w14:textId="77777777" w:rsidR="00984A24" w:rsidRPr="00756A7E" w:rsidRDefault="00984A24" w:rsidP="00FD79EE">
      <w:pPr>
        <w:jc w:val="both"/>
        <w:rPr>
          <w:rFonts w:ascii="Adobe Garamond Pro" w:eastAsia="Times New Roman" w:hAnsi="Adobe Garamond Pro" w:cs="Times New Roman"/>
          <w:sz w:val="22"/>
          <w:szCs w:val="22"/>
        </w:rPr>
      </w:pPr>
      <w:r w:rsidRPr="00756A7E">
        <w:rPr>
          <w:rFonts w:ascii="Adobe Garamond Pro" w:eastAsia="Times New Roman" w:hAnsi="Adobe Garamond Pro" w:cs="Times New Roman"/>
          <w:sz w:val="22"/>
          <w:szCs w:val="22"/>
        </w:rPr>
        <w:t>[11] Finally, the papists do not shy away from tracing catholic customs back to the apostles, even where we are able to prove that these customs originate from papal authors. This is the case, for example, with the so-called canon of the Mass. As history shows, the popes have worked on this for approximately 600 years. Therefore, we cannot speak of an apostolic origin of this canon of the Mass. Moreover, in Augustine’s days the opinion about purgatory was unsure and uncertain;</w:t>
      </w:r>
      <w:r w:rsidRPr="00756A7E">
        <w:rPr>
          <w:rFonts w:ascii="Adobe Garamond Pro" w:eastAsia="Times New Roman" w:hAnsi="Adobe Garamond Pro" w:cs="Times New Roman"/>
          <w:sz w:val="22"/>
          <w:szCs w:val="22"/>
          <w:vertAlign w:val="superscript"/>
        </w:rPr>
        <w:endnoteReference w:id="127"/>
      </w:r>
      <w:r w:rsidRPr="00756A7E">
        <w:rPr>
          <w:rFonts w:ascii="Adobe Garamond Pro" w:eastAsia="Times New Roman" w:hAnsi="Adobe Garamond Pro" w:cs="Times New Roman"/>
          <w:sz w:val="22"/>
          <w:szCs w:val="22"/>
        </w:rPr>
        <w:t xml:space="preserve"> now it is stamped as an unassailable apostolic tradition. </w:t>
      </w:r>
    </w:p>
    <w:p w14:paraId="000003B9" w14:textId="77777777" w:rsidR="00984A24" w:rsidRPr="00756A7E" w:rsidRDefault="00984A24" w:rsidP="00FD79EE">
      <w:pPr>
        <w:jc w:val="both"/>
        <w:rPr>
          <w:rFonts w:ascii="Adobe Garamond Pro" w:eastAsia="Times New Roman" w:hAnsi="Adobe Garamond Pro" w:cs="Times New Roman"/>
          <w:sz w:val="22"/>
          <w:szCs w:val="22"/>
        </w:rPr>
      </w:pPr>
    </w:p>
    <w:p w14:paraId="000003BA" w14:textId="77777777" w:rsidR="00984A24" w:rsidRPr="00756A7E" w:rsidRDefault="00984A24" w:rsidP="00FD79EE">
      <w:pPr>
        <w:jc w:val="both"/>
        <w:rPr>
          <w:rFonts w:ascii="Adobe Garamond Pro" w:eastAsia="Times New Roman" w:hAnsi="Adobe Garamond Pro" w:cs="Times New Roman"/>
          <w:sz w:val="22"/>
          <w:szCs w:val="22"/>
        </w:rPr>
      </w:pPr>
      <w:r w:rsidRPr="00756A7E">
        <w:rPr>
          <w:rFonts w:ascii="Adobe Garamond Pro" w:eastAsia="Times New Roman" w:hAnsi="Adobe Garamond Pro" w:cs="Times New Roman"/>
          <w:sz w:val="22"/>
          <w:szCs w:val="22"/>
        </w:rPr>
        <w:t xml:space="preserve">[12] In short, our view is as follows: We do not reject traditions which are from and according to Scripture. But we are dealing especially with those traditions which cannot be authenticated with any kind of scriptural testimony. Here it is insufficient to reassure us by saying, “This is apostolic tradition,” for this phrase is a snare. The wicked ones have thereby placed a trap which has caught some otherwise good ones. We have proven and confirmed this many times. </w:t>
      </w:r>
    </w:p>
    <w:p w14:paraId="000003BB" w14:textId="77777777" w:rsidR="00984A24" w:rsidRPr="00756A7E" w:rsidRDefault="00984A24" w:rsidP="00FD79EE">
      <w:pPr>
        <w:jc w:val="both"/>
        <w:rPr>
          <w:rFonts w:ascii="Adobe Garamond Pro" w:eastAsia="Times New Roman" w:hAnsi="Adobe Garamond Pro" w:cs="Times New Roman"/>
          <w:sz w:val="22"/>
          <w:szCs w:val="22"/>
        </w:rPr>
      </w:pPr>
    </w:p>
    <w:p w14:paraId="000003BC" w14:textId="77777777" w:rsidR="00984A24" w:rsidRPr="00756A7E" w:rsidRDefault="00984A24" w:rsidP="00FD79EE">
      <w:pPr>
        <w:jc w:val="both"/>
        <w:rPr>
          <w:rFonts w:ascii="Adobe Garamond Pro" w:eastAsia="Times New Roman" w:hAnsi="Adobe Garamond Pro" w:cs="Times New Roman"/>
          <w:sz w:val="22"/>
          <w:szCs w:val="22"/>
        </w:rPr>
      </w:pPr>
      <w:r w:rsidRPr="00756A7E">
        <w:rPr>
          <w:rFonts w:ascii="Adobe Garamond Pro" w:eastAsia="Times New Roman" w:hAnsi="Adobe Garamond Pro" w:cs="Times New Roman"/>
          <w:sz w:val="22"/>
          <w:szCs w:val="22"/>
        </w:rPr>
        <w:t xml:space="preserve">[13] We have seen that unbiblical traditions do not actually concern articles of faith but rather forms and customs. Perhaps Andrada will </w:t>
      </w:r>
      <w:r w:rsidRPr="00756A7E">
        <w:rPr>
          <w:rFonts w:ascii="Adobe Garamond Pro" w:eastAsia="Times New Roman" w:hAnsi="Adobe Garamond Pro" w:cs="Times New Roman"/>
          <w:sz w:val="22"/>
          <w:szCs w:val="22"/>
        </w:rPr>
        <w:lastRenderedPageBreak/>
        <w:t xml:space="preserve">ask whether we reject the ceremonies altogether. Without developing a complete response to the question of the so-called indifferent things or adiaphora, we reply in short, “We allow the scriptural customs to stand; we reject the unbiblical ones.” </w:t>
      </w:r>
    </w:p>
    <w:p w14:paraId="000003BD" w14:textId="77777777" w:rsidR="00984A24" w:rsidRPr="00756A7E" w:rsidRDefault="00984A24" w:rsidP="00FD79EE">
      <w:pPr>
        <w:jc w:val="both"/>
        <w:rPr>
          <w:rFonts w:ascii="Adobe Garamond Pro" w:eastAsia="Times New Roman" w:hAnsi="Adobe Garamond Pro" w:cs="Times New Roman"/>
          <w:sz w:val="22"/>
          <w:szCs w:val="22"/>
        </w:rPr>
      </w:pPr>
    </w:p>
    <w:p w14:paraId="000003BE" w14:textId="77777777" w:rsidR="00984A24" w:rsidRPr="00756A7E" w:rsidRDefault="00984A24" w:rsidP="00FD79EE">
      <w:pPr>
        <w:jc w:val="both"/>
        <w:rPr>
          <w:rFonts w:ascii="Adobe Garamond Pro" w:eastAsia="Times New Roman" w:hAnsi="Adobe Garamond Pro" w:cs="Times New Roman"/>
          <w:sz w:val="22"/>
          <w:szCs w:val="22"/>
        </w:rPr>
      </w:pPr>
      <w:r w:rsidRPr="00756A7E">
        <w:rPr>
          <w:rFonts w:ascii="Adobe Garamond Pro" w:eastAsia="Times New Roman" w:hAnsi="Adobe Garamond Pro" w:cs="Times New Roman"/>
          <w:sz w:val="22"/>
          <w:szCs w:val="22"/>
        </w:rPr>
        <w:t xml:space="preserve">Faith is not bound to form. Faith is free, and it is also considerate to avoid causing offense, as it must bear with those who are weak in faith. </w:t>
      </w:r>
    </w:p>
    <w:p w14:paraId="000003BF" w14:textId="77777777" w:rsidR="00984A24" w:rsidRPr="00756A7E" w:rsidRDefault="00984A24" w:rsidP="00FD79EE">
      <w:pPr>
        <w:jc w:val="both"/>
        <w:rPr>
          <w:rFonts w:ascii="Adobe Garamond Pro" w:eastAsia="Times New Roman" w:hAnsi="Adobe Garamond Pro" w:cs="Times New Roman"/>
          <w:sz w:val="22"/>
          <w:szCs w:val="22"/>
        </w:rPr>
      </w:pPr>
    </w:p>
    <w:p w14:paraId="000003C0" w14:textId="77777777" w:rsidR="00984A24" w:rsidRPr="00756A7E" w:rsidRDefault="00984A24" w:rsidP="00FD79EE">
      <w:pPr>
        <w:jc w:val="both"/>
        <w:rPr>
          <w:rFonts w:ascii="Adobe Garamond Pro" w:eastAsia="Times New Roman" w:hAnsi="Adobe Garamond Pro" w:cs="Times New Roman"/>
          <w:sz w:val="22"/>
          <w:szCs w:val="22"/>
        </w:rPr>
      </w:pPr>
      <w:r w:rsidRPr="00756A7E">
        <w:rPr>
          <w:rFonts w:ascii="Adobe Garamond Pro" w:eastAsia="Times New Roman" w:hAnsi="Adobe Garamond Pro" w:cs="Times New Roman"/>
          <w:sz w:val="22"/>
          <w:szCs w:val="22"/>
        </w:rPr>
        <w:t xml:space="preserve">But our opponents are not content with our judicious and scriptural standpoints. When they can do nothing else, they appeal to the antiquity and long existence of custom. We respond from their own law: “Custom, if it does not rest upon the truth, is only an error from ancient time.” </w:t>
      </w:r>
    </w:p>
    <w:p w14:paraId="000003C1" w14:textId="77777777" w:rsidR="00984A24" w:rsidRPr="009D6937" w:rsidRDefault="00984A24">
      <w:pPr>
        <w:rPr>
          <w:rFonts w:ascii="Adobe Garamond Pro" w:eastAsia="Times New Roman" w:hAnsi="Adobe Garamond Pro" w:cs="Times New Roman"/>
        </w:rPr>
      </w:pPr>
    </w:p>
    <w:p w14:paraId="000003C2" w14:textId="77777777" w:rsidR="00984A24" w:rsidRPr="009D6937" w:rsidRDefault="00984A24" w:rsidP="00CB529B">
      <w:pPr>
        <w:pStyle w:val="Heading1"/>
      </w:pPr>
      <w:bookmarkStart w:id="36" w:name="_heading=h.nprodhpe3ync" w:colFirst="0" w:colLast="0"/>
      <w:bookmarkEnd w:id="36"/>
      <w:r w:rsidRPr="009D6937">
        <w:br w:type="page"/>
      </w:r>
    </w:p>
    <w:p w14:paraId="000003C3" w14:textId="77777777" w:rsidR="00984A24" w:rsidRPr="00CB529B" w:rsidRDefault="00984A24" w:rsidP="00CB529B">
      <w:pPr>
        <w:pStyle w:val="Heading1"/>
      </w:pPr>
      <w:bookmarkStart w:id="37" w:name="_Toc216601049"/>
      <w:r w:rsidRPr="00CB529B">
        <w:lastRenderedPageBreak/>
        <w:t>Topic Three: Original Sin</w:t>
      </w:r>
      <w:bookmarkEnd w:id="37"/>
    </w:p>
    <w:p w14:paraId="000003C4" w14:textId="77777777" w:rsidR="00984A24" w:rsidRPr="009D6937" w:rsidRDefault="00984A24">
      <w:pPr>
        <w:rPr>
          <w:rFonts w:ascii="Adobe Garamond Pro" w:eastAsia="Times New Roman" w:hAnsi="Adobe Garamond Pro" w:cs="Times New Roman"/>
          <w:b/>
          <w:bCs/>
        </w:rPr>
      </w:pPr>
    </w:p>
    <w:p w14:paraId="000003C5" w14:textId="77777777" w:rsidR="00984A24" w:rsidRPr="00CB529B" w:rsidRDefault="00984A24" w:rsidP="00756A7E">
      <w:pPr>
        <w:spacing w:before="240"/>
        <w:jc w:val="center"/>
        <w:rPr>
          <w:rFonts w:ascii="Adobe Garamond Pro" w:eastAsia="Times New Roman" w:hAnsi="Adobe Garamond Pro" w:cs="Times New Roman"/>
          <w:i/>
          <w:iCs/>
          <w:sz w:val="28"/>
          <w:szCs w:val="28"/>
        </w:rPr>
      </w:pPr>
      <w:r w:rsidRPr="00CB529B">
        <w:rPr>
          <w:rFonts w:ascii="Adobe Garamond Pro" w:eastAsia="Times New Roman" w:hAnsi="Adobe Garamond Pro" w:cs="Times New Roman"/>
          <w:i/>
          <w:iCs/>
          <w:sz w:val="28"/>
          <w:szCs w:val="28"/>
        </w:rPr>
        <w:t>The First Decree of the Fifth Session of the Council of Trent from June 17, 1546</w:t>
      </w:r>
    </w:p>
    <w:p w14:paraId="000003C6" w14:textId="77777777" w:rsidR="00984A24" w:rsidRPr="009D6937" w:rsidRDefault="00984A24" w:rsidP="00CB529B">
      <w:pPr>
        <w:ind w:left="720"/>
        <w:jc w:val="both"/>
        <w:rPr>
          <w:rFonts w:ascii="Adobe Garamond Pro" w:eastAsia="Times New Roman" w:hAnsi="Adobe Garamond Pro" w:cs="Times New Roman"/>
        </w:rPr>
      </w:pPr>
    </w:p>
    <w:p w14:paraId="000003C7" w14:textId="77777777" w:rsidR="00984A24" w:rsidRPr="00756A7E" w:rsidRDefault="00984A24" w:rsidP="00756A7E">
      <w:pPr>
        <w:jc w:val="both"/>
        <w:rPr>
          <w:rFonts w:ascii="Adobe Garamond Pro" w:eastAsia="Times New Roman" w:hAnsi="Adobe Garamond Pro" w:cs="Times New Roman"/>
          <w:i/>
          <w:iCs/>
          <w:sz w:val="22"/>
          <w:szCs w:val="22"/>
        </w:rPr>
      </w:pPr>
      <w:r w:rsidRPr="00756A7E">
        <w:rPr>
          <w:rFonts w:ascii="Adobe Garamond Pro" w:eastAsia="Times New Roman" w:hAnsi="Adobe Garamond Pro" w:cs="Times New Roman"/>
          <w:i/>
          <w:iCs/>
          <w:sz w:val="22"/>
          <w:szCs w:val="22"/>
        </w:rPr>
        <w:t>That our Catholic faith, without which it is impossible to please God (Hebrews 11:6), may, errors being purged away, continue in its own perfect and spotless integrity, and that the Christian people may not be carried about with every wind of doctrine (Ephesians 4:14); although that old serpent, the perpetual enemy of mankind, among the very many evils with which the church of God is in these our times troubled, has also stirred up not only new, but even old, dissensions touching original sin, and the remedy thereof; the sacred and holy, ecumenical and general synod of Trent,—lawfully assembled in the Holy Spirit, the three same legates of the Apostolic See presiding therein,—wishing now to come to the reclaiming of the erring, and the confirming of the wavering,—following the testimonies of the Sacred Scriptures, of the holy fathers, of the most approved councils, and the judgment and consent of the church itself, ordains, confesses, and declares these things touching the said original sin:</w:t>
      </w:r>
    </w:p>
    <w:p w14:paraId="000003C8" w14:textId="77777777" w:rsidR="00984A24" w:rsidRPr="00756A7E" w:rsidRDefault="00984A24" w:rsidP="00756A7E">
      <w:pPr>
        <w:jc w:val="both"/>
        <w:rPr>
          <w:rFonts w:ascii="Adobe Garamond Pro" w:eastAsia="Times New Roman" w:hAnsi="Adobe Garamond Pro" w:cs="Times New Roman"/>
          <w:i/>
          <w:iCs/>
          <w:sz w:val="22"/>
          <w:szCs w:val="22"/>
        </w:rPr>
      </w:pPr>
    </w:p>
    <w:p w14:paraId="000003C9" w14:textId="77777777" w:rsidR="00984A24" w:rsidRPr="00756A7E" w:rsidRDefault="00984A24" w:rsidP="00756A7E">
      <w:pPr>
        <w:jc w:val="both"/>
        <w:rPr>
          <w:rFonts w:ascii="Adobe Garamond Pro" w:eastAsia="Times New Roman" w:hAnsi="Adobe Garamond Pro" w:cs="Times New Roman"/>
          <w:i/>
          <w:iCs/>
          <w:sz w:val="22"/>
          <w:szCs w:val="22"/>
        </w:rPr>
      </w:pPr>
      <w:r w:rsidRPr="00756A7E">
        <w:rPr>
          <w:rFonts w:ascii="Adobe Garamond Pro" w:eastAsia="Times New Roman" w:hAnsi="Adobe Garamond Pro" w:cs="Times New Roman"/>
          <w:i/>
          <w:iCs/>
          <w:sz w:val="22"/>
          <w:szCs w:val="22"/>
        </w:rPr>
        <w:t>1. If any one does not confess that the first man, Adam, when he had transgressed the commandment of God in paradise, immediately lost the holiness and righteousness wherein he had been constituted; and that he incurred, through the offense of that transgression, the wrath and indignation of God, and consequently death, with which God had previously threatened him, and, together with death, captivity under his power who thenceforth had the power of death, that is to say, the devil (Hebrews 2:14), and that the entire Adam, through that offense of transgression was changed, in body and soul, for the worse; let him be anathema.</w:t>
      </w:r>
    </w:p>
    <w:p w14:paraId="000003CA" w14:textId="77777777" w:rsidR="00984A24" w:rsidRPr="00756A7E" w:rsidRDefault="00984A24" w:rsidP="00756A7E">
      <w:pPr>
        <w:jc w:val="both"/>
        <w:rPr>
          <w:rFonts w:ascii="Adobe Garamond Pro" w:eastAsia="Times New Roman" w:hAnsi="Adobe Garamond Pro" w:cs="Times New Roman"/>
          <w:i/>
          <w:iCs/>
          <w:sz w:val="22"/>
          <w:szCs w:val="22"/>
        </w:rPr>
      </w:pPr>
    </w:p>
    <w:p w14:paraId="000003CB" w14:textId="77777777" w:rsidR="00984A24" w:rsidRPr="00756A7E" w:rsidRDefault="00984A24" w:rsidP="00756A7E">
      <w:pPr>
        <w:jc w:val="both"/>
        <w:rPr>
          <w:rFonts w:ascii="Adobe Garamond Pro" w:eastAsia="Times New Roman" w:hAnsi="Adobe Garamond Pro" w:cs="Times New Roman"/>
          <w:i/>
          <w:iCs/>
          <w:sz w:val="22"/>
          <w:szCs w:val="22"/>
        </w:rPr>
      </w:pPr>
      <w:r w:rsidRPr="00756A7E">
        <w:rPr>
          <w:rFonts w:ascii="Adobe Garamond Pro" w:eastAsia="Times New Roman" w:hAnsi="Adobe Garamond Pro" w:cs="Times New Roman"/>
          <w:i/>
          <w:iCs/>
          <w:sz w:val="22"/>
          <w:szCs w:val="22"/>
        </w:rPr>
        <w:t xml:space="preserve">2. If any one asserts, that the transgression of Adam injured himself alone, and not his posterity; and that the holiness and righteousness, </w:t>
      </w:r>
      <w:r w:rsidRPr="00756A7E">
        <w:rPr>
          <w:rFonts w:ascii="Adobe Garamond Pro" w:eastAsia="Times New Roman" w:hAnsi="Adobe Garamond Pro" w:cs="Times New Roman"/>
          <w:i/>
          <w:iCs/>
          <w:sz w:val="22"/>
          <w:szCs w:val="22"/>
        </w:rPr>
        <w:lastRenderedPageBreak/>
        <w:t>received of God, which he lost, he lost for himself alone, and not for us also; or that he, being defiled by the sin of disobedience, has only transfused death and pains of the body into the whole human race, but not sin also, which is the death of the soul; let him be anathema, because he contradicts the apostle who says: By one man sin entered into the world, and by sin death, and so death passed upon all men, in whom all have sinned (Romans 5:12).</w:t>
      </w:r>
    </w:p>
    <w:p w14:paraId="000003CC" w14:textId="77777777" w:rsidR="00984A24" w:rsidRPr="00756A7E" w:rsidRDefault="00984A24" w:rsidP="00756A7E">
      <w:pPr>
        <w:jc w:val="both"/>
        <w:rPr>
          <w:rFonts w:ascii="Adobe Garamond Pro" w:eastAsia="Times New Roman" w:hAnsi="Adobe Garamond Pro" w:cs="Times New Roman"/>
          <w:i/>
          <w:iCs/>
          <w:sz w:val="22"/>
          <w:szCs w:val="22"/>
        </w:rPr>
      </w:pPr>
      <w:r w:rsidRPr="00756A7E">
        <w:rPr>
          <w:rFonts w:ascii="Adobe Garamond Pro" w:eastAsia="Times New Roman" w:hAnsi="Adobe Garamond Pro" w:cs="Times New Roman"/>
          <w:i/>
          <w:iCs/>
          <w:sz w:val="22"/>
          <w:szCs w:val="22"/>
        </w:rPr>
        <w:t xml:space="preserve"> </w:t>
      </w:r>
    </w:p>
    <w:p w14:paraId="000003CD" w14:textId="77777777" w:rsidR="00984A24" w:rsidRPr="00756A7E" w:rsidRDefault="00984A24" w:rsidP="00756A7E">
      <w:pPr>
        <w:jc w:val="both"/>
        <w:rPr>
          <w:rFonts w:ascii="Adobe Garamond Pro" w:eastAsia="Times New Roman" w:hAnsi="Adobe Garamond Pro" w:cs="Times New Roman"/>
          <w:i/>
          <w:iCs/>
          <w:sz w:val="22"/>
          <w:szCs w:val="22"/>
        </w:rPr>
      </w:pPr>
      <w:r w:rsidRPr="00756A7E">
        <w:rPr>
          <w:rFonts w:ascii="Adobe Garamond Pro" w:eastAsia="Times New Roman" w:hAnsi="Adobe Garamond Pro" w:cs="Times New Roman"/>
          <w:i/>
          <w:iCs/>
          <w:sz w:val="22"/>
          <w:szCs w:val="22"/>
        </w:rPr>
        <w:t>3. If any one asserts, that this sin of Adam,—which in its origin is one, and being transfused into all by propagation, not by imitation, is in each one as his own,—is taken away either by the powers of human nature, or by any other remedy than the merit of the one mediator, our Lord Jesus Christ (1 Timothy 2:5),  who has reconciled us to God in His own blood, being made unto us righteousness, sanctification, and redemption (1 Corinthians 1:30); or if he denies that the said merit of Jesus Christ is applied, both to adults and to infants, by the sacrament of Baptism rightly administered in the form of the church; let him be anathema: For there is no other name under heaven given to men, whereby we must be saved (Acts 4:2).  Therefore it is said: Behold the lamb of God, behold Him who takes away the sins of the world (John 1:29); and: As many as have been baptized, have put on Christ (Galatians 3:27).</w:t>
      </w:r>
    </w:p>
    <w:p w14:paraId="000003CE" w14:textId="77777777" w:rsidR="00984A24" w:rsidRPr="00756A7E" w:rsidRDefault="00984A24" w:rsidP="00756A7E">
      <w:pPr>
        <w:jc w:val="both"/>
        <w:rPr>
          <w:rFonts w:ascii="Adobe Garamond Pro" w:eastAsia="Times New Roman" w:hAnsi="Adobe Garamond Pro" w:cs="Times New Roman"/>
          <w:i/>
          <w:iCs/>
          <w:sz w:val="22"/>
          <w:szCs w:val="22"/>
        </w:rPr>
      </w:pPr>
    </w:p>
    <w:p w14:paraId="000003CF" w14:textId="77777777" w:rsidR="00984A24" w:rsidRPr="00756A7E" w:rsidRDefault="00984A24" w:rsidP="00756A7E">
      <w:pPr>
        <w:jc w:val="both"/>
        <w:rPr>
          <w:rFonts w:ascii="Adobe Garamond Pro" w:eastAsia="Times New Roman" w:hAnsi="Adobe Garamond Pro" w:cs="Times New Roman"/>
          <w:i/>
          <w:iCs/>
          <w:sz w:val="22"/>
          <w:szCs w:val="22"/>
        </w:rPr>
      </w:pPr>
      <w:r w:rsidRPr="00756A7E">
        <w:rPr>
          <w:rFonts w:ascii="Adobe Garamond Pro" w:eastAsia="Times New Roman" w:hAnsi="Adobe Garamond Pro" w:cs="Times New Roman"/>
          <w:i/>
          <w:iCs/>
          <w:sz w:val="22"/>
          <w:szCs w:val="22"/>
        </w:rPr>
        <w:t xml:space="preserve">4. If any one denies, that infants, newly born from their mothers' wombs, even though they be sprung from baptized parents, are to be baptized; or says that they are baptized indeed for the remission of sins (Acts 2:38), but that they derive nothing of original sin from Adam, which has need of being expiated by the washing of regeneration for obtaining life everlasting,—whence it follows as a consequence, that in them the form of Baptism, for the remission of sins, is understood to be not true, but false,—let him be anathema. For that which the apostle has said: By one man sin entered into the world, and by sin death, and so death passed upon all men, in whom all have sinned (Romans 5:12) is not to be understood otherwise than as the Catholic church spread everywhere has always understood it. For, by reason of this rule of faith, from a tradition of the apostles, even infants, who could not as yet commit any sin of themselves, are for this cause truly baptized for the remission of sins, that </w:t>
      </w:r>
      <w:r w:rsidRPr="00756A7E">
        <w:rPr>
          <w:rFonts w:ascii="Adobe Garamond Pro" w:eastAsia="Times New Roman" w:hAnsi="Adobe Garamond Pro" w:cs="Times New Roman"/>
          <w:i/>
          <w:iCs/>
          <w:sz w:val="22"/>
          <w:szCs w:val="22"/>
        </w:rPr>
        <w:lastRenderedPageBreak/>
        <w:t>in them that may be cleansed away by regeneration, which they have contracted by generation. For, unless a man be born again of water and the Holy Spirit, he cannot enter into the kingdom of God (John 3:5).</w:t>
      </w:r>
    </w:p>
    <w:p w14:paraId="000003D0" w14:textId="77777777" w:rsidR="00984A24" w:rsidRPr="00756A7E" w:rsidRDefault="00984A24" w:rsidP="00756A7E">
      <w:pPr>
        <w:rPr>
          <w:rFonts w:ascii="Adobe Garamond Pro" w:eastAsia="Times New Roman" w:hAnsi="Adobe Garamond Pro" w:cs="Times New Roman"/>
          <w:i/>
          <w:iCs/>
          <w:sz w:val="22"/>
          <w:szCs w:val="22"/>
        </w:rPr>
      </w:pPr>
    </w:p>
    <w:p w14:paraId="7AD086E8" w14:textId="77777777" w:rsidR="00CB529B" w:rsidRDefault="00CB529B">
      <w:pPr>
        <w:rPr>
          <w:rFonts w:ascii="Adobe Garamond Pro" w:eastAsia="Times New Roman" w:hAnsi="Adobe Garamond Pro" w:cs="Times New Roman"/>
          <w:i/>
          <w:iCs/>
        </w:rPr>
      </w:pPr>
    </w:p>
    <w:p w14:paraId="35E9F505" w14:textId="77777777" w:rsidR="00CB529B" w:rsidRPr="001C6159" w:rsidRDefault="00CB529B" w:rsidP="00CB529B">
      <w:pPr>
        <w:pStyle w:val="BodyText"/>
        <w:kinsoku w:val="0"/>
        <w:overflowPunct w:val="0"/>
        <w:spacing w:before="1"/>
        <w:jc w:val="center"/>
        <w:rPr>
          <w:rFonts w:ascii="Bergamot Ornaments" w:hAnsi="Bergamot Ornaments" w:cs="Bergamot Ornaments"/>
          <w:color w:val="231F20"/>
          <w:sz w:val="28"/>
          <w:szCs w:val="28"/>
        </w:rPr>
      </w:pPr>
      <w:r w:rsidRPr="001C6159">
        <w:rPr>
          <w:rFonts w:ascii="Bergamot Ornaments" w:hAnsi="Bergamot Ornaments" w:cs="Bergamot Ornaments"/>
          <w:color w:val="231F20"/>
          <w:sz w:val="28"/>
          <w:szCs w:val="28"/>
        </w:rPr>
        <w:t>X</w:t>
      </w:r>
    </w:p>
    <w:p w14:paraId="6C167DEE" w14:textId="77777777" w:rsidR="00CB529B" w:rsidRPr="009D6937" w:rsidRDefault="00CB529B">
      <w:pPr>
        <w:rPr>
          <w:rFonts w:ascii="Adobe Garamond Pro" w:eastAsia="Times New Roman" w:hAnsi="Adobe Garamond Pro" w:cs="Times New Roman"/>
          <w:i/>
          <w:iCs/>
        </w:rPr>
      </w:pPr>
    </w:p>
    <w:p w14:paraId="000003D1" w14:textId="77777777" w:rsidR="00984A24" w:rsidRPr="009D6937" w:rsidRDefault="00984A24" w:rsidP="007753C5">
      <w:pPr>
        <w:pStyle w:val="Heading2"/>
      </w:pPr>
      <w:bookmarkStart w:id="38" w:name="_Toc216601050"/>
      <w:r w:rsidRPr="009D6937">
        <w:t>Examination</w:t>
      </w:r>
      <w:bookmarkEnd w:id="38"/>
    </w:p>
    <w:p w14:paraId="000003D2" w14:textId="77777777" w:rsidR="00984A24" w:rsidRPr="009D6937" w:rsidRDefault="00984A24">
      <w:pPr>
        <w:rPr>
          <w:rFonts w:ascii="Adobe Garamond Pro" w:eastAsia="Times New Roman" w:hAnsi="Adobe Garamond Pro" w:cs="Times New Roman"/>
          <w:b/>
          <w:bCs/>
        </w:rPr>
      </w:pPr>
    </w:p>
    <w:p w14:paraId="000003D3" w14:textId="77777777" w:rsidR="00984A24" w:rsidRPr="00BA0543" w:rsidRDefault="00984A24" w:rsidP="00CB529B">
      <w:pPr>
        <w:jc w:val="both"/>
        <w:rPr>
          <w:rFonts w:ascii="Adobe Garamond Pro" w:eastAsia="Times New Roman" w:hAnsi="Adobe Garamond Pro" w:cs="Times New Roman"/>
          <w:sz w:val="22"/>
          <w:szCs w:val="22"/>
        </w:rPr>
      </w:pPr>
      <w:r w:rsidRPr="00BA0543">
        <w:rPr>
          <w:rFonts w:ascii="Adobe Garamond Pro" w:eastAsia="Times New Roman" w:hAnsi="Adobe Garamond Pro" w:cs="Times New Roman"/>
          <w:sz w:val="22"/>
          <w:szCs w:val="22"/>
        </w:rPr>
        <w:t xml:space="preserve">Much of this decree is scriptural. Andrada nevertheless betrays a secret of the council, which I never would have thought of in my simplicity. He says that at Trent, as at some other councils, it has been decided that the universal original sin of Adam has been passed on to all people. But what exactly that sin is has been intentionally passed over and left aside. Lest the reader think that Andrada means with David, “Who can tell how often he has erred?”, it is necessary for us to attempt to remove the shroud of silence which rests upon the council.  </w:t>
      </w:r>
    </w:p>
    <w:p w14:paraId="000003D4" w14:textId="77777777" w:rsidR="00984A24" w:rsidRDefault="00984A24">
      <w:pPr>
        <w:rPr>
          <w:rFonts w:ascii="Adobe Garamond Pro" w:eastAsia="Times New Roman" w:hAnsi="Adobe Garamond Pro" w:cs="Times New Roman"/>
        </w:rPr>
      </w:pPr>
    </w:p>
    <w:p w14:paraId="7E231377" w14:textId="77777777" w:rsidR="00CB529B" w:rsidRPr="009D6937" w:rsidRDefault="00CB529B">
      <w:pPr>
        <w:rPr>
          <w:rFonts w:ascii="Adobe Garamond Pro" w:eastAsia="Times New Roman" w:hAnsi="Adobe Garamond Pro" w:cs="Times New Roman"/>
        </w:rPr>
      </w:pPr>
    </w:p>
    <w:p w14:paraId="000003D5" w14:textId="77777777" w:rsidR="00984A24" w:rsidRPr="009D6937" w:rsidRDefault="00984A24" w:rsidP="007753C5">
      <w:pPr>
        <w:pStyle w:val="Heading2"/>
      </w:pPr>
      <w:bookmarkStart w:id="39" w:name="_Toc216601051"/>
      <w:r w:rsidRPr="009D6937">
        <w:t>Section One: The Papal View Concerning Original Sin</w:t>
      </w:r>
      <w:bookmarkEnd w:id="39"/>
    </w:p>
    <w:p w14:paraId="000003D6" w14:textId="77777777" w:rsidR="00984A24" w:rsidRPr="009D6937" w:rsidRDefault="00984A24">
      <w:pPr>
        <w:rPr>
          <w:rFonts w:ascii="Adobe Garamond Pro" w:eastAsia="Times New Roman" w:hAnsi="Adobe Garamond Pro" w:cs="Times New Roman"/>
          <w:i/>
          <w:iCs/>
        </w:rPr>
      </w:pPr>
    </w:p>
    <w:p w14:paraId="000003D7" w14:textId="77777777" w:rsidR="00984A24" w:rsidRPr="00CB529B" w:rsidRDefault="00984A24" w:rsidP="00BA0543">
      <w:pPr>
        <w:spacing w:before="240"/>
        <w:jc w:val="center"/>
        <w:rPr>
          <w:rFonts w:ascii="Adobe Garamond Pro" w:eastAsia="Times New Roman" w:hAnsi="Adobe Garamond Pro" w:cs="Times New Roman"/>
          <w:i/>
          <w:iCs/>
          <w:sz w:val="28"/>
          <w:szCs w:val="28"/>
        </w:rPr>
      </w:pPr>
      <w:r w:rsidRPr="00CB529B">
        <w:rPr>
          <w:rFonts w:ascii="Adobe Garamond Pro" w:eastAsia="Times New Roman" w:hAnsi="Adobe Garamond Pro" w:cs="Times New Roman"/>
          <w:i/>
          <w:iCs/>
          <w:sz w:val="28"/>
          <w:szCs w:val="28"/>
        </w:rPr>
        <w:t>The Variety of Papal Opinions on Original Sin Tolerated at Trent</w:t>
      </w:r>
    </w:p>
    <w:p w14:paraId="000003D8" w14:textId="77777777" w:rsidR="00984A24" w:rsidRPr="009D6937" w:rsidRDefault="00984A24">
      <w:pPr>
        <w:rPr>
          <w:rFonts w:ascii="Adobe Garamond Pro" w:eastAsia="Times New Roman" w:hAnsi="Adobe Garamond Pro" w:cs="Times New Roman"/>
          <w:i/>
          <w:iCs/>
        </w:rPr>
      </w:pPr>
    </w:p>
    <w:p w14:paraId="000003D9" w14:textId="77777777" w:rsidR="00984A24" w:rsidRPr="00BA0543" w:rsidRDefault="00984A24" w:rsidP="00CB529B">
      <w:pPr>
        <w:jc w:val="both"/>
        <w:rPr>
          <w:rFonts w:ascii="Adobe Garamond Pro" w:eastAsia="Times New Roman" w:hAnsi="Adobe Garamond Pro" w:cs="Times New Roman"/>
          <w:sz w:val="22"/>
          <w:szCs w:val="22"/>
        </w:rPr>
      </w:pPr>
      <w:r w:rsidRPr="00BA0543">
        <w:rPr>
          <w:rFonts w:ascii="Adobe Garamond Pro" w:eastAsia="Times New Roman" w:hAnsi="Adobe Garamond Pro" w:cs="Times New Roman"/>
          <w:sz w:val="22"/>
          <w:szCs w:val="22"/>
        </w:rPr>
        <w:t xml:space="preserve">[1] Some scholars hold original sin to be a mere privation, a loss of the original righteousness, whereas human nature has remained unharmed. Other scholastics speak of a sinful propensity to sensual desire and earthly inclination comparable to a sickness. Many do not </w:t>
      </w:r>
      <w:r w:rsidRPr="00BA0543">
        <w:rPr>
          <w:rFonts w:ascii="Adobe Garamond Pro" w:eastAsia="Times New Roman" w:hAnsi="Adobe Garamond Pro" w:cs="Times New Roman"/>
          <w:sz w:val="22"/>
          <w:szCs w:val="22"/>
        </w:rPr>
        <w:lastRenderedPageBreak/>
        <w:t xml:space="preserve">attribute this propensity to sin to original sin. To some, original sin is merely an inherited guilt and not a depravity. According to Andrada, the council of papal theology allows the greatest freedom in this matter. </w:t>
      </w:r>
    </w:p>
    <w:p w14:paraId="000003DA" w14:textId="77777777" w:rsidR="00984A24" w:rsidRPr="00BA0543" w:rsidRDefault="00984A24">
      <w:pPr>
        <w:rPr>
          <w:rFonts w:ascii="Adobe Garamond Pro" w:eastAsia="Times New Roman" w:hAnsi="Adobe Garamond Pro" w:cs="Times New Roman"/>
          <w:sz w:val="22"/>
          <w:szCs w:val="22"/>
        </w:rPr>
      </w:pPr>
    </w:p>
    <w:p w14:paraId="000003DB" w14:textId="77777777" w:rsidR="00984A24" w:rsidRPr="00BA0543" w:rsidRDefault="00984A24" w:rsidP="00CB529B">
      <w:pPr>
        <w:jc w:val="both"/>
        <w:rPr>
          <w:rFonts w:ascii="Adobe Garamond Pro" w:eastAsia="Times New Roman" w:hAnsi="Adobe Garamond Pro" w:cs="Times New Roman"/>
          <w:sz w:val="22"/>
          <w:szCs w:val="22"/>
        </w:rPr>
      </w:pPr>
      <w:r w:rsidRPr="00BA0543">
        <w:rPr>
          <w:rFonts w:ascii="Adobe Garamond Pro" w:eastAsia="Times New Roman" w:hAnsi="Adobe Garamond Pro" w:cs="Times New Roman"/>
          <w:sz w:val="22"/>
          <w:szCs w:val="22"/>
        </w:rPr>
        <w:t xml:space="preserve">[2] After the 1542 Worms colloquy, the Roman theologian Pighius published a book on original sin. Pighius is of the following opinion: The explanations of original sin are altogether false. Augustine errs if he considers original sin to be evil desire. For there cannot be sin where there is no law; there cannot be sin without a law to transgress. What we cannot refrain from doing cannot be prohibited through a law. Therefore, inherited desire is not actually sin. But even the deprivation of original righteousness is not sin. For we are not exhorted by any law to possess the original righteousness that was conferred to Adam. </w:t>
      </w:r>
    </w:p>
    <w:p w14:paraId="000003DC" w14:textId="77777777" w:rsidR="00984A24" w:rsidRPr="00BA0543" w:rsidRDefault="00984A24" w:rsidP="00CB529B">
      <w:pPr>
        <w:jc w:val="both"/>
        <w:rPr>
          <w:rFonts w:ascii="Adobe Garamond Pro" w:eastAsia="Times New Roman" w:hAnsi="Adobe Garamond Pro" w:cs="Times New Roman"/>
          <w:sz w:val="22"/>
          <w:szCs w:val="22"/>
        </w:rPr>
      </w:pPr>
    </w:p>
    <w:p w14:paraId="000003DD" w14:textId="77777777" w:rsidR="00984A24" w:rsidRPr="00BA0543" w:rsidRDefault="00984A24" w:rsidP="00CB529B">
      <w:pPr>
        <w:jc w:val="both"/>
        <w:rPr>
          <w:rFonts w:ascii="Adobe Garamond Pro" w:eastAsia="Times New Roman" w:hAnsi="Adobe Garamond Pro" w:cs="Times New Roman"/>
          <w:sz w:val="22"/>
          <w:szCs w:val="22"/>
        </w:rPr>
      </w:pPr>
      <w:r w:rsidRPr="00BA0543">
        <w:rPr>
          <w:rFonts w:ascii="Adobe Garamond Pro" w:eastAsia="Times New Roman" w:hAnsi="Adobe Garamond Pro" w:cs="Times New Roman"/>
          <w:sz w:val="22"/>
          <w:szCs w:val="22"/>
        </w:rPr>
        <w:t>[3] Pighius states his own view thus: Neither the lack of original righteousness nor concupiscence are to be reckoned as sin, neither in adults nor in children, neither before nor after Baptism. Accordingly, original sin is not a deprivation, an error, or an impairment. It is also not an inherited condition. No more is it a sinful characteristic. For our state and nature are unimpaired and untainted. What posterity has inherited from Adam’s transgression in original sin is nothing more than punishment and guilt. It is precisely the latter that has banished us from the kingdom of heaven and subjected us to the rule of death. Through these we have become subject to eternal damnation and entangled in the utter sorrow of human existence.</w:t>
      </w:r>
    </w:p>
    <w:p w14:paraId="000003DE" w14:textId="77777777" w:rsidR="00984A24" w:rsidRPr="00BA0543" w:rsidRDefault="00984A24" w:rsidP="00CB529B">
      <w:pPr>
        <w:jc w:val="both"/>
        <w:rPr>
          <w:rFonts w:ascii="Adobe Garamond Pro" w:eastAsia="Times New Roman" w:hAnsi="Adobe Garamond Pro" w:cs="Times New Roman"/>
          <w:sz w:val="22"/>
          <w:szCs w:val="22"/>
        </w:rPr>
      </w:pPr>
    </w:p>
    <w:p w14:paraId="000003DF" w14:textId="77777777" w:rsidR="00984A24" w:rsidRPr="00BA0543" w:rsidRDefault="00984A24" w:rsidP="00CB529B">
      <w:pPr>
        <w:jc w:val="both"/>
        <w:rPr>
          <w:rFonts w:ascii="Adobe Garamond Pro" w:eastAsia="Times New Roman" w:hAnsi="Adobe Garamond Pro" w:cs="Times New Roman"/>
          <w:sz w:val="22"/>
          <w:szCs w:val="22"/>
        </w:rPr>
      </w:pPr>
      <w:r w:rsidRPr="00BA0543">
        <w:rPr>
          <w:rFonts w:ascii="Adobe Garamond Pro" w:eastAsia="Times New Roman" w:hAnsi="Adobe Garamond Pro" w:cs="Times New Roman"/>
          <w:sz w:val="22"/>
          <w:szCs w:val="22"/>
        </w:rPr>
        <w:t xml:space="preserve">[4] We thank Andrada for openly disclosing the intention of the council. This secret intention was not to condemn any scholastic or papal opinion, but rather to allow each choice in the question of original sin to remain. </w:t>
      </w:r>
    </w:p>
    <w:p w14:paraId="000003E0" w14:textId="77777777" w:rsidR="00984A24" w:rsidRPr="00BA0543" w:rsidRDefault="00984A24" w:rsidP="00CB529B">
      <w:pPr>
        <w:jc w:val="both"/>
        <w:rPr>
          <w:rFonts w:ascii="Adobe Garamond Pro" w:eastAsia="Times New Roman" w:hAnsi="Adobe Garamond Pro" w:cs="Times New Roman"/>
          <w:sz w:val="22"/>
          <w:szCs w:val="22"/>
        </w:rPr>
      </w:pPr>
    </w:p>
    <w:p w14:paraId="000003E1" w14:textId="77777777" w:rsidR="00984A24" w:rsidRPr="00BA0543" w:rsidRDefault="00984A24" w:rsidP="00CB529B">
      <w:pPr>
        <w:jc w:val="both"/>
        <w:rPr>
          <w:rFonts w:ascii="Adobe Garamond Pro" w:eastAsia="Times New Roman" w:hAnsi="Adobe Garamond Pro" w:cs="Times New Roman"/>
          <w:sz w:val="22"/>
          <w:szCs w:val="22"/>
        </w:rPr>
      </w:pPr>
      <w:r w:rsidRPr="00BA0543">
        <w:rPr>
          <w:rFonts w:ascii="Adobe Garamond Pro" w:eastAsia="Times New Roman" w:hAnsi="Adobe Garamond Pro" w:cs="Times New Roman"/>
          <w:sz w:val="22"/>
          <w:szCs w:val="22"/>
        </w:rPr>
        <w:t xml:space="preserve">[5] Therefore, all Christian people ought to always be reminded that the profane position of Pighius (to avoid using a harsher descriptor) was not disapproved or condemned at Trent, but rather, together </w:t>
      </w:r>
      <w:r w:rsidRPr="00BA0543">
        <w:rPr>
          <w:rFonts w:ascii="Adobe Garamond Pro" w:eastAsia="Times New Roman" w:hAnsi="Adobe Garamond Pro" w:cs="Times New Roman"/>
          <w:sz w:val="22"/>
          <w:szCs w:val="22"/>
        </w:rPr>
        <w:lastRenderedPageBreak/>
        <w:t xml:space="preserve">with the rest of the profane discussions of scholasticism on original sin, remained a possible and freely averred position. </w:t>
      </w:r>
    </w:p>
    <w:p w14:paraId="000003E2" w14:textId="77777777" w:rsidR="00984A24" w:rsidRPr="009D6937" w:rsidRDefault="00984A24">
      <w:pPr>
        <w:rPr>
          <w:rFonts w:ascii="Adobe Garamond Pro" w:eastAsia="Times New Roman" w:hAnsi="Adobe Garamond Pro" w:cs="Times New Roman"/>
        </w:rPr>
      </w:pPr>
    </w:p>
    <w:p w14:paraId="000003E3" w14:textId="77777777" w:rsidR="00984A24" w:rsidRPr="00CB529B" w:rsidRDefault="00984A24" w:rsidP="00BA0543">
      <w:pPr>
        <w:spacing w:before="240"/>
        <w:jc w:val="center"/>
        <w:rPr>
          <w:rFonts w:ascii="Adobe Garamond Pro" w:eastAsia="Times New Roman" w:hAnsi="Adobe Garamond Pro" w:cs="Times New Roman"/>
          <w:i/>
          <w:iCs/>
          <w:sz w:val="28"/>
          <w:szCs w:val="28"/>
        </w:rPr>
      </w:pPr>
      <w:r w:rsidRPr="00CB529B">
        <w:rPr>
          <w:rFonts w:ascii="Adobe Garamond Pro" w:eastAsia="Times New Roman" w:hAnsi="Adobe Garamond Pro" w:cs="Times New Roman"/>
          <w:i/>
          <w:iCs/>
          <w:sz w:val="28"/>
          <w:szCs w:val="28"/>
        </w:rPr>
        <w:t>Andrada's View of Original Sin</w:t>
      </w:r>
    </w:p>
    <w:p w14:paraId="000003E4" w14:textId="77777777" w:rsidR="00984A24" w:rsidRPr="00CB529B" w:rsidRDefault="00984A24">
      <w:pPr>
        <w:rPr>
          <w:rFonts w:ascii="Adobe Garamond Pro" w:eastAsia="Times New Roman" w:hAnsi="Adobe Garamond Pro" w:cs="Times New Roman"/>
          <w:sz w:val="28"/>
          <w:szCs w:val="28"/>
        </w:rPr>
      </w:pPr>
    </w:p>
    <w:p w14:paraId="000003E5" w14:textId="77777777" w:rsidR="00984A24" w:rsidRPr="00BA0543" w:rsidRDefault="00984A24" w:rsidP="00CB529B">
      <w:pPr>
        <w:jc w:val="both"/>
        <w:rPr>
          <w:rFonts w:ascii="Adobe Garamond Pro" w:eastAsia="Times New Roman" w:hAnsi="Adobe Garamond Pro" w:cs="Times New Roman"/>
          <w:sz w:val="22"/>
          <w:szCs w:val="22"/>
        </w:rPr>
      </w:pPr>
      <w:r w:rsidRPr="00BA0543">
        <w:rPr>
          <w:rFonts w:ascii="Adobe Garamond Pro" w:eastAsia="Times New Roman" w:hAnsi="Adobe Garamond Pro" w:cs="Times New Roman"/>
          <w:sz w:val="22"/>
          <w:szCs w:val="22"/>
        </w:rPr>
        <w:t xml:space="preserve">[6] It seems that Andrada tends toward the scholastic view. According to them, humanity was designed already in its undamaged natural condition to be in the conflict between Spirit and flesh. Only at that time, the willful wantonness of the flesh was restrained by the supernatural gift of original righteousness. But now, after the loss of the original righteousness, the flesh is like a wild horse without its bridle. In original sin, there is the smallest degree of voluntary sinning. Therefore, original sin is regarded as the smallest sin by the papal theologians. To be sure, the fathers consider it to be the greatest sin, but this is to be understood according to its universal distribution throughout all humanity! </w:t>
      </w:r>
    </w:p>
    <w:p w14:paraId="000003E6" w14:textId="77777777" w:rsidR="00984A24" w:rsidRPr="00BA0543" w:rsidRDefault="00984A24" w:rsidP="00CB529B">
      <w:pPr>
        <w:jc w:val="both"/>
        <w:rPr>
          <w:rFonts w:ascii="Adobe Garamond Pro" w:eastAsia="Times New Roman" w:hAnsi="Adobe Garamond Pro" w:cs="Times New Roman"/>
          <w:sz w:val="22"/>
          <w:szCs w:val="22"/>
        </w:rPr>
      </w:pPr>
    </w:p>
    <w:p w14:paraId="000003E7" w14:textId="77777777" w:rsidR="00984A24" w:rsidRPr="00BA0543" w:rsidRDefault="00984A24" w:rsidP="00CB529B">
      <w:pPr>
        <w:jc w:val="both"/>
        <w:rPr>
          <w:rFonts w:ascii="Adobe Garamond Pro" w:eastAsia="Times New Roman" w:hAnsi="Adobe Garamond Pro" w:cs="Times New Roman"/>
          <w:sz w:val="22"/>
          <w:szCs w:val="22"/>
        </w:rPr>
      </w:pPr>
      <w:r w:rsidRPr="00BA0543">
        <w:rPr>
          <w:rFonts w:ascii="Adobe Garamond Pro" w:eastAsia="Times New Roman" w:hAnsi="Adobe Garamond Pro" w:cs="Times New Roman"/>
          <w:sz w:val="22"/>
          <w:szCs w:val="22"/>
        </w:rPr>
        <w:t xml:space="preserve">Andrada’s view is thus: “Concupiscence, as it is now found in our corrupt human nature, was also already present in our uncorrupted natural condition. At that time, it was simply subdued and obstructed with the help of original righteousness.” Therefore, this concupiscence in and of itself should not be considered sin, if it is only kept in check. Now this happens, Andrada says, with those who are regenerate. He states that Adam indeed lost original righteousness. It was lost through him. In this case, however, there is no contradiction with a law of God. This case stands only in contradiction to the claim of natural law, according to which each person has an obligation to preserve their nature. That we have lost original righteousness should only be reckoned to us for sin to the extent that our freedom comes into consideration. Because this loss implies the least amount of willingness, it is therefore, according to Andrada, also the smallest sin. </w:t>
      </w:r>
    </w:p>
    <w:p w14:paraId="000003E8" w14:textId="77777777" w:rsidR="00984A24" w:rsidRPr="009D6937" w:rsidRDefault="00984A24">
      <w:pPr>
        <w:rPr>
          <w:rFonts w:ascii="Adobe Garamond Pro" w:eastAsia="Times New Roman" w:hAnsi="Adobe Garamond Pro" w:cs="Times New Roman"/>
        </w:rPr>
      </w:pPr>
    </w:p>
    <w:p w14:paraId="000003E9" w14:textId="77777777" w:rsidR="00984A24" w:rsidRPr="00CB529B" w:rsidRDefault="00984A24" w:rsidP="00BA0543">
      <w:pPr>
        <w:spacing w:before="240"/>
        <w:jc w:val="center"/>
        <w:rPr>
          <w:rFonts w:ascii="Adobe Garamond Pro" w:eastAsia="Times New Roman" w:hAnsi="Adobe Garamond Pro" w:cs="Times New Roman"/>
          <w:i/>
          <w:iCs/>
          <w:sz w:val="28"/>
          <w:szCs w:val="28"/>
        </w:rPr>
      </w:pPr>
      <w:r w:rsidRPr="00CB529B">
        <w:rPr>
          <w:rFonts w:ascii="Adobe Garamond Pro" w:eastAsia="Times New Roman" w:hAnsi="Adobe Garamond Pro" w:cs="Times New Roman"/>
          <w:i/>
          <w:iCs/>
          <w:sz w:val="28"/>
          <w:szCs w:val="28"/>
        </w:rPr>
        <w:lastRenderedPageBreak/>
        <w:t>The Lutheran Doctrine of Original Sin is Not Permitted</w:t>
      </w:r>
    </w:p>
    <w:p w14:paraId="000003EA" w14:textId="77777777" w:rsidR="00984A24" w:rsidRPr="009D6937" w:rsidRDefault="00984A24">
      <w:pPr>
        <w:rPr>
          <w:rFonts w:ascii="Adobe Garamond Pro" w:eastAsia="Times New Roman" w:hAnsi="Adobe Garamond Pro" w:cs="Times New Roman"/>
        </w:rPr>
      </w:pPr>
    </w:p>
    <w:p w14:paraId="000003EB" w14:textId="77777777" w:rsidR="00984A24" w:rsidRPr="00BA0543" w:rsidRDefault="00984A24" w:rsidP="00CB529B">
      <w:pPr>
        <w:jc w:val="both"/>
        <w:rPr>
          <w:rFonts w:ascii="Adobe Garamond Pro" w:eastAsia="Times New Roman" w:hAnsi="Adobe Garamond Pro" w:cs="Times New Roman"/>
          <w:sz w:val="22"/>
          <w:szCs w:val="22"/>
        </w:rPr>
      </w:pPr>
      <w:r w:rsidRPr="00BA0543">
        <w:rPr>
          <w:rFonts w:ascii="Adobe Garamond Pro" w:eastAsia="Times New Roman" w:hAnsi="Adobe Garamond Pro" w:cs="Times New Roman"/>
          <w:sz w:val="22"/>
          <w:szCs w:val="22"/>
        </w:rPr>
        <w:t>[10] At the council, all views concerning original sin were permitted. Here, the particularly pertinent question is thus: What has been done with the doctrine of the Augsburg Confession, which treats original sin according to the testimony of Scripture? Do the papists accept this teaching? Do they permit it? Not at all. They are as far away from it as possible. This is astounding. It is just as the poet sang, “Everything goes in Rome, except to live piously.”</w:t>
      </w:r>
    </w:p>
    <w:p w14:paraId="000003EC" w14:textId="77777777" w:rsidR="00984A24" w:rsidRDefault="00984A24">
      <w:pPr>
        <w:rPr>
          <w:rFonts w:ascii="Adobe Garamond Pro" w:eastAsia="Times New Roman" w:hAnsi="Adobe Garamond Pro" w:cs="Times New Roman"/>
        </w:rPr>
      </w:pPr>
    </w:p>
    <w:p w14:paraId="33764B76" w14:textId="77777777" w:rsidR="00BA0543" w:rsidRPr="009D6937" w:rsidRDefault="00BA0543">
      <w:pPr>
        <w:rPr>
          <w:rFonts w:ascii="Adobe Garamond Pro" w:eastAsia="Times New Roman" w:hAnsi="Adobe Garamond Pro" w:cs="Times New Roman"/>
        </w:rPr>
      </w:pPr>
    </w:p>
    <w:p w14:paraId="000003ED" w14:textId="77777777" w:rsidR="00984A24" w:rsidRPr="009D6937" w:rsidRDefault="00984A24" w:rsidP="007753C5">
      <w:pPr>
        <w:pStyle w:val="Heading2"/>
      </w:pPr>
      <w:bookmarkStart w:id="40" w:name="_Toc216601052"/>
      <w:r w:rsidRPr="009D6937">
        <w:t>Section Two: The Teaching of Scripture concerning Original Sin</w:t>
      </w:r>
      <w:bookmarkEnd w:id="40"/>
    </w:p>
    <w:p w14:paraId="000003EE" w14:textId="77777777" w:rsidR="00984A24" w:rsidRPr="009D6937" w:rsidRDefault="00984A24">
      <w:pPr>
        <w:rPr>
          <w:rFonts w:ascii="Adobe Garamond Pro" w:eastAsia="Times New Roman" w:hAnsi="Adobe Garamond Pro" w:cs="Times New Roman"/>
          <w:i/>
          <w:iCs/>
        </w:rPr>
      </w:pPr>
    </w:p>
    <w:p w14:paraId="000003EF" w14:textId="77777777" w:rsidR="00984A24" w:rsidRPr="00BA0543" w:rsidRDefault="00984A24" w:rsidP="00CB529B">
      <w:pPr>
        <w:jc w:val="both"/>
        <w:rPr>
          <w:rFonts w:ascii="Adobe Garamond Pro" w:eastAsia="Times New Roman" w:hAnsi="Adobe Garamond Pro" w:cs="Times New Roman"/>
          <w:sz w:val="22"/>
          <w:szCs w:val="22"/>
        </w:rPr>
      </w:pPr>
      <w:r w:rsidRPr="00BA0543">
        <w:rPr>
          <w:rFonts w:ascii="Adobe Garamond Pro" w:eastAsia="Times New Roman" w:hAnsi="Adobe Garamond Pro" w:cs="Times New Roman"/>
          <w:sz w:val="22"/>
          <w:szCs w:val="22"/>
        </w:rPr>
        <w:t xml:space="preserve">[1] The corruption that came with the fall into sin can in no way be grasped with our musing reason. Nor can we compute it with our clever mind. On the contrary, to come to the knowledge of this corruption, we must hold fast to the divine revelation in Holy Scripture. </w:t>
      </w:r>
    </w:p>
    <w:p w14:paraId="000003F0" w14:textId="77777777" w:rsidR="00984A24" w:rsidRPr="00BA0543" w:rsidRDefault="00984A24" w:rsidP="00CB529B">
      <w:pPr>
        <w:jc w:val="both"/>
        <w:rPr>
          <w:rFonts w:ascii="Adobe Garamond Pro" w:eastAsia="Times New Roman" w:hAnsi="Adobe Garamond Pro" w:cs="Times New Roman"/>
          <w:sz w:val="22"/>
          <w:szCs w:val="22"/>
        </w:rPr>
      </w:pPr>
    </w:p>
    <w:p w14:paraId="000003F1" w14:textId="77777777" w:rsidR="00984A24" w:rsidRPr="00BA0543" w:rsidRDefault="00984A24" w:rsidP="00CB529B">
      <w:pPr>
        <w:jc w:val="both"/>
        <w:rPr>
          <w:rFonts w:ascii="Adobe Garamond Pro" w:eastAsia="Times New Roman" w:hAnsi="Adobe Garamond Pro" w:cs="Times New Roman"/>
          <w:sz w:val="22"/>
          <w:szCs w:val="22"/>
        </w:rPr>
      </w:pPr>
      <w:r w:rsidRPr="00BA0543">
        <w:rPr>
          <w:rFonts w:ascii="Adobe Garamond Pro" w:eastAsia="Times New Roman" w:hAnsi="Adobe Garamond Pro" w:cs="Times New Roman"/>
          <w:sz w:val="22"/>
          <w:szCs w:val="22"/>
        </w:rPr>
        <w:t xml:space="preserve">[2] Therefore, this entire examination must find its boundaries and viewpoints on the ground of Holy Scripture. It is thoroughly erroneous, however, to misplace the disorder of the human heart and its resistant powers back to creation in the beginning. It is also erroneously claimed that the lack of original righteousness and the concupiscence resulting from sin are not condemned by any law of God. </w:t>
      </w:r>
    </w:p>
    <w:p w14:paraId="000003F2" w14:textId="77777777" w:rsidR="00984A24" w:rsidRPr="00BA0543" w:rsidRDefault="00984A24" w:rsidP="00CB529B">
      <w:pPr>
        <w:jc w:val="both"/>
        <w:rPr>
          <w:rFonts w:ascii="Adobe Garamond Pro" w:eastAsia="Times New Roman" w:hAnsi="Adobe Garamond Pro" w:cs="Times New Roman"/>
          <w:sz w:val="22"/>
          <w:szCs w:val="22"/>
        </w:rPr>
      </w:pPr>
    </w:p>
    <w:p w14:paraId="000003F3" w14:textId="77777777" w:rsidR="00984A24" w:rsidRPr="00BA0543" w:rsidRDefault="00984A24" w:rsidP="00CB529B">
      <w:pPr>
        <w:jc w:val="both"/>
        <w:rPr>
          <w:rFonts w:ascii="Adobe Garamond Pro" w:eastAsia="Times New Roman" w:hAnsi="Adobe Garamond Pro" w:cs="Times New Roman"/>
          <w:sz w:val="22"/>
          <w:szCs w:val="22"/>
        </w:rPr>
      </w:pPr>
      <w:r w:rsidRPr="00BA0543">
        <w:rPr>
          <w:rFonts w:ascii="Adobe Garamond Pro" w:eastAsia="Times New Roman" w:hAnsi="Adobe Garamond Pro" w:cs="Times New Roman"/>
          <w:sz w:val="22"/>
          <w:szCs w:val="22"/>
        </w:rPr>
        <w:t xml:space="preserve">Humanity was created according to God’s image. This image was in agreement with the normative righteousness in God. This means that in the entire spirit, in the entire heart, in the entire will, in all the members of the body and all the forces of the soul, the powers </w:t>
      </w:r>
      <w:r w:rsidRPr="00BA0543">
        <w:rPr>
          <w:rFonts w:ascii="Adobe Garamond Pro" w:eastAsia="Times New Roman" w:hAnsi="Adobe Garamond Pro" w:cs="Times New Roman"/>
          <w:sz w:val="22"/>
          <w:szCs w:val="22"/>
        </w:rPr>
        <w:lastRenderedPageBreak/>
        <w:t xml:space="preserve">were completely unimpaired and completely perfect; they were perfectly fitted to recognize God, to love God, and also to love the neighbor, according to love’s double commandment. On the morning of creation, human nature was completely pure and holy. It corresponded to the last commandment: “You shall not covet.” Thus was the image of God in humanity. That it was so is evident from the restoration of this image which the Holy Spirit begins in us in this life (Romans 12; Ephesians 4:24; Colossians 3:10). The Law in the first and last commandments demands this likeness [to the image of God] from all humanity. That to which Scripture attests the experience of humanity’s children also teaches: their will is completely turned away from God and resists him completely; their heart is full of wayward concupiscence; their powers are disordered and what concerns spiritual matters is completely perverted and corrupt. </w:t>
      </w:r>
    </w:p>
    <w:p w14:paraId="000003F4" w14:textId="77777777" w:rsidR="00984A24" w:rsidRPr="00BA0543" w:rsidRDefault="00984A24" w:rsidP="00CB529B">
      <w:pPr>
        <w:jc w:val="both"/>
        <w:rPr>
          <w:rFonts w:ascii="Adobe Garamond Pro" w:eastAsia="Times New Roman" w:hAnsi="Adobe Garamond Pro" w:cs="Times New Roman"/>
          <w:sz w:val="22"/>
          <w:szCs w:val="22"/>
        </w:rPr>
      </w:pPr>
    </w:p>
    <w:p w14:paraId="000003F5" w14:textId="77777777" w:rsidR="00984A24" w:rsidRPr="00BA0543" w:rsidRDefault="00984A24" w:rsidP="00CB529B">
      <w:pPr>
        <w:jc w:val="both"/>
        <w:rPr>
          <w:rFonts w:ascii="Adobe Garamond Pro" w:eastAsia="Times New Roman" w:hAnsi="Adobe Garamond Pro" w:cs="Times New Roman"/>
          <w:sz w:val="22"/>
          <w:szCs w:val="22"/>
        </w:rPr>
      </w:pPr>
      <w:r w:rsidRPr="00BA0543">
        <w:rPr>
          <w:rFonts w:ascii="Adobe Garamond Pro" w:eastAsia="Times New Roman" w:hAnsi="Adobe Garamond Pro" w:cs="Times New Roman"/>
          <w:sz w:val="22"/>
          <w:szCs w:val="22"/>
        </w:rPr>
        <w:t xml:space="preserve">[3] Now, in order to understand the benefit of Christ in its greatness, we must first recognize our sickness. Therefore, Scripture impresses upon our heart with many testimonies and in many different ways the deeply sad corruption of our nature. </w:t>
      </w:r>
    </w:p>
    <w:p w14:paraId="000003F6" w14:textId="77777777" w:rsidR="00984A24" w:rsidRPr="00BA0543" w:rsidRDefault="00984A24" w:rsidP="00CB529B">
      <w:pPr>
        <w:jc w:val="both"/>
        <w:rPr>
          <w:rFonts w:ascii="Adobe Garamond Pro" w:eastAsia="Times New Roman" w:hAnsi="Adobe Garamond Pro" w:cs="Times New Roman"/>
          <w:sz w:val="22"/>
          <w:szCs w:val="22"/>
        </w:rPr>
      </w:pPr>
    </w:p>
    <w:p w14:paraId="000003F7" w14:textId="77777777" w:rsidR="00984A24" w:rsidRPr="00BA0543" w:rsidRDefault="00984A24" w:rsidP="00CB529B">
      <w:pPr>
        <w:jc w:val="both"/>
        <w:rPr>
          <w:rFonts w:ascii="Adobe Garamond Pro" w:eastAsia="Times New Roman" w:hAnsi="Adobe Garamond Pro" w:cs="Times New Roman"/>
          <w:sz w:val="22"/>
          <w:szCs w:val="22"/>
        </w:rPr>
      </w:pPr>
      <w:r w:rsidRPr="00BA0543">
        <w:rPr>
          <w:rFonts w:ascii="Adobe Garamond Pro" w:eastAsia="Times New Roman" w:hAnsi="Adobe Garamond Pro" w:cs="Times New Roman"/>
          <w:sz w:val="22"/>
          <w:szCs w:val="22"/>
        </w:rPr>
        <w:t xml:space="preserve">[4] First, Holy Scripture describes for us the perfection of humanity before the fall into sin (Gen 1:26-27). </w:t>
      </w:r>
    </w:p>
    <w:p w14:paraId="000003F8" w14:textId="77777777" w:rsidR="00984A24" w:rsidRPr="00BA0543" w:rsidRDefault="00984A24" w:rsidP="00CB529B">
      <w:pPr>
        <w:jc w:val="both"/>
        <w:rPr>
          <w:rFonts w:ascii="Adobe Garamond Pro" w:eastAsia="Times New Roman" w:hAnsi="Adobe Garamond Pro" w:cs="Times New Roman"/>
          <w:sz w:val="22"/>
          <w:szCs w:val="22"/>
        </w:rPr>
      </w:pPr>
    </w:p>
    <w:p w14:paraId="000003F9" w14:textId="77777777" w:rsidR="00984A24" w:rsidRPr="00BA0543" w:rsidRDefault="00984A24" w:rsidP="00CB529B">
      <w:pPr>
        <w:jc w:val="both"/>
        <w:rPr>
          <w:rFonts w:ascii="Adobe Garamond Pro" w:eastAsia="Times New Roman" w:hAnsi="Adobe Garamond Pro" w:cs="Times New Roman"/>
          <w:sz w:val="22"/>
          <w:szCs w:val="22"/>
        </w:rPr>
      </w:pPr>
      <w:r w:rsidRPr="00BA0543">
        <w:rPr>
          <w:rFonts w:ascii="Adobe Garamond Pro" w:eastAsia="Times New Roman" w:hAnsi="Adobe Garamond Pro" w:cs="Times New Roman"/>
          <w:sz w:val="22"/>
          <w:szCs w:val="22"/>
        </w:rPr>
        <w:t xml:space="preserve">[5] Second, it shows us our corruption before conversion (cf. e.g. Ephesians 2:1–5). Scripture distinguishes between both of these: To commit sin (1 John 2:4), or to walk in sin (Ephesians 2:3), and to have sin (1 John 1:8), which refers to the indwelling sin (Romans 7:21; Hebrews 12:1). </w:t>
      </w:r>
    </w:p>
    <w:p w14:paraId="000003FA" w14:textId="77777777" w:rsidR="00984A24" w:rsidRPr="00BA0543" w:rsidRDefault="00984A24" w:rsidP="00CB529B">
      <w:pPr>
        <w:jc w:val="both"/>
        <w:rPr>
          <w:rFonts w:ascii="Adobe Garamond Pro" w:eastAsia="Times New Roman" w:hAnsi="Adobe Garamond Pro" w:cs="Times New Roman"/>
          <w:sz w:val="22"/>
          <w:szCs w:val="22"/>
        </w:rPr>
      </w:pPr>
    </w:p>
    <w:p w14:paraId="000003FB" w14:textId="77777777" w:rsidR="00984A24" w:rsidRPr="00BA0543" w:rsidRDefault="00984A24" w:rsidP="00CB529B">
      <w:pPr>
        <w:jc w:val="both"/>
        <w:rPr>
          <w:rFonts w:ascii="Adobe Garamond Pro" w:eastAsia="Times New Roman" w:hAnsi="Adobe Garamond Pro" w:cs="Times New Roman"/>
          <w:sz w:val="22"/>
          <w:szCs w:val="22"/>
        </w:rPr>
      </w:pPr>
      <w:r w:rsidRPr="00BA0543">
        <w:rPr>
          <w:rFonts w:ascii="Adobe Garamond Pro" w:eastAsia="Times New Roman" w:hAnsi="Adobe Garamond Pro" w:cs="Times New Roman"/>
          <w:sz w:val="22"/>
          <w:szCs w:val="22"/>
        </w:rPr>
        <w:t xml:space="preserve">[6] Third, when Scripture speaks of how humanity is being restored by the Spirit of renewal, it is in such a way that the true condition of corruption is expressed (see Romans 12; Ephesians 4; Colossians 3, etc.). </w:t>
      </w:r>
    </w:p>
    <w:p w14:paraId="000003FC" w14:textId="77777777" w:rsidR="00984A24" w:rsidRPr="00BA0543" w:rsidRDefault="00984A24" w:rsidP="00CB529B">
      <w:pPr>
        <w:jc w:val="both"/>
        <w:rPr>
          <w:rFonts w:ascii="Adobe Garamond Pro" w:eastAsia="Times New Roman" w:hAnsi="Adobe Garamond Pro" w:cs="Times New Roman"/>
          <w:sz w:val="22"/>
          <w:szCs w:val="22"/>
        </w:rPr>
      </w:pPr>
    </w:p>
    <w:p w14:paraId="000003FD" w14:textId="77777777" w:rsidR="00984A24" w:rsidRPr="00BA0543" w:rsidRDefault="00984A24" w:rsidP="00CB529B">
      <w:pPr>
        <w:jc w:val="both"/>
        <w:rPr>
          <w:rFonts w:ascii="Adobe Garamond Pro" w:eastAsia="Times New Roman" w:hAnsi="Adobe Garamond Pro" w:cs="Times New Roman"/>
          <w:sz w:val="22"/>
          <w:szCs w:val="22"/>
        </w:rPr>
      </w:pPr>
      <w:r w:rsidRPr="00BA0543">
        <w:rPr>
          <w:rFonts w:ascii="Adobe Garamond Pro" w:eastAsia="Times New Roman" w:hAnsi="Adobe Garamond Pro" w:cs="Times New Roman"/>
          <w:sz w:val="22"/>
          <w:szCs w:val="22"/>
        </w:rPr>
        <w:lastRenderedPageBreak/>
        <w:t xml:space="preserve">[7] Fourth, how great the corruption of human nature has become through sin Scripture shows in the remnants of original sin even among the regenerate in this life. See Romans 7:23: “I see another law in my members which resists the law in my mind and brings me into captivity in the law of sin which is in my members.” </w:t>
      </w:r>
    </w:p>
    <w:p w14:paraId="000003FE" w14:textId="77777777" w:rsidR="00984A24" w:rsidRPr="00BA0543" w:rsidRDefault="00984A24" w:rsidP="00CB529B">
      <w:pPr>
        <w:jc w:val="both"/>
        <w:rPr>
          <w:rFonts w:ascii="Adobe Garamond Pro" w:eastAsia="Times New Roman" w:hAnsi="Adobe Garamond Pro" w:cs="Times New Roman"/>
          <w:sz w:val="22"/>
          <w:szCs w:val="22"/>
        </w:rPr>
      </w:pPr>
    </w:p>
    <w:p w14:paraId="000003FF" w14:textId="77777777" w:rsidR="00984A24" w:rsidRPr="00BA0543" w:rsidRDefault="00984A24" w:rsidP="00CB529B">
      <w:pPr>
        <w:jc w:val="both"/>
        <w:rPr>
          <w:rFonts w:ascii="Adobe Garamond Pro" w:eastAsia="Times New Roman" w:hAnsi="Adobe Garamond Pro" w:cs="Times New Roman"/>
          <w:sz w:val="22"/>
          <w:szCs w:val="22"/>
        </w:rPr>
      </w:pPr>
      <w:r w:rsidRPr="00BA0543">
        <w:rPr>
          <w:rFonts w:ascii="Adobe Garamond Pro" w:eastAsia="Times New Roman" w:hAnsi="Adobe Garamond Pro" w:cs="Times New Roman"/>
          <w:sz w:val="22"/>
          <w:szCs w:val="22"/>
        </w:rPr>
        <w:t>[8] Fifth, when Scripture describes the horrible corruption of humanity, which is forsaken by the Spirit of God, it gives at the same time a depiction of original sin. Thus Genesis 6:3, 8:21; Romans 3:10–18; Ephesians 2:3; and elsewhere.</w:t>
      </w:r>
    </w:p>
    <w:p w14:paraId="00000400" w14:textId="77777777" w:rsidR="00984A24" w:rsidRPr="00BA0543" w:rsidRDefault="00984A24" w:rsidP="00CB529B">
      <w:pPr>
        <w:jc w:val="both"/>
        <w:rPr>
          <w:rFonts w:ascii="Adobe Garamond Pro" w:eastAsia="Times New Roman" w:hAnsi="Adobe Garamond Pro" w:cs="Times New Roman"/>
          <w:sz w:val="22"/>
          <w:szCs w:val="22"/>
        </w:rPr>
      </w:pPr>
    </w:p>
    <w:p w14:paraId="00000401" w14:textId="77777777" w:rsidR="00984A24" w:rsidRPr="00BA0543" w:rsidRDefault="00984A24" w:rsidP="00CB529B">
      <w:pPr>
        <w:jc w:val="both"/>
        <w:rPr>
          <w:rFonts w:ascii="Adobe Garamond Pro" w:eastAsia="Times New Roman" w:hAnsi="Adobe Garamond Pro" w:cs="Times New Roman"/>
          <w:sz w:val="22"/>
          <w:szCs w:val="22"/>
        </w:rPr>
      </w:pPr>
      <w:r w:rsidRPr="00BA0543">
        <w:rPr>
          <w:rFonts w:ascii="Adobe Garamond Pro" w:eastAsia="Times New Roman" w:hAnsi="Adobe Garamond Pro" w:cs="Times New Roman"/>
          <w:sz w:val="22"/>
          <w:szCs w:val="22"/>
        </w:rPr>
        <w:t xml:space="preserve">[9] Sixth, Scripture describes this evil while it affirms it: The thoughts of the human heart are always evil (Genesis 6:3, 8:21), and at the same time as it denies its opposite: The natural person does not receive anything from the Spirit of God (1 Corinthians 2:14). </w:t>
      </w:r>
    </w:p>
    <w:p w14:paraId="00000402" w14:textId="77777777" w:rsidR="00984A24" w:rsidRPr="00BA0543" w:rsidRDefault="00984A24" w:rsidP="00CB529B">
      <w:pPr>
        <w:jc w:val="both"/>
        <w:rPr>
          <w:rFonts w:ascii="Adobe Garamond Pro" w:eastAsia="Times New Roman" w:hAnsi="Adobe Garamond Pro" w:cs="Times New Roman"/>
          <w:sz w:val="22"/>
          <w:szCs w:val="22"/>
        </w:rPr>
      </w:pPr>
    </w:p>
    <w:p w14:paraId="00000403" w14:textId="77777777" w:rsidR="00984A24" w:rsidRPr="00BA0543" w:rsidRDefault="00984A24" w:rsidP="00CB529B">
      <w:pPr>
        <w:jc w:val="both"/>
        <w:rPr>
          <w:rFonts w:ascii="Adobe Garamond Pro" w:eastAsia="Times New Roman" w:hAnsi="Adobe Garamond Pro" w:cs="Times New Roman"/>
          <w:sz w:val="22"/>
          <w:szCs w:val="22"/>
        </w:rPr>
      </w:pPr>
      <w:r w:rsidRPr="00BA0543">
        <w:rPr>
          <w:rFonts w:ascii="Adobe Garamond Pro" w:eastAsia="Times New Roman" w:hAnsi="Adobe Garamond Pro" w:cs="Times New Roman"/>
          <w:sz w:val="22"/>
          <w:szCs w:val="22"/>
        </w:rPr>
        <w:t xml:space="preserve">[10] Seventh, when original sin is depicted, it appears as a tyranny of the devil (Ephesians 2:2). </w:t>
      </w:r>
    </w:p>
    <w:p w14:paraId="00000404" w14:textId="77777777" w:rsidR="00984A24" w:rsidRPr="00BA0543" w:rsidRDefault="00984A24" w:rsidP="00CB529B">
      <w:pPr>
        <w:jc w:val="both"/>
        <w:rPr>
          <w:rFonts w:ascii="Adobe Garamond Pro" w:eastAsia="Times New Roman" w:hAnsi="Adobe Garamond Pro" w:cs="Times New Roman"/>
          <w:sz w:val="22"/>
          <w:szCs w:val="22"/>
        </w:rPr>
      </w:pPr>
    </w:p>
    <w:p w14:paraId="00000405" w14:textId="77777777" w:rsidR="00984A24" w:rsidRPr="00BA0543" w:rsidRDefault="00984A24" w:rsidP="00CB529B">
      <w:pPr>
        <w:jc w:val="both"/>
        <w:rPr>
          <w:rFonts w:ascii="Adobe Garamond Pro" w:eastAsia="Times New Roman" w:hAnsi="Adobe Garamond Pro" w:cs="Times New Roman"/>
          <w:sz w:val="22"/>
          <w:szCs w:val="22"/>
        </w:rPr>
      </w:pPr>
      <w:r w:rsidRPr="00BA0543">
        <w:rPr>
          <w:rFonts w:ascii="Adobe Garamond Pro" w:eastAsia="Times New Roman" w:hAnsi="Adobe Garamond Pro" w:cs="Times New Roman"/>
          <w:sz w:val="22"/>
          <w:szCs w:val="22"/>
        </w:rPr>
        <w:t xml:space="preserve">[11] Eighth, the mind of our human nature is named the seat of original sin, along with its will, its heart, indeed the entire old man with all its lusts and desires. </w:t>
      </w:r>
    </w:p>
    <w:p w14:paraId="00000406" w14:textId="77777777" w:rsidR="00984A24" w:rsidRPr="00BA0543" w:rsidRDefault="00984A24" w:rsidP="00CB529B">
      <w:pPr>
        <w:jc w:val="both"/>
        <w:rPr>
          <w:rFonts w:ascii="Adobe Garamond Pro" w:eastAsia="Times New Roman" w:hAnsi="Adobe Garamond Pro" w:cs="Times New Roman"/>
          <w:sz w:val="22"/>
          <w:szCs w:val="22"/>
        </w:rPr>
      </w:pPr>
    </w:p>
    <w:p w14:paraId="00000407" w14:textId="77777777" w:rsidR="00984A24" w:rsidRPr="00BA0543" w:rsidRDefault="00984A24" w:rsidP="00CB529B">
      <w:pPr>
        <w:jc w:val="both"/>
        <w:rPr>
          <w:rFonts w:ascii="Adobe Garamond Pro" w:eastAsia="Times New Roman" w:hAnsi="Adobe Garamond Pro" w:cs="Times New Roman"/>
          <w:sz w:val="22"/>
          <w:szCs w:val="22"/>
        </w:rPr>
      </w:pPr>
      <w:r w:rsidRPr="00BA0543">
        <w:rPr>
          <w:rFonts w:ascii="Adobe Garamond Pro" w:eastAsia="Times New Roman" w:hAnsi="Adobe Garamond Pro" w:cs="Times New Roman"/>
          <w:sz w:val="22"/>
          <w:szCs w:val="22"/>
        </w:rPr>
        <w:t xml:space="preserve">[13] Thus, Andrada is in error when he claims Scripture teaches that original sin exists without explaining what exactly it is. </w:t>
      </w:r>
    </w:p>
    <w:p w14:paraId="00000408" w14:textId="77777777" w:rsidR="00984A24" w:rsidRDefault="00984A24">
      <w:pPr>
        <w:rPr>
          <w:rFonts w:ascii="Adobe Garamond Pro" w:eastAsia="Times New Roman" w:hAnsi="Adobe Garamond Pro" w:cs="Times New Roman"/>
        </w:rPr>
      </w:pPr>
    </w:p>
    <w:p w14:paraId="2C53C319" w14:textId="77777777" w:rsidR="00BA0543" w:rsidRPr="009D6937" w:rsidRDefault="00BA0543">
      <w:pPr>
        <w:rPr>
          <w:rFonts w:ascii="Adobe Garamond Pro" w:eastAsia="Times New Roman" w:hAnsi="Adobe Garamond Pro" w:cs="Times New Roman"/>
        </w:rPr>
      </w:pPr>
    </w:p>
    <w:p w14:paraId="00000409" w14:textId="77777777" w:rsidR="00984A24" w:rsidRPr="009D6937" w:rsidRDefault="00984A24" w:rsidP="007753C5">
      <w:pPr>
        <w:pStyle w:val="Heading2"/>
      </w:pPr>
      <w:bookmarkStart w:id="41" w:name="_Toc216601053"/>
      <w:r w:rsidRPr="009D6937">
        <w:t>Section Three: The Arguments of the Opponents</w:t>
      </w:r>
      <w:bookmarkEnd w:id="41"/>
    </w:p>
    <w:p w14:paraId="0000040A" w14:textId="77777777" w:rsidR="00984A24" w:rsidRPr="009D6937" w:rsidRDefault="00984A24">
      <w:pPr>
        <w:rPr>
          <w:rFonts w:ascii="Adobe Garamond Pro" w:eastAsia="Times New Roman" w:hAnsi="Adobe Garamond Pro" w:cs="Times New Roman"/>
        </w:rPr>
      </w:pPr>
    </w:p>
    <w:p w14:paraId="0000040B" w14:textId="77777777" w:rsidR="00984A24" w:rsidRPr="00BA0543" w:rsidRDefault="00984A24" w:rsidP="00CB529B">
      <w:pPr>
        <w:jc w:val="both"/>
        <w:rPr>
          <w:rFonts w:ascii="Adobe Garamond Pro" w:eastAsia="Times New Roman" w:hAnsi="Adobe Garamond Pro" w:cs="Times New Roman"/>
          <w:sz w:val="22"/>
          <w:szCs w:val="22"/>
        </w:rPr>
      </w:pPr>
      <w:r w:rsidRPr="00BA0543">
        <w:rPr>
          <w:rFonts w:ascii="Adobe Garamond Pro" w:eastAsia="Times New Roman" w:hAnsi="Adobe Garamond Pro" w:cs="Times New Roman"/>
          <w:sz w:val="22"/>
          <w:szCs w:val="22"/>
        </w:rPr>
        <w:t xml:space="preserve">[1] Here Andrada especially seeks to assert his acumen and eloquence as he defends the Jesuits’s declaration that only that which happens knowingly and willingly has the character of sin. </w:t>
      </w:r>
    </w:p>
    <w:p w14:paraId="0000040C" w14:textId="77777777" w:rsidR="00984A24" w:rsidRPr="00BA0543" w:rsidRDefault="00984A24" w:rsidP="00CB529B">
      <w:pPr>
        <w:jc w:val="both"/>
        <w:rPr>
          <w:rFonts w:ascii="Adobe Garamond Pro" w:eastAsia="Times New Roman" w:hAnsi="Adobe Garamond Pro" w:cs="Times New Roman"/>
          <w:sz w:val="22"/>
          <w:szCs w:val="22"/>
        </w:rPr>
      </w:pPr>
    </w:p>
    <w:p w14:paraId="0000040D" w14:textId="77777777" w:rsidR="00984A24" w:rsidRPr="00BA0543" w:rsidRDefault="00984A24" w:rsidP="00CB529B">
      <w:pPr>
        <w:jc w:val="both"/>
        <w:rPr>
          <w:rFonts w:ascii="Adobe Garamond Pro" w:eastAsia="Times New Roman" w:hAnsi="Adobe Garamond Pro" w:cs="Times New Roman"/>
          <w:sz w:val="22"/>
          <w:szCs w:val="22"/>
        </w:rPr>
      </w:pPr>
      <w:r w:rsidRPr="00BA0543">
        <w:rPr>
          <w:rFonts w:ascii="Adobe Garamond Pro" w:eastAsia="Times New Roman" w:hAnsi="Adobe Garamond Pro" w:cs="Times New Roman"/>
          <w:sz w:val="22"/>
          <w:szCs w:val="22"/>
        </w:rPr>
        <w:lastRenderedPageBreak/>
        <w:t xml:space="preserve">Andrada references a subtle comment of Augustine who once maintained against the Manichaeans that “knowingly and willingly” also applies to original sin because all people originally had their will in Adam. But no perceptive reader will be convinced by this, no matter how much Andrada may try to twist it. For this explanation works well for actual sins. However, it can only be applied to original sin forcibly and in an extremely labored manner. </w:t>
      </w:r>
    </w:p>
    <w:p w14:paraId="0000040E" w14:textId="77777777" w:rsidR="00984A24" w:rsidRPr="00BA0543" w:rsidRDefault="00984A24" w:rsidP="00CB529B">
      <w:pPr>
        <w:jc w:val="both"/>
        <w:rPr>
          <w:rFonts w:ascii="Adobe Garamond Pro" w:eastAsia="Times New Roman" w:hAnsi="Adobe Garamond Pro" w:cs="Times New Roman"/>
          <w:sz w:val="22"/>
          <w:szCs w:val="22"/>
        </w:rPr>
      </w:pPr>
    </w:p>
    <w:p w14:paraId="0000040F" w14:textId="77777777" w:rsidR="00984A24" w:rsidRPr="00BA0543" w:rsidRDefault="00984A24" w:rsidP="00CB529B">
      <w:pPr>
        <w:jc w:val="both"/>
        <w:rPr>
          <w:rFonts w:ascii="Adobe Garamond Pro" w:eastAsia="Times New Roman" w:hAnsi="Adobe Garamond Pro" w:cs="Times New Roman"/>
          <w:sz w:val="22"/>
          <w:szCs w:val="22"/>
        </w:rPr>
      </w:pPr>
      <w:r w:rsidRPr="00BA0543">
        <w:rPr>
          <w:rFonts w:ascii="Adobe Garamond Pro" w:eastAsia="Times New Roman" w:hAnsi="Adobe Garamond Pro" w:cs="Times New Roman"/>
          <w:sz w:val="22"/>
          <w:szCs w:val="22"/>
        </w:rPr>
        <w:t>Therefore, I shall respond to Andrada with nothing further other than that which Augustine says (</w:t>
      </w:r>
      <w:r w:rsidRPr="00BA0543">
        <w:rPr>
          <w:rFonts w:ascii="Adobe Garamond Pro" w:eastAsia="Times New Roman" w:hAnsi="Adobe Garamond Pro" w:cs="Times New Roman"/>
          <w:i/>
          <w:iCs/>
          <w:sz w:val="22"/>
          <w:szCs w:val="22"/>
        </w:rPr>
        <w:t>Against Julian</w:t>
      </w:r>
      <w:r w:rsidRPr="00BA0543">
        <w:rPr>
          <w:rFonts w:ascii="Adobe Garamond Pro" w:eastAsia="Times New Roman" w:hAnsi="Adobe Garamond Pro" w:cs="Times New Roman"/>
          <w:sz w:val="22"/>
          <w:szCs w:val="22"/>
        </w:rPr>
        <w:t>, bk. 3, ch.5): “You are mistaken if you think that children are without sin because they have no will, without which there can be no discussion of sin. For this expression is indeed appropriate for each one’s own sin, but it is not suitable for contagion of original sin, which, after all, commenced even in the evil will of the first human.”</w:t>
      </w:r>
      <w:r w:rsidRPr="00BA0543">
        <w:rPr>
          <w:rFonts w:ascii="Adobe Garamond Pro" w:eastAsia="Times New Roman" w:hAnsi="Adobe Garamond Pro" w:cs="Times New Roman"/>
          <w:sz w:val="22"/>
          <w:szCs w:val="22"/>
          <w:vertAlign w:val="superscript"/>
        </w:rPr>
        <w:endnoteReference w:id="128"/>
      </w:r>
    </w:p>
    <w:p w14:paraId="00000410" w14:textId="77777777" w:rsidR="00984A24" w:rsidRPr="00BA0543" w:rsidRDefault="00984A24" w:rsidP="00CB529B">
      <w:pPr>
        <w:jc w:val="both"/>
        <w:rPr>
          <w:rFonts w:ascii="Adobe Garamond Pro" w:eastAsia="Times New Roman" w:hAnsi="Adobe Garamond Pro" w:cs="Times New Roman"/>
          <w:sz w:val="22"/>
          <w:szCs w:val="22"/>
        </w:rPr>
      </w:pPr>
    </w:p>
    <w:p w14:paraId="00000411" w14:textId="77777777" w:rsidR="00984A24" w:rsidRPr="00BA0543" w:rsidRDefault="00984A24" w:rsidP="00CB529B">
      <w:pPr>
        <w:jc w:val="both"/>
        <w:rPr>
          <w:rFonts w:ascii="Adobe Garamond Pro" w:eastAsia="Times New Roman" w:hAnsi="Adobe Garamond Pro" w:cs="Times New Roman"/>
          <w:sz w:val="22"/>
          <w:szCs w:val="22"/>
        </w:rPr>
      </w:pPr>
      <w:r w:rsidRPr="00BA0543">
        <w:rPr>
          <w:rFonts w:ascii="Adobe Garamond Pro" w:eastAsia="Times New Roman" w:hAnsi="Adobe Garamond Pro" w:cs="Times New Roman"/>
          <w:sz w:val="22"/>
          <w:szCs w:val="22"/>
        </w:rPr>
        <w:t xml:space="preserve">[2] Andrada wishes not to see the corruption of human nature set forth in such a way that nothing pious or good is to be recognized in it. But confer the verdict of God in Genesis 6:5 (not to mention Job 14:4 and Romans 7:18) that the intent and thoughts of the human heart are only evil continually. </w:t>
      </w:r>
    </w:p>
    <w:p w14:paraId="00000412" w14:textId="77777777" w:rsidR="00984A24" w:rsidRPr="00BA0543" w:rsidRDefault="00984A24" w:rsidP="00CB529B">
      <w:pPr>
        <w:jc w:val="both"/>
        <w:rPr>
          <w:rFonts w:ascii="Adobe Garamond Pro" w:eastAsia="Times New Roman" w:hAnsi="Adobe Garamond Pro" w:cs="Times New Roman"/>
          <w:sz w:val="22"/>
          <w:szCs w:val="22"/>
        </w:rPr>
      </w:pPr>
      <w:r w:rsidRPr="00BA0543">
        <w:rPr>
          <w:rFonts w:ascii="Adobe Garamond Pro" w:eastAsia="Times New Roman" w:hAnsi="Adobe Garamond Pro" w:cs="Times New Roman"/>
          <w:sz w:val="22"/>
          <w:szCs w:val="22"/>
        </w:rPr>
        <w:t xml:space="preserve"> </w:t>
      </w:r>
    </w:p>
    <w:p w14:paraId="00000413" w14:textId="77777777" w:rsidR="00984A24" w:rsidRPr="00BA0543" w:rsidRDefault="00984A24" w:rsidP="00CB529B">
      <w:pPr>
        <w:jc w:val="both"/>
        <w:rPr>
          <w:rFonts w:ascii="Adobe Garamond Pro" w:eastAsia="Times New Roman" w:hAnsi="Adobe Garamond Pro" w:cs="Times New Roman"/>
          <w:sz w:val="22"/>
          <w:szCs w:val="22"/>
        </w:rPr>
      </w:pPr>
      <w:r w:rsidRPr="00BA0543">
        <w:rPr>
          <w:rFonts w:ascii="Adobe Garamond Pro" w:eastAsia="Times New Roman" w:hAnsi="Adobe Garamond Pro" w:cs="Times New Roman"/>
          <w:sz w:val="22"/>
          <w:szCs w:val="22"/>
        </w:rPr>
        <w:t xml:space="preserve">[3] This is weakened in the Vulgate, however. The intent and thoughts of the human heart upon which God passes judgment are taken to only mean sensual desires and not reason. Where God says, “It was only evil,” the Vulgate reads, “inclined to evil.” Andrada knows Hebrew well enough to understand this, but he fears the anathema of the Council of Trent. This is why he does not correct the translation from the source, but rather the other way around: He clouds the source with a bad translation. </w:t>
      </w:r>
    </w:p>
    <w:p w14:paraId="07178C93" w14:textId="77777777" w:rsidR="00CB529B" w:rsidRDefault="00CB529B">
      <w:pPr>
        <w:rPr>
          <w:rFonts w:ascii="Adobe Garamond Pro" w:eastAsia="Times New Roman" w:hAnsi="Adobe Garamond Pro" w:cs="Times New Roman"/>
        </w:rPr>
      </w:pPr>
    </w:p>
    <w:p w14:paraId="5403A509" w14:textId="77777777" w:rsidR="00CB529B" w:rsidRDefault="00CB529B">
      <w:pPr>
        <w:rPr>
          <w:rFonts w:ascii="Adobe Garamond Pro" w:eastAsia="Times New Roman" w:hAnsi="Adobe Garamond Pro" w:cs="Times New Roman"/>
        </w:rPr>
      </w:pPr>
      <w:r>
        <w:rPr>
          <w:rFonts w:ascii="Adobe Garamond Pro" w:hAnsi="Adobe Garamond Pro"/>
          <w:b/>
          <w:bCs/>
        </w:rPr>
        <w:br w:type="page"/>
      </w:r>
    </w:p>
    <w:p w14:paraId="00000415" w14:textId="7796172A" w:rsidR="00984A24" w:rsidRPr="009D6937" w:rsidRDefault="00984A24" w:rsidP="00CB529B">
      <w:pPr>
        <w:pStyle w:val="Heading1"/>
      </w:pPr>
      <w:bookmarkStart w:id="42" w:name="_Toc216601054"/>
      <w:r w:rsidRPr="009D6937">
        <w:lastRenderedPageBreak/>
        <w:t>Topic Four: The Remnants of Original Sin after Baptism, or Concupiscence, to the Extent in which It Still Remains in the Baptized and Regenerate</w:t>
      </w:r>
      <w:bookmarkEnd w:id="42"/>
    </w:p>
    <w:p w14:paraId="00000416" w14:textId="77777777" w:rsidR="00984A24" w:rsidRPr="009D6937" w:rsidRDefault="00984A24">
      <w:pPr>
        <w:rPr>
          <w:rFonts w:ascii="Adobe Garamond Pro" w:eastAsia="Times New Roman" w:hAnsi="Adobe Garamond Pro" w:cs="Times New Roman"/>
          <w:b/>
          <w:bCs/>
        </w:rPr>
      </w:pPr>
    </w:p>
    <w:p w14:paraId="00000417" w14:textId="77777777" w:rsidR="00984A24" w:rsidRPr="00CB529B" w:rsidRDefault="00984A24" w:rsidP="00BA0543">
      <w:pPr>
        <w:spacing w:before="240"/>
        <w:jc w:val="center"/>
        <w:rPr>
          <w:rFonts w:ascii="Adobe Garamond Pro" w:eastAsia="Times New Roman" w:hAnsi="Adobe Garamond Pro" w:cs="Times New Roman"/>
          <w:i/>
          <w:iCs/>
          <w:sz w:val="28"/>
          <w:szCs w:val="28"/>
        </w:rPr>
      </w:pPr>
      <w:r w:rsidRPr="00CB529B">
        <w:rPr>
          <w:rFonts w:ascii="Adobe Garamond Pro" w:eastAsia="Times New Roman" w:hAnsi="Adobe Garamond Pro" w:cs="Times New Roman"/>
          <w:i/>
          <w:iCs/>
          <w:sz w:val="28"/>
          <w:szCs w:val="28"/>
        </w:rPr>
        <w:t>The First Decree of the Fifth Session of the Council of Trent from June 17, 1546 (continued)</w:t>
      </w:r>
    </w:p>
    <w:p w14:paraId="00000418" w14:textId="77777777" w:rsidR="00984A24" w:rsidRPr="009D6937" w:rsidRDefault="00984A24" w:rsidP="00BA0543">
      <w:pPr>
        <w:rPr>
          <w:rFonts w:ascii="Adobe Garamond Pro" w:eastAsia="Times New Roman" w:hAnsi="Adobe Garamond Pro" w:cs="Times New Roman"/>
        </w:rPr>
      </w:pPr>
    </w:p>
    <w:p w14:paraId="00000419" w14:textId="2ADF30FF" w:rsidR="00984A24" w:rsidRPr="009D6937" w:rsidRDefault="00984A24" w:rsidP="00BA0543">
      <w:pPr>
        <w:jc w:val="both"/>
        <w:rPr>
          <w:rFonts w:ascii="Adobe Garamond Pro" w:eastAsia="Times New Roman" w:hAnsi="Adobe Garamond Pro" w:cs="Times New Roman"/>
          <w:i/>
          <w:iCs/>
        </w:rPr>
      </w:pPr>
      <w:r w:rsidRPr="009D6937">
        <w:rPr>
          <w:rFonts w:ascii="Adobe Garamond Pro" w:eastAsia="Times New Roman" w:hAnsi="Adobe Garamond Pro" w:cs="Times New Roman"/>
          <w:i/>
          <w:iCs/>
        </w:rPr>
        <w:t xml:space="preserve">5. If any one denies, that, by the grace of our Lord Jesus Christ, which is conferred in Baptism, the guilt of original sin is remitted; or even asserts that the whole of that which has the true and proper nature of sin is not taken away; but says that it is only raised, or not imputed; let him be anathema. For, in those who are born again, there is nothing that God hates; because, there is no condemnation to those who are truly buried together with Christ by Baptism into death (Romans 8:1, 6:4);  who walk not according to the flesh, but, putting off the old man, and putting on the new who is created according to God (Ephesians 4:22, 24),  are made innocent, immaculate, pure, harmless, and beloved of God, heirs indeed of God, but joint heirs with Christ (Romans 8:17); so that there is nothing whatever to hinder their entrance into heaven. But this holy synod confesses and is sensible, that in the baptized there remains concupiscence, or an incentive (to sin); which, whereas it is left for our exercise, cannot injure those who consent not, but resist manfully by the grace of Jesus Christ; indeed, he who shall have striven lawfully shall be crowned (2 Timothy 2:5).  This concupiscence, which the apostle sometimes calls sin, the holy synod declares that the Catholic church has never understood it to be </w:t>
      </w:r>
      <w:r w:rsidRPr="009D6937">
        <w:rPr>
          <w:rFonts w:ascii="Adobe Garamond Pro" w:eastAsia="Times New Roman" w:hAnsi="Adobe Garamond Pro" w:cs="Times New Roman"/>
          <w:i/>
          <w:iCs/>
        </w:rPr>
        <w:lastRenderedPageBreak/>
        <w:t>called sin, as being truly and properly sin in those born again, but because it is of sin, and inclines to sin. And if any one is of a contrary sentiment, let him be anathema.</w:t>
      </w:r>
    </w:p>
    <w:p w14:paraId="0000041A" w14:textId="77777777" w:rsidR="00984A24" w:rsidRDefault="00984A24">
      <w:pPr>
        <w:rPr>
          <w:rFonts w:ascii="Adobe Garamond Pro" w:eastAsia="Times New Roman" w:hAnsi="Adobe Garamond Pro" w:cs="Times New Roman"/>
          <w:b/>
          <w:bCs/>
        </w:rPr>
      </w:pPr>
    </w:p>
    <w:p w14:paraId="50E3B80D" w14:textId="77777777" w:rsidR="00CB529B" w:rsidRDefault="00CB529B">
      <w:pPr>
        <w:rPr>
          <w:rFonts w:ascii="Adobe Garamond Pro" w:eastAsia="Times New Roman" w:hAnsi="Adobe Garamond Pro" w:cs="Times New Roman"/>
          <w:b/>
          <w:bCs/>
        </w:rPr>
      </w:pPr>
    </w:p>
    <w:p w14:paraId="3831E6D6" w14:textId="77777777" w:rsidR="00CB529B" w:rsidRPr="001C6159" w:rsidRDefault="00CB529B" w:rsidP="00CB529B">
      <w:pPr>
        <w:pStyle w:val="BodyText"/>
        <w:kinsoku w:val="0"/>
        <w:overflowPunct w:val="0"/>
        <w:spacing w:before="1"/>
        <w:jc w:val="center"/>
        <w:rPr>
          <w:rFonts w:ascii="Bergamot Ornaments" w:hAnsi="Bergamot Ornaments" w:cs="Bergamot Ornaments"/>
          <w:color w:val="231F20"/>
          <w:sz w:val="28"/>
          <w:szCs w:val="28"/>
        </w:rPr>
      </w:pPr>
      <w:r w:rsidRPr="001C6159">
        <w:rPr>
          <w:rFonts w:ascii="Bergamot Ornaments" w:hAnsi="Bergamot Ornaments" w:cs="Bergamot Ornaments"/>
          <w:color w:val="231F20"/>
          <w:sz w:val="28"/>
          <w:szCs w:val="28"/>
        </w:rPr>
        <w:t>X</w:t>
      </w:r>
    </w:p>
    <w:p w14:paraId="0D98C107" w14:textId="77777777" w:rsidR="00CB529B" w:rsidRPr="009D6937" w:rsidRDefault="00CB529B">
      <w:pPr>
        <w:rPr>
          <w:rFonts w:ascii="Adobe Garamond Pro" w:eastAsia="Times New Roman" w:hAnsi="Adobe Garamond Pro" w:cs="Times New Roman"/>
          <w:b/>
          <w:bCs/>
        </w:rPr>
      </w:pPr>
    </w:p>
    <w:p w14:paraId="0000041B" w14:textId="77777777" w:rsidR="00984A24" w:rsidRPr="009D6937" w:rsidRDefault="00984A24" w:rsidP="007753C5">
      <w:pPr>
        <w:pStyle w:val="Heading2"/>
      </w:pPr>
      <w:bookmarkStart w:id="43" w:name="_Toc216601055"/>
      <w:r w:rsidRPr="009D6937">
        <w:t>Examination</w:t>
      </w:r>
      <w:bookmarkEnd w:id="43"/>
    </w:p>
    <w:p w14:paraId="0000041C" w14:textId="77777777" w:rsidR="00984A24" w:rsidRPr="009D6937" w:rsidRDefault="00984A24">
      <w:pPr>
        <w:rPr>
          <w:rFonts w:ascii="Adobe Garamond Pro" w:eastAsia="Times New Roman" w:hAnsi="Adobe Garamond Pro" w:cs="Times New Roman"/>
          <w:b/>
          <w:bCs/>
        </w:rPr>
      </w:pPr>
    </w:p>
    <w:p w14:paraId="0000041D" w14:textId="77777777" w:rsidR="00984A24" w:rsidRPr="00BA0543" w:rsidRDefault="00984A24" w:rsidP="00CB529B">
      <w:pPr>
        <w:jc w:val="both"/>
        <w:rPr>
          <w:rFonts w:ascii="Adobe Garamond Pro" w:eastAsia="Times New Roman" w:hAnsi="Adobe Garamond Pro" w:cs="Times New Roman"/>
          <w:sz w:val="22"/>
          <w:szCs w:val="22"/>
        </w:rPr>
      </w:pPr>
      <w:r w:rsidRPr="00BA0543">
        <w:rPr>
          <w:rFonts w:ascii="Adobe Garamond Pro" w:eastAsia="Times New Roman" w:hAnsi="Adobe Garamond Pro" w:cs="Times New Roman"/>
          <w:sz w:val="22"/>
          <w:szCs w:val="22"/>
        </w:rPr>
        <w:t xml:space="preserve">This point of dispute is one of the most important. Our opponents assert it passionately, because the merit of good works depends upon it. Therefore, they do not content themselves with arguments. Rather, they play a game of ambiguity with the word “sin.” They also allow false accusations against us to enter, as though we had taught that original sin were present in the same manner and fashion with those who have been reborn after Baptism as those who are unregenerate before Baptism! But the matter at hand is illuminated by Scripture as clear as day, as we shall now see. </w:t>
      </w:r>
    </w:p>
    <w:p w14:paraId="0000041E" w14:textId="77777777" w:rsidR="00984A24" w:rsidRDefault="00984A24">
      <w:pPr>
        <w:rPr>
          <w:rFonts w:ascii="Adobe Garamond Pro" w:eastAsia="Times New Roman" w:hAnsi="Adobe Garamond Pro" w:cs="Times New Roman"/>
        </w:rPr>
      </w:pPr>
    </w:p>
    <w:p w14:paraId="76697125" w14:textId="77777777" w:rsidR="00BA0543" w:rsidRPr="009D6937" w:rsidRDefault="00BA0543">
      <w:pPr>
        <w:rPr>
          <w:rFonts w:ascii="Adobe Garamond Pro" w:eastAsia="Times New Roman" w:hAnsi="Adobe Garamond Pro" w:cs="Times New Roman"/>
        </w:rPr>
      </w:pPr>
    </w:p>
    <w:p w14:paraId="0000041F" w14:textId="77777777" w:rsidR="00984A24" w:rsidRPr="009D6937" w:rsidRDefault="00984A24" w:rsidP="007753C5">
      <w:pPr>
        <w:pStyle w:val="Heading2"/>
      </w:pPr>
      <w:bookmarkStart w:id="44" w:name="_Toc216601056"/>
      <w:r w:rsidRPr="009D6937">
        <w:t>Section One: The State of the Question and its Bases</w:t>
      </w:r>
      <w:bookmarkEnd w:id="44"/>
    </w:p>
    <w:p w14:paraId="00000420" w14:textId="77777777" w:rsidR="00984A24" w:rsidRPr="009D6937" w:rsidRDefault="00984A24">
      <w:pPr>
        <w:rPr>
          <w:rFonts w:ascii="Adobe Garamond Pro" w:eastAsia="Times New Roman" w:hAnsi="Adobe Garamond Pro" w:cs="Times New Roman"/>
          <w:i/>
          <w:iCs/>
        </w:rPr>
      </w:pPr>
    </w:p>
    <w:p w14:paraId="00000421" w14:textId="77777777" w:rsidR="00984A24" w:rsidRPr="00BA0543" w:rsidRDefault="00984A24" w:rsidP="00CB529B">
      <w:pPr>
        <w:jc w:val="both"/>
        <w:rPr>
          <w:rFonts w:ascii="Adobe Garamond Pro" w:eastAsia="Times New Roman" w:hAnsi="Adobe Garamond Pro" w:cs="Times New Roman"/>
          <w:sz w:val="22"/>
          <w:szCs w:val="22"/>
        </w:rPr>
      </w:pPr>
      <w:r w:rsidRPr="00BA0543">
        <w:rPr>
          <w:rFonts w:ascii="Adobe Garamond Pro" w:eastAsia="Times New Roman" w:hAnsi="Adobe Garamond Pro" w:cs="Times New Roman"/>
          <w:sz w:val="22"/>
          <w:szCs w:val="22"/>
        </w:rPr>
        <w:t xml:space="preserve">[1] We showed above that original sin exists with the unregenerate in both deficiency as well as in concupiscence. Moreover, the decree of divine wrath and eternal death results from guilt. Do we teach that this condition after Baptism is the same as before Baptism? Not at all. For we know from Scripture that in Baptism the forgiveness of all sins takes place by virtue of Christ’s death and resurrection. Likewise, we know from Scripture that Baptism is the washing of rebirth and renewal of the Holy Spirit (Titus 3:5). </w:t>
      </w:r>
    </w:p>
    <w:p w14:paraId="00000422" w14:textId="77777777" w:rsidR="00984A24" w:rsidRPr="00BA0543" w:rsidRDefault="00984A24" w:rsidP="00CB529B">
      <w:pPr>
        <w:jc w:val="both"/>
        <w:rPr>
          <w:rFonts w:ascii="Adobe Garamond Pro" w:eastAsia="Times New Roman" w:hAnsi="Adobe Garamond Pro" w:cs="Times New Roman"/>
          <w:sz w:val="22"/>
          <w:szCs w:val="22"/>
        </w:rPr>
      </w:pPr>
    </w:p>
    <w:p w14:paraId="00000423" w14:textId="77777777" w:rsidR="00984A24" w:rsidRPr="00BA0543" w:rsidRDefault="00984A24" w:rsidP="00CB529B">
      <w:pPr>
        <w:jc w:val="both"/>
        <w:rPr>
          <w:rFonts w:ascii="Adobe Garamond Pro" w:eastAsia="Times New Roman" w:hAnsi="Adobe Garamond Pro" w:cs="Times New Roman"/>
          <w:sz w:val="22"/>
          <w:szCs w:val="22"/>
        </w:rPr>
      </w:pPr>
      <w:r w:rsidRPr="00BA0543">
        <w:rPr>
          <w:rFonts w:ascii="Adobe Garamond Pro" w:eastAsia="Times New Roman" w:hAnsi="Adobe Garamond Pro" w:cs="Times New Roman"/>
          <w:sz w:val="22"/>
          <w:szCs w:val="22"/>
        </w:rPr>
        <w:t xml:space="preserve">[2] Now the first question is this: If in Baptism the forgiveness of all sins occurs perfectly and completely, then is the renewal that begins in Baptism already so complete and finished that nothing of the inherited wickedness or illness remains in the baptized and regenerate? From the seventh chapter of the Epistle to the Romans, the teaching of experience, and the lament of the pious, the call rings out that in the flesh of the regenerate there still remains much left of the old man: “I do not find a way to do the good I want to do” (Romans 7:15 ff). Although original sin is forgiven in Baptism, it is not suddenly removed entirely and eliminated completely from the flesh of the regenerate. Rather, the remnants, deficiencies, and desires of original sin still persist in the flesh of the regenerate during this life. </w:t>
      </w:r>
    </w:p>
    <w:p w14:paraId="00000424" w14:textId="77777777" w:rsidR="00984A24" w:rsidRPr="00BA0543" w:rsidRDefault="00984A24" w:rsidP="00CB529B">
      <w:pPr>
        <w:jc w:val="both"/>
        <w:rPr>
          <w:rFonts w:ascii="Adobe Garamond Pro" w:eastAsia="Times New Roman" w:hAnsi="Adobe Garamond Pro" w:cs="Times New Roman"/>
          <w:sz w:val="22"/>
          <w:szCs w:val="22"/>
        </w:rPr>
      </w:pPr>
    </w:p>
    <w:p w14:paraId="00000425" w14:textId="77777777" w:rsidR="00984A24" w:rsidRPr="00BA0543" w:rsidRDefault="00984A24" w:rsidP="00CB529B">
      <w:pPr>
        <w:jc w:val="both"/>
        <w:rPr>
          <w:rFonts w:ascii="Adobe Garamond Pro" w:eastAsia="Times New Roman" w:hAnsi="Adobe Garamond Pro" w:cs="Times New Roman"/>
          <w:sz w:val="22"/>
          <w:szCs w:val="22"/>
        </w:rPr>
      </w:pPr>
      <w:r w:rsidRPr="00BA0543">
        <w:rPr>
          <w:rFonts w:ascii="Adobe Garamond Pro" w:eastAsia="Times New Roman" w:hAnsi="Adobe Garamond Pro" w:cs="Times New Roman"/>
          <w:sz w:val="22"/>
          <w:szCs w:val="22"/>
        </w:rPr>
        <w:t xml:space="preserve">[6] This inherited concupiscence is forgiven, broken, and lessened in Baptism. But it does not so happen that it is suddenly taken away and completely eradicated so that it is no longer there. For as long as the regenerate live here, the law of sin must be in their members. Nevertheless, this remaining concupiscence does not prevent the regenerate from pleasing God and inheriting eternal life (see Romans 8:1). This is not because concupiscence has become holy or indifferent in them. For it is — as Paul confesses — an evil wickedness, so evil that it wars against the Law of God. Such a force adheres to the regenerate. That such an evil is not reckoned unto damnation is due to the pure grace of God. Therefore the regenerate may not surmise that the concupiscence which clings to them is, when considered on its own, not worthy of damnation. Rather they must recognize how evil concupiscence is. This drives them to thank God that for the sake of His Son and our mediator that that which is so evil is not reckoned unto damnation. </w:t>
      </w:r>
    </w:p>
    <w:p w14:paraId="5B4DC650" w14:textId="77777777" w:rsidR="00CB529B" w:rsidRDefault="00CB529B" w:rsidP="00CB529B">
      <w:pPr>
        <w:jc w:val="both"/>
        <w:rPr>
          <w:rFonts w:ascii="Adobe Garamond Pro" w:eastAsia="Times New Roman" w:hAnsi="Adobe Garamond Pro" w:cs="Times New Roman"/>
        </w:rPr>
      </w:pPr>
    </w:p>
    <w:p w14:paraId="5078D22C" w14:textId="77777777" w:rsidR="00BA0543" w:rsidRPr="009D6937" w:rsidRDefault="00BA0543" w:rsidP="00CB529B">
      <w:pPr>
        <w:jc w:val="both"/>
        <w:rPr>
          <w:rFonts w:ascii="Adobe Garamond Pro" w:eastAsia="Times New Roman" w:hAnsi="Adobe Garamond Pro" w:cs="Times New Roman"/>
        </w:rPr>
      </w:pPr>
    </w:p>
    <w:p w14:paraId="00000426" w14:textId="77777777" w:rsidR="00984A24" w:rsidRPr="009D6937" w:rsidRDefault="00984A24">
      <w:pPr>
        <w:jc w:val="center"/>
        <w:rPr>
          <w:rFonts w:ascii="Adobe Garamond Pro" w:eastAsia="Times New Roman" w:hAnsi="Adobe Garamond Pro" w:cs="Times New Roman"/>
          <w:b/>
          <w:bCs/>
        </w:rPr>
      </w:pPr>
    </w:p>
    <w:p w14:paraId="00000427" w14:textId="77777777" w:rsidR="00984A24" w:rsidRPr="009D6937" w:rsidRDefault="00984A24" w:rsidP="007753C5">
      <w:pPr>
        <w:pStyle w:val="Heading2"/>
      </w:pPr>
      <w:bookmarkStart w:id="45" w:name="_Toc216601057"/>
      <w:r w:rsidRPr="009D6937">
        <w:lastRenderedPageBreak/>
        <w:t>Section Two: What the Council Holds regarding Concupiscence</w:t>
      </w:r>
      <w:bookmarkEnd w:id="45"/>
    </w:p>
    <w:p w14:paraId="00000428" w14:textId="77777777" w:rsidR="00984A24" w:rsidRPr="009D6937" w:rsidRDefault="00984A24">
      <w:pPr>
        <w:rPr>
          <w:rFonts w:ascii="Adobe Garamond Pro" w:eastAsia="Times New Roman" w:hAnsi="Adobe Garamond Pro" w:cs="Times New Roman"/>
          <w:i/>
          <w:iCs/>
        </w:rPr>
      </w:pPr>
    </w:p>
    <w:p w14:paraId="00000429" w14:textId="77777777" w:rsidR="00984A24" w:rsidRPr="009D6937" w:rsidRDefault="00984A24" w:rsidP="00CB529B">
      <w:pPr>
        <w:jc w:val="both"/>
        <w:rPr>
          <w:rFonts w:ascii="Adobe Garamond Pro" w:eastAsia="Times New Roman" w:hAnsi="Adobe Garamond Pro" w:cs="Times New Roman"/>
        </w:rPr>
      </w:pPr>
      <w:r w:rsidRPr="009D6937">
        <w:rPr>
          <w:rFonts w:ascii="Adobe Garamond Pro" w:eastAsia="Times New Roman" w:hAnsi="Adobe Garamond Pro" w:cs="Times New Roman"/>
        </w:rPr>
        <w:t xml:space="preserve">[1] On both sides, we recognize that concupiscence is still present with the baptized. This is why some consider our question to be a mere dispute over words. But the papists maintain that what is really and actually to be considered as sin is removed in Baptism. Let no one believe that they understand this in such a way so as to mean that the remaining concupiscence is not counted for the sake of Christ. They condemn this view. </w:t>
      </w:r>
    </w:p>
    <w:p w14:paraId="0000042A" w14:textId="77777777" w:rsidR="00984A24" w:rsidRPr="009D6937" w:rsidRDefault="00984A24">
      <w:pPr>
        <w:rPr>
          <w:rFonts w:ascii="Adobe Garamond Pro" w:eastAsia="Times New Roman" w:hAnsi="Adobe Garamond Pro" w:cs="Times New Roman"/>
        </w:rPr>
      </w:pPr>
    </w:p>
    <w:p w14:paraId="0000042B" w14:textId="77777777" w:rsidR="00984A24" w:rsidRPr="00CB529B" w:rsidRDefault="00984A24">
      <w:pPr>
        <w:jc w:val="center"/>
        <w:rPr>
          <w:rFonts w:ascii="Adobe Garamond Pro" w:eastAsia="Times New Roman" w:hAnsi="Adobe Garamond Pro" w:cs="Times New Roman"/>
          <w:i/>
          <w:iCs/>
          <w:sz w:val="28"/>
          <w:szCs w:val="28"/>
        </w:rPr>
      </w:pPr>
      <w:r w:rsidRPr="00CB529B">
        <w:rPr>
          <w:rFonts w:ascii="Adobe Garamond Pro" w:eastAsia="Times New Roman" w:hAnsi="Adobe Garamond Pro" w:cs="Times New Roman"/>
          <w:i/>
          <w:iCs/>
          <w:sz w:val="28"/>
          <w:szCs w:val="28"/>
        </w:rPr>
        <w:t>The Importance of This Dispute</w:t>
      </w:r>
    </w:p>
    <w:p w14:paraId="0000042C" w14:textId="77777777" w:rsidR="00984A24" w:rsidRPr="009D6937" w:rsidRDefault="00984A24">
      <w:pPr>
        <w:rPr>
          <w:rFonts w:ascii="Adobe Garamond Pro" w:eastAsia="Times New Roman" w:hAnsi="Adobe Garamond Pro" w:cs="Times New Roman"/>
        </w:rPr>
      </w:pPr>
    </w:p>
    <w:p w14:paraId="0000042D" w14:textId="77777777" w:rsidR="00984A24" w:rsidRPr="00BA0543" w:rsidRDefault="00984A24" w:rsidP="00CB529B">
      <w:pPr>
        <w:jc w:val="both"/>
        <w:rPr>
          <w:rFonts w:ascii="Adobe Garamond Pro" w:eastAsia="Times New Roman" w:hAnsi="Adobe Garamond Pro" w:cs="Times New Roman"/>
          <w:sz w:val="22"/>
          <w:szCs w:val="22"/>
        </w:rPr>
      </w:pPr>
      <w:r w:rsidRPr="00BA0543">
        <w:rPr>
          <w:rFonts w:ascii="Adobe Garamond Pro" w:eastAsia="Times New Roman" w:hAnsi="Adobe Garamond Pro" w:cs="Times New Roman"/>
          <w:sz w:val="22"/>
          <w:szCs w:val="22"/>
        </w:rPr>
        <w:t xml:space="preserve">[2] Accordingly, we are not dealing with an idle dispute over words, but with a deeply important matter. </w:t>
      </w:r>
    </w:p>
    <w:p w14:paraId="0000042E" w14:textId="77777777" w:rsidR="00984A24" w:rsidRPr="00BA0543" w:rsidRDefault="00984A24" w:rsidP="00CB529B">
      <w:pPr>
        <w:jc w:val="both"/>
        <w:rPr>
          <w:rFonts w:ascii="Adobe Garamond Pro" w:eastAsia="Times New Roman" w:hAnsi="Adobe Garamond Pro" w:cs="Times New Roman"/>
          <w:i/>
          <w:iCs/>
          <w:sz w:val="22"/>
          <w:szCs w:val="22"/>
        </w:rPr>
      </w:pPr>
    </w:p>
    <w:p w14:paraId="0000042F" w14:textId="77777777" w:rsidR="00984A24" w:rsidRPr="00BA0543" w:rsidRDefault="00984A24" w:rsidP="00CB529B">
      <w:pPr>
        <w:jc w:val="both"/>
        <w:rPr>
          <w:rFonts w:ascii="Adobe Garamond Pro" w:eastAsia="Times New Roman" w:hAnsi="Adobe Garamond Pro" w:cs="Times New Roman"/>
          <w:sz w:val="22"/>
          <w:szCs w:val="22"/>
        </w:rPr>
      </w:pPr>
      <w:r w:rsidRPr="00BA0543">
        <w:rPr>
          <w:rFonts w:ascii="Adobe Garamond Pro" w:eastAsia="Times New Roman" w:hAnsi="Adobe Garamond Pro" w:cs="Times New Roman"/>
          <w:sz w:val="22"/>
          <w:szCs w:val="22"/>
        </w:rPr>
        <w:t xml:space="preserve">In the first place, it is imperative that we better recognize our misery, so long as we sigh under the burden of this corruptible flesh, lest we enter into pharisaical arrogance. </w:t>
      </w:r>
    </w:p>
    <w:p w14:paraId="00000430" w14:textId="77777777" w:rsidR="00984A24" w:rsidRPr="00BA0543" w:rsidRDefault="00984A24" w:rsidP="00CB529B">
      <w:pPr>
        <w:jc w:val="both"/>
        <w:rPr>
          <w:rFonts w:ascii="Adobe Garamond Pro" w:eastAsia="Times New Roman" w:hAnsi="Adobe Garamond Pro" w:cs="Times New Roman"/>
          <w:sz w:val="22"/>
          <w:szCs w:val="22"/>
        </w:rPr>
      </w:pPr>
    </w:p>
    <w:p w14:paraId="00000431" w14:textId="77777777" w:rsidR="00984A24" w:rsidRPr="00BA0543" w:rsidRDefault="00984A24" w:rsidP="00CB529B">
      <w:pPr>
        <w:jc w:val="both"/>
        <w:rPr>
          <w:rFonts w:ascii="Adobe Garamond Pro" w:eastAsia="Times New Roman" w:hAnsi="Adobe Garamond Pro" w:cs="Times New Roman"/>
          <w:sz w:val="22"/>
          <w:szCs w:val="22"/>
        </w:rPr>
      </w:pPr>
      <w:r w:rsidRPr="00BA0543">
        <w:rPr>
          <w:rFonts w:ascii="Adobe Garamond Pro" w:eastAsia="Times New Roman" w:hAnsi="Adobe Garamond Pro" w:cs="Times New Roman"/>
          <w:sz w:val="22"/>
          <w:szCs w:val="22"/>
        </w:rPr>
        <w:t xml:space="preserve">Second, the Son of God, our mediator, ought to retain His glory and honor. For after Baptism He does not cease to be our reconciler, our righteousness, and our peace, rather He covers, protects, and advocates for us at all times, so long as we live in this flesh. </w:t>
      </w:r>
    </w:p>
    <w:p w14:paraId="00000432" w14:textId="77777777" w:rsidR="00984A24" w:rsidRPr="00BA0543" w:rsidRDefault="00984A24" w:rsidP="00CB529B">
      <w:pPr>
        <w:jc w:val="both"/>
        <w:rPr>
          <w:rFonts w:ascii="Adobe Garamond Pro" w:eastAsia="Times New Roman" w:hAnsi="Adobe Garamond Pro" w:cs="Times New Roman"/>
          <w:sz w:val="22"/>
          <w:szCs w:val="22"/>
        </w:rPr>
      </w:pPr>
    </w:p>
    <w:p w14:paraId="00000433" w14:textId="77777777" w:rsidR="00984A24" w:rsidRPr="00BA0543" w:rsidRDefault="00984A24" w:rsidP="00CB529B">
      <w:pPr>
        <w:jc w:val="both"/>
        <w:rPr>
          <w:rFonts w:ascii="Adobe Garamond Pro" w:eastAsia="Times New Roman" w:hAnsi="Adobe Garamond Pro" w:cs="Times New Roman"/>
          <w:sz w:val="22"/>
          <w:szCs w:val="22"/>
        </w:rPr>
      </w:pPr>
      <w:r w:rsidRPr="00BA0543">
        <w:rPr>
          <w:rFonts w:ascii="Adobe Garamond Pro" w:eastAsia="Times New Roman" w:hAnsi="Adobe Garamond Pro" w:cs="Times New Roman"/>
          <w:sz w:val="22"/>
          <w:szCs w:val="22"/>
        </w:rPr>
        <w:t xml:space="preserve">Third, it is important to maintain the article of justification pure and unadulterated. When believers are reconciled with God in this life, then they please him; but not for the sake of their own purity. Rather, they are blessed through our Lord Jesus Christ, because their sin is covered. </w:t>
      </w:r>
    </w:p>
    <w:p w14:paraId="00000434" w14:textId="77777777" w:rsidR="00984A24" w:rsidRPr="00BA0543" w:rsidRDefault="00984A24" w:rsidP="00CB529B">
      <w:pPr>
        <w:jc w:val="both"/>
        <w:rPr>
          <w:rFonts w:ascii="Adobe Garamond Pro" w:eastAsia="Times New Roman" w:hAnsi="Adobe Garamond Pro" w:cs="Times New Roman"/>
          <w:sz w:val="22"/>
          <w:szCs w:val="22"/>
        </w:rPr>
      </w:pPr>
    </w:p>
    <w:p w14:paraId="00000435" w14:textId="77777777" w:rsidR="00984A24" w:rsidRPr="00BA0543" w:rsidRDefault="00984A24" w:rsidP="00CB529B">
      <w:pPr>
        <w:jc w:val="both"/>
        <w:rPr>
          <w:rFonts w:ascii="Adobe Garamond Pro" w:eastAsia="Times New Roman" w:hAnsi="Adobe Garamond Pro" w:cs="Times New Roman"/>
          <w:sz w:val="22"/>
          <w:szCs w:val="22"/>
        </w:rPr>
      </w:pPr>
      <w:r w:rsidRPr="00BA0543">
        <w:rPr>
          <w:rFonts w:ascii="Adobe Garamond Pro" w:eastAsia="Times New Roman" w:hAnsi="Adobe Garamond Pro" w:cs="Times New Roman"/>
          <w:sz w:val="22"/>
          <w:szCs w:val="22"/>
        </w:rPr>
        <w:lastRenderedPageBreak/>
        <w:t xml:space="preserve">Fourth, it is necessary to purely maintain the teaching concerning the sin that remains in us so that we can rightly understand what Christ says, “When you have done everything, then say: ‘We are unworthy servants.’” </w:t>
      </w:r>
    </w:p>
    <w:p w14:paraId="00000436" w14:textId="77777777" w:rsidR="00984A24" w:rsidRDefault="00984A24">
      <w:pPr>
        <w:rPr>
          <w:rFonts w:ascii="Adobe Garamond Pro" w:eastAsia="Times New Roman" w:hAnsi="Adobe Garamond Pro" w:cs="Times New Roman"/>
        </w:rPr>
      </w:pPr>
    </w:p>
    <w:p w14:paraId="4457AD9E" w14:textId="77777777" w:rsidR="00CB529B" w:rsidRPr="009D6937" w:rsidRDefault="00CB529B">
      <w:pPr>
        <w:rPr>
          <w:rFonts w:ascii="Adobe Garamond Pro" w:eastAsia="Times New Roman" w:hAnsi="Adobe Garamond Pro" w:cs="Times New Roman"/>
        </w:rPr>
      </w:pPr>
    </w:p>
    <w:p w14:paraId="00000437" w14:textId="77777777" w:rsidR="00984A24" w:rsidRPr="009D6937" w:rsidRDefault="00984A24" w:rsidP="007753C5">
      <w:pPr>
        <w:pStyle w:val="Heading2"/>
      </w:pPr>
      <w:bookmarkStart w:id="46" w:name="_Toc216601058"/>
      <w:r w:rsidRPr="009D6937">
        <w:t>Section Three: The Word “Sin”</w:t>
      </w:r>
      <w:bookmarkEnd w:id="46"/>
    </w:p>
    <w:p w14:paraId="00000438" w14:textId="77777777" w:rsidR="00984A24" w:rsidRPr="009D6937" w:rsidRDefault="00984A24">
      <w:pPr>
        <w:rPr>
          <w:rFonts w:ascii="Adobe Garamond Pro" w:eastAsia="Times New Roman" w:hAnsi="Adobe Garamond Pro" w:cs="Times New Roman"/>
          <w:i/>
          <w:iCs/>
        </w:rPr>
      </w:pPr>
    </w:p>
    <w:p w14:paraId="00000439" w14:textId="77777777" w:rsidR="00984A24" w:rsidRPr="00BA0543" w:rsidRDefault="00984A24" w:rsidP="00CB529B">
      <w:pPr>
        <w:jc w:val="both"/>
        <w:rPr>
          <w:rFonts w:ascii="Adobe Garamond Pro" w:eastAsia="Times New Roman" w:hAnsi="Adobe Garamond Pro" w:cs="Times New Roman"/>
          <w:sz w:val="22"/>
          <w:szCs w:val="22"/>
        </w:rPr>
      </w:pPr>
      <w:r w:rsidRPr="00BA0543">
        <w:rPr>
          <w:rFonts w:ascii="Adobe Garamond Pro" w:eastAsia="Times New Roman" w:hAnsi="Adobe Garamond Pro" w:cs="Times New Roman"/>
          <w:sz w:val="22"/>
          <w:szCs w:val="22"/>
        </w:rPr>
        <w:t>[1] The matter becomes even more clear when the deceptions stemming from the double meaning of the word “sin” are cut down. Somewhere Augustine claims that the concupiscence which clings to the regenerate is not sin.</w:t>
      </w:r>
      <w:r w:rsidRPr="00BA0543">
        <w:rPr>
          <w:rFonts w:ascii="Adobe Garamond Pro" w:eastAsia="Times New Roman" w:hAnsi="Adobe Garamond Pro" w:cs="Times New Roman"/>
          <w:sz w:val="22"/>
          <w:szCs w:val="22"/>
          <w:vertAlign w:val="superscript"/>
        </w:rPr>
        <w:endnoteReference w:id="129"/>
      </w:r>
      <w:r w:rsidRPr="00BA0543">
        <w:rPr>
          <w:rFonts w:ascii="Adobe Garamond Pro" w:eastAsia="Times New Roman" w:hAnsi="Adobe Garamond Pro" w:cs="Times New Roman"/>
          <w:sz w:val="22"/>
          <w:szCs w:val="22"/>
        </w:rPr>
        <w:t xml:space="preserve"> Our opponents rejoice in all seriousness about this statement of Augustine. In so doing they camouflage the false image which they present to the laity. But in those places where Augustine denies that the concupiscence in the regenerate is sin, he specifically explains what is meant under the term “sin.”</w:t>
      </w:r>
      <w:r w:rsidRPr="00BA0543">
        <w:rPr>
          <w:rFonts w:ascii="Adobe Garamond Pro" w:eastAsia="Times New Roman" w:hAnsi="Adobe Garamond Pro" w:cs="Times New Roman"/>
          <w:sz w:val="22"/>
          <w:szCs w:val="22"/>
          <w:vertAlign w:val="superscript"/>
        </w:rPr>
        <w:endnoteReference w:id="130"/>
      </w:r>
      <w:r w:rsidRPr="00BA0543">
        <w:rPr>
          <w:rFonts w:ascii="Adobe Garamond Pro" w:eastAsia="Times New Roman" w:hAnsi="Adobe Garamond Pro" w:cs="Times New Roman"/>
          <w:sz w:val="22"/>
          <w:szCs w:val="22"/>
        </w:rPr>
        <w:t xml:space="preserve"> See his </w:t>
      </w:r>
      <w:r w:rsidRPr="00BA0543">
        <w:rPr>
          <w:rFonts w:ascii="Adobe Garamond Pro" w:eastAsia="Times New Roman" w:hAnsi="Adobe Garamond Pro" w:cs="Times New Roman"/>
          <w:i/>
          <w:iCs/>
          <w:sz w:val="22"/>
          <w:szCs w:val="22"/>
        </w:rPr>
        <w:t xml:space="preserve">Ad Bonifacium </w:t>
      </w:r>
      <w:r w:rsidRPr="00BA0543">
        <w:rPr>
          <w:rFonts w:ascii="Adobe Garamond Pro" w:eastAsia="Times New Roman" w:hAnsi="Adobe Garamond Pro" w:cs="Times New Roman"/>
          <w:sz w:val="22"/>
          <w:szCs w:val="22"/>
        </w:rPr>
        <w:t>bk. 1, ch. 13;</w:t>
      </w:r>
      <w:r w:rsidRPr="00BA0543">
        <w:rPr>
          <w:rFonts w:ascii="Adobe Garamond Pro" w:eastAsia="Times New Roman" w:hAnsi="Adobe Garamond Pro" w:cs="Times New Roman"/>
          <w:sz w:val="22"/>
          <w:szCs w:val="22"/>
          <w:vertAlign w:val="superscript"/>
        </w:rPr>
        <w:endnoteReference w:id="131"/>
      </w:r>
      <w:r w:rsidRPr="00BA0543">
        <w:rPr>
          <w:rFonts w:ascii="Adobe Garamond Pro" w:eastAsia="Times New Roman" w:hAnsi="Adobe Garamond Pro" w:cs="Times New Roman"/>
          <w:sz w:val="22"/>
          <w:szCs w:val="22"/>
        </w:rPr>
        <w:t xml:space="preserve"> </w:t>
      </w:r>
      <w:r w:rsidRPr="00BA0543">
        <w:rPr>
          <w:rFonts w:ascii="Adobe Garamond Pro" w:eastAsia="Times New Roman" w:hAnsi="Adobe Garamond Pro" w:cs="Times New Roman"/>
          <w:i/>
          <w:iCs/>
          <w:sz w:val="22"/>
          <w:szCs w:val="22"/>
        </w:rPr>
        <w:t xml:space="preserve">Ad Valerium </w:t>
      </w:r>
      <w:r w:rsidRPr="00BA0543">
        <w:rPr>
          <w:rFonts w:ascii="Adobe Garamond Pro" w:eastAsia="Times New Roman" w:hAnsi="Adobe Garamond Pro" w:cs="Times New Roman"/>
          <w:sz w:val="22"/>
          <w:szCs w:val="22"/>
        </w:rPr>
        <w:t xml:space="preserve">bk. 1, ch 24; </w:t>
      </w:r>
      <w:r w:rsidRPr="00BA0543">
        <w:rPr>
          <w:rFonts w:ascii="Adobe Garamond Pro" w:eastAsia="Times New Roman" w:hAnsi="Adobe Garamond Pro" w:cs="Times New Roman"/>
          <w:i/>
          <w:iCs/>
          <w:sz w:val="22"/>
          <w:szCs w:val="22"/>
        </w:rPr>
        <w:t xml:space="preserve">Against Julian  </w:t>
      </w:r>
      <w:r w:rsidRPr="00BA0543">
        <w:rPr>
          <w:rFonts w:ascii="Adobe Garamond Pro" w:eastAsia="Times New Roman" w:hAnsi="Adobe Garamond Pro" w:cs="Times New Roman"/>
          <w:sz w:val="22"/>
          <w:szCs w:val="22"/>
        </w:rPr>
        <w:t>bk. 6, ch. 5.</w:t>
      </w:r>
      <w:r w:rsidRPr="00BA0543">
        <w:rPr>
          <w:rFonts w:ascii="Adobe Garamond Pro" w:eastAsia="Times New Roman" w:hAnsi="Adobe Garamond Pro" w:cs="Times New Roman"/>
          <w:sz w:val="22"/>
          <w:szCs w:val="22"/>
          <w:vertAlign w:val="superscript"/>
        </w:rPr>
        <w:endnoteReference w:id="132"/>
      </w:r>
      <w:r w:rsidRPr="00BA0543">
        <w:rPr>
          <w:rFonts w:ascii="Adobe Garamond Pro" w:eastAsia="Times New Roman" w:hAnsi="Adobe Garamond Pro" w:cs="Times New Roman"/>
          <w:sz w:val="22"/>
          <w:szCs w:val="22"/>
        </w:rPr>
        <w:t xml:space="preserve"> Augustine is clearly using sin to mean the condition in which the Spirit does not strive against the desires of the flesh but obeys them.  </w:t>
      </w:r>
    </w:p>
    <w:p w14:paraId="0000043A" w14:textId="77777777" w:rsidR="00984A24" w:rsidRPr="00BA0543" w:rsidRDefault="00984A24" w:rsidP="00CB529B">
      <w:pPr>
        <w:jc w:val="both"/>
        <w:rPr>
          <w:rFonts w:ascii="Adobe Garamond Pro" w:eastAsia="Times New Roman" w:hAnsi="Adobe Garamond Pro" w:cs="Times New Roman"/>
          <w:sz w:val="22"/>
          <w:szCs w:val="22"/>
        </w:rPr>
      </w:pPr>
    </w:p>
    <w:p w14:paraId="0000043B" w14:textId="77777777" w:rsidR="00984A24" w:rsidRPr="00BA0543" w:rsidRDefault="00984A24" w:rsidP="00CB529B">
      <w:pPr>
        <w:jc w:val="both"/>
        <w:rPr>
          <w:rFonts w:ascii="Adobe Garamond Pro" w:eastAsia="Times New Roman" w:hAnsi="Adobe Garamond Pro" w:cs="Times New Roman"/>
          <w:sz w:val="22"/>
          <w:szCs w:val="22"/>
        </w:rPr>
      </w:pPr>
      <w:r w:rsidRPr="00BA0543">
        <w:rPr>
          <w:rFonts w:ascii="Adobe Garamond Pro" w:eastAsia="Times New Roman" w:hAnsi="Adobe Garamond Pro" w:cs="Times New Roman"/>
          <w:sz w:val="22"/>
          <w:szCs w:val="22"/>
        </w:rPr>
        <w:t>We also know the distinction between ruling and nonruling sin, and we teach this distinction carefully in our churches.</w:t>
      </w:r>
      <w:r w:rsidRPr="00BA0543">
        <w:rPr>
          <w:rFonts w:ascii="Adobe Garamond Pro" w:eastAsia="Times New Roman" w:hAnsi="Adobe Garamond Pro" w:cs="Times New Roman"/>
          <w:sz w:val="22"/>
          <w:szCs w:val="22"/>
          <w:vertAlign w:val="superscript"/>
        </w:rPr>
        <w:endnoteReference w:id="133"/>
      </w:r>
      <w:r w:rsidRPr="00BA0543">
        <w:rPr>
          <w:rFonts w:ascii="Adobe Garamond Pro" w:eastAsia="Times New Roman" w:hAnsi="Adobe Garamond Pro" w:cs="Times New Roman"/>
          <w:sz w:val="22"/>
          <w:szCs w:val="22"/>
        </w:rPr>
        <w:t xml:space="preserve"> But this does not concern the papists very much. No, they directly maintain that God has nothing to hate in the regenerate; in them, everything is pure, guiltless, and unblemished. </w:t>
      </w:r>
    </w:p>
    <w:p w14:paraId="0000043C" w14:textId="77777777" w:rsidR="00984A24" w:rsidRPr="00BA0543" w:rsidRDefault="00984A24" w:rsidP="00CB529B">
      <w:pPr>
        <w:jc w:val="both"/>
        <w:rPr>
          <w:rFonts w:ascii="Adobe Garamond Pro" w:eastAsia="Times New Roman" w:hAnsi="Adobe Garamond Pro" w:cs="Times New Roman"/>
          <w:sz w:val="22"/>
          <w:szCs w:val="22"/>
        </w:rPr>
      </w:pPr>
    </w:p>
    <w:p w14:paraId="0000043D" w14:textId="77777777" w:rsidR="00984A24" w:rsidRPr="00BA0543" w:rsidRDefault="00984A24" w:rsidP="00CB529B">
      <w:pPr>
        <w:jc w:val="both"/>
        <w:rPr>
          <w:rFonts w:ascii="Adobe Garamond Pro" w:eastAsia="Times New Roman" w:hAnsi="Adobe Garamond Pro" w:cs="Times New Roman"/>
          <w:sz w:val="22"/>
          <w:szCs w:val="22"/>
        </w:rPr>
      </w:pPr>
      <w:r w:rsidRPr="00BA0543">
        <w:rPr>
          <w:rFonts w:ascii="Adobe Garamond Pro" w:eastAsia="Times New Roman" w:hAnsi="Adobe Garamond Pro" w:cs="Times New Roman"/>
          <w:sz w:val="22"/>
          <w:szCs w:val="22"/>
        </w:rPr>
        <w:t xml:space="preserve">[2] In Romans 6 and 7 Paul expressly treats the teaching concerning ruling and nonruling, venial, and mortal sin. Precisely at this point the apostle gives the name “sin” to the desire which still clings to the regenerate, even when it is not ruling. And he does not even do it just once, for then it might seem as though this designation had incidentally slipped out. The designation “sin” appears in Romans 6 at least five times and in Romans 7 at least six times. </w:t>
      </w:r>
    </w:p>
    <w:p w14:paraId="0000043E" w14:textId="77777777" w:rsidR="00984A24" w:rsidRPr="00BA0543" w:rsidRDefault="00984A24">
      <w:pPr>
        <w:rPr>
          <w:rFonts w:ascii="Adobe Garamond Pro" w:eastAsia="Times New Roman" w:hAnsi="Adobe Garamond Pro" w:cs="Times New Roman"/>
          <w:b/>
          <w:bCs/>
          <w:sz w:val="22"/>
          <w:szCs w:val="22"/>
        </w:rPr>
      </w:pPr>
    </w:p>
    <w:p w14:paraId="0000043F" w14:textId="77777777" w:rsidR="00984A24" w:rsidRPr="00BA0543" w:rsidRDefault="00984A24" w:rsidP="00CB529B">
      <w:pPr>
        <w:jc w:val="both"/>
        <w:rPr>
          <w:rFonts w:ascii="Adobe Garamond Pro" w:eastAsia="Times New Roman" w:hAnsi="Adobe Garamond Pro" w:cs="Times New Roman"/>
          <w:sz w:val="22"/>
          <w:szCs w:val="22"/>
        </w:rPr>
      </w:pPr>
      <w:r w:rsidRPr="00BA0543">
        <w:rPr>
          <w:rFonts w:ascii="Adobe Garamond Pro" w:eastAsia="Times New Roman" w:hAnsi="Adobe Garamond Pro" w:cs="Times New Roman"/>
          <w:sz w:val="22"/>
          <w:szCs w:val="22"/>
        </w:rPr>
        <w:t xml:space="preserve">The papists take that figuratively, as Christ is also called sin in 2 Corinthians 5:21. The Council of Trent explains the word “sin” by metonymy, because concupiscence originates from sin and is inclined towards it. But no one can better and more reliably interpret the words of Paul than Paul himself. In this very place Paul explains in many ways how the word sin is to be understood. He says: </w:t>
      </w:r>
    </w:p>
    <w:p w14:paraId="00000440" w14:textId="77777777" w:rsidR="00984A24" w:rsidRPr="00BA0543" w:rsidRDefault="00984A24" w:rsidP="00CB529B">
      <w:pPr>
        <w:numPr>
          <w:ilvl w:val="0"/>
          <w:numId w:val="13"/>
        </w:numPr>
        <w:pBdr>
          <w:top w:val="nil"/>
          <w:left w:val="nil"/>
          <w:bottom w:val="nil"/>
          <w:right w:val="nil"/>
          <w:between w:val="nil"/>
        </w:pBdr>
        <w:jc w:val="both"/>
        <w:rPr>
          <w:rFonts w:ascii="Adobe Garamond Pro" w:eastAsia="Times New Roman" w:hAnsi="Adobe Garamond Pro" w:cs="Times New Roman"/>
          <w:color w:val="000000"/>
          <w:sz w:val="22"/>
          <w:szCs w:val="22"/>
        </w:rPr>
      </w:pPr>
      <w:r w:rsidRPr="00BA0543">
        <w:rPr>
          <w:rFonts w:ascii="Adobe Garamond Pro" w:eastAsia="Times New Roman" w:hAnsi="Adobe Garamond Pro" w:cs="Times New Roman"/>
          <w:color w:val="000000"/>
          <w:sz w:val="22"/>
          <w:szCs w:val="22"/>
        </w:rPr>
        <w:t xml:space="preserve">In my flesh dwells nothing good; </w:t>
      </w:r>
    </w:p>
    <w:p w14:paraId="00000441" w14:textId="77777777" w:rsidR="00984A24" w:rsidRPr="00BA0543" w:rsidRDefault="00984A24" w:rsidP="00CB529B">
      <w:pPr>
        <w:numPr>
          <w:ilvl w:val="0"/>
          <w:numId w:val="13"/>
        </w:numPr>
        <w:pBdr>
          <w:top w:val="nil"/>
          <w:left w:val="nil"/>
          <w:bottom w:val="nil"/>
          <w:right w:val="nil"/>
          <w:between w:val="nil"/>
        </w:pBdr>
        <w:jc w:val="both"/>
        <w:rPr>
          <w:rFonts w:ascii="Adobe Garamond Pro" w:eastAsia="Times New Roman" w:hAnsi="Adobe Garamond Pro" w:cs="Times New Roman"/>
          <w:color w:val="000000"/>
          <w:sz w:val="22"/>
          <w:szCs w:val="22"/>
        </w:rPr>
      </w:pPr>
      <w:r w:rsidRPr="00BA0543">
        <w:rPr>
          <w:rFonts w:ascii="Adobe Garamond Pro" w:eastAsia="Times New Roman" w:hAnsi="Adobe Garamond Pro" w:cs="Times New Roman"/>
          <w:color w:val="000000"/>
          <w:sz w:val="22"/>
          <w:szCs w:val="22"/>
        </w:rPr>
        <w:t xml:space="preserve">When I want to do good, sin adheres to me; </w:t>
      </w:r>
    </w:p>
    <w:p w14:paraId="00000442" w14:textId="77777777" w:rsidR="00984A24" w:rsidRPr="00BA0543" w:rsidRDefault="00984A24" w:rsidP="00CB529B">
      <w:pPr>
        <w:numPr>
          <w:ilvl w:val="0"/>
          <w:numId w:val="13"/>
        </w:numPr>
        <w:pBdr>
          <w:top w:val="nil"/>
          <w:left w:val="nil"/>
          <w:bottom w:val="nil"/>
          <w:right w:val="nil"/>
          <w:between w:val="nil"/>
        </w:pBdr>
        <w:jc w:val="both"/>
        <w:rPr>
          <w:rFonts w:ascii="Adobe Garamond Pro" w:eastAsia="Times New Roman" w:hAnsi="Adobe Garamond Pro" w:cs="Times New Roman"/>
          <w:color w:val="000000"/>
          <w:sz w:val="22"/>
          <w:szCs w:val="22"/>
        </w:rPr>
      </w:pPr>
      <w:r w:rsidRPr="00BA0543">
        <w:rPr>
          <w:rFonts w:ascii="Adobe Garamond Pro" w:eastAsia="Times New Roman" w:hAnsi="Adobe Garamond Pro" w:cs="Times New Roman"/>
          <w:color w:val="000000"/>
          <w:sz w:val="22"/>
          <w:szCs w:val="22"/>
        </w:rPr>
        <w:t xml:space="preserve">Expressed negatively: The good that I want to do, this I do not do; </w:t>
      </w:r>
    </w:p>
    <w:p w14:paraId="00000443" w14:textId="77777777" w:rsidR="00984A24" w:rsidRPr="00BA0543" w:rsidRDefault="00984A24" w:rsidP="00CB529B">
      <w:pPr>
        <w:numPr>
          <w:ilvl w:val="0"/>
          <w:numId w:val="13"/>
        </w:numPr>
        <w:pBdr>
          <w:top w:val="nil"/>
          <w:left w:val="nil"/>
          <w:bottom w:val="nil"/>
          <w:right w:val="nil"/>
          <w:between w:val="nil"/>
        </w:pBdr>
        <w:jc w:val="both"/>
        <w:rPr>
          <w:rFonts w:ascii="Adobe Garamond Pro" w:eastAsia="Times New Roman" w:hAnsi="Adobe Garamond Pro" w:cs="Times New Roman"/>
          <w:color w:val="000000"/>
          <w:sz w:val="22"/>
          <w:szCs w:val="22"/>
        </w:rPr>
      </w:pPr>
      <w:r w:rsidRPr="00BA0543">
        <w:rPr>
          <w:rFonts w:ascii="Adobe Garamond Pro" w:eastAsia="Times New Roman" w:hAnsi="Adobe Garamond Pro" w:cs="Times New Roman"/>
          <w:color w:val="000000"/>
          <w:sz w:val="22"/>
          <w:szCs w:val="22"/>
        </w:rPr>
        <w:t xml:space="preserve">Positively: The evil that I do not want to do, this I do; </w:t>
      </w:r>
    </w:p>
    <w:p w14:paraId="00000444" w14:textId="77777777" w:rsidR="00984A24" w:rsidRPr="00BA0543" w:rsidRDefault="00984A24" w:rsidP="00CB529B">
      <w:pPr>
        <w:numPr>
          <w:ilvl w:val="0"/>
          <w:numId w:val="13"/>
        </w:numPr>
        <w:pBdr>
          <w:top w:val="nil"/>
          <w:left w:val="nil"/>
          <w:bottom w:val="nil"/>
          <w:right w:val="nil"/>
          <w:between w:val="nil"/>
        </w:pBdr>
        <w:jc w:val="both"/>
        <w:rPr>
          <w:rFonts w:ascii="Adobe Garamond Pro" w:eastAsia="Times New Roman" w:hAnsi="Adobe Garamond Pro" w:cs="Times New Roman"/>
          <w:color w:val="000000"/>
          <w:sz w:val="22"/>
          <w:szCs w:val="22"/>
        </w:rPr>
      </w:pPr>
      <w:r w:rsidRPr="00BA0543">
        <w:rPr>
          <w:rFonts w:ascii="Adobe Garamond Pro" w:eastAsia="Times New Roman" w:hAnsi="Adobe Garamond Pro" w:cs="Times New Roman"/>
          <w:color w:val="000000"/>
          <w:sz w:val="22"/>
          <w:szCs w:val="22"/>
        </w:rPr>
        <w:t xml:space="preserve">He says that concupiscence conflicts with the commandment “You shall not covet”; </w:t>
      </w:r>
    </w:p>
    <w:p w14:paraId="00000445" w14:textId="77777777" w:rsidR="00984A24" w:rsidRPr="00BA0543" w:rsidRDefault="00984A24" w:rsidP="00CB529B">
      <w:pPr>
        <w:numPr>
          <w:ilvl w:val="0"/>
          <w:numId w:val="13"/>
        </w:numPr>
        <w:pBdr>
          <w:top w:val="nil"/>
          <w:left w:val="nil"/>
          <w:bottom w:val="nil"/>
          <w:right w:val="nil"/>
          <w:between w:val="nil"/>
        </w:pBdr>
        <w:jc w:val="both"/>
        <w:rPr>
          <w:rFonts w:ascii="Adobe Garamond Pro" w:eastAsia="Times New Roman" w:hAnsi="Adobe Garamond Pro" w:cs="Times New Roman"/>
          <w:color w:val="000000"/>
          <w:sz w:val="22"/>
          <w:szCs w:val="22"/>
        </w:rPr>
      </w:pPr>
      <w:r w:rsidRPr="00BA0543">
        <w:rPr>
          <w:rFonts w:ascii="Adobe Garamond Pro" w:eastAsia="Times New Roman" w:hAnsi="Adobe Garamond Pro" w:cs="Times New Roman"/>
          <w:color w:val="000000"/>
          <w:sz w:val="22"/>
          <w:szCs w:val="22"/>
        </w:rPr>
        <w:t xml:space="preserve">He says that evil must be crucified, killed, and destroyed; </w:t>
      </w:r>
    </w:p>
    <w:p w14:paraId="00000446" w14:textId="77777777" w:rsidR="00984A24" w:rsidRPr="00BA0543" w:rsidRDefault="00984A24" w:rsidP="00CB529B">
      <w:pPr>
        <w:numPr>
          <w:ilvl w:val="0"/>
          <w:numId w:val="13"/>
        </w:numPr>
        <w:pBdr>
          <w:top w:val="nil"/>
          <w:left w:val="nil"/>
          <w:bottom w:val="nil"/>
          <w:right w:val="nil"/>
          <w:between w:val="nil"/>
        </w:pBdr>
        <w:jc w:val="both"/>
        <w:rPr>
          <w:rFonts w:ascii="Adobe Garamond Pro" w:eastAsia="Times New Roman" w:hAnsi="Adobe Garamond Pro" w:cs="Times New Roman"/>
          <w:color w:val="000000"/>
          <w:sz w:val="22"/>
          <w:szCs w:val="22"/>
        </w:rPr>
      </w:pPr>
      <w:r w:rsidRPr="00BA0543">
        <w:rPr>
          <w:rFonts w:ascii="Adobe Garamond Pro" w:eastAsia="Times New Roman" w:hAnsi="Adobe Garamond Pro" w:cs="Times New Roman"/>
          <w:color w:val="000000"/>
          <w:sz w:val="22"/>
          <w:szCs w:val="22"/>
        </w:rPr>
        <w:t>Because of this sin, the regenerate Paul calls out, “I am a miserable man, who will rescue me from this body of death?”</w:t>
      </w:r>
    </w:p>
    <w:p w14:paraId="00000447" w14:textId="77777777" w:rsidR="00984A24" w:rsidRPr="00BA0543" w:rsidRDefault="00984A24" w:rsidP="00CB529B">
      <w:pPr>
        <w:jc w:val="both"/>
        <w:rPr>
          <w:rFonts w:ascii="Adobe Garamond Pro" w:eastAsia="Times New Roman" w:hAnsi="Adobe Garamond Pro" w:cs="Times New Roman"/>
          <w:sz w:val="22"/>
          <w:szCs w:val="22"/>
        </w:rPr>
      </w:pPr>
    </w:p>
    <w:p w14:paraId="00000448" w14:textId="77777777" w:rsidR="00984A24" w:rsidRPr="00BA0543" w:rsidRDefault="00984A24" w:rsidP="00CB529B">
      <w:pPr>
        <w:jc w:val="both"/>
        <w:rPr>
          <w:rFonts w:ascii="Adobe Garamond Pro" w:eastAsia="Times New Roman" w:hAnsi="Adobe Garamond Pro" w:cs="Times New Roman"/>
          <w:sz w:val="22"/>
          <w:szCs w:val="22"/>
        </w:rPr>
      </w:pPr>
      <w:r w:rsidRPr="00BA0543">
        <w:rPr>
          <w:rFonts w:ascii="Adobe Garamond Pro" w:eastAsia="Times New Roman" w:hAnsi="Adobe Garamond Pro" w:cs="Times New Roman"/>
          <w:sz w:val="22"/>
          <w:szCs w:val="22"/>
        </w:rPr>
        <w:t xml:space="preserve">Paul clearly calls the concupiscence which is present in the regenerate even after Baptism sin. He does this not only because it is the punishment and cause of sin, but especially because this concupiscence, as something evil, conflicts with the Law of God. For due to its mere existence it would, to use the words of Augustine, drag one down to eternal death, if it were not left unreckoned on account of Christ. </w:t>
      </w:r>
    </w:p>
    <w:p w14:paraId="00000449" w14:textId="77777777" w:rsidR="00984A24" w:rsidRPr="00BA0543" w:rsidRDefault="00984A24" w:rsidP="00CB529B">
      <w:pPr>
        <w:jc w:val="both"/>
        <w:rPr>
          <w:rFonts w:ascii="Adobe Garamond Pro" w:eastAsia="Times New Roman" w:hAnsi="Adobe Garamond Pro" w:cs="Times New Roman"/>
          <w:sz w:val="22"/>
          <w:szCs w:val="22"/>
        </w:rPr>
      </w:pPr>
    </w:p>
    <w:p w14:paraId="0000044A" w14:textId="77777777" w:rsidR="00984A24" w:rsidRPr="00BA0543" w:rsidRDefault="00984A24" w:rsidP="00CB529B">
      <w:pPr>
        <w:jc w:val="both"/>
        <w:rPr>
          <w:rFonts w:ascii="Adobe Garamond Pro" w:eastAsia="Times New Roman" w:hAnsi="Adobe Garamond Pro" w:cs="Times New Roman"/>
          <w:sz w:val="22"/>
          <w:szCs w:val="22"/>
        </w:rPr>
      </w:pPr>
      <w:r w:rsidRPr="00BA0543">
        <w:rPr>
          <w:rFonts w:ascii="Adobe Garamond Pro" w:eastAsia="Times New Roman" w:hAnsi="Adobe Garamond Pro" w:cs="Times New Roman"/>
          <w:sz w:val="22"/>
          <w:szCs w:val="22"/>
        </w:rPr>
        <w:t xml:space="preserve">[3] Paul speaks from the Law of God and has this Law in his support when he calls concupiscence sin. Augustine maintains the opposite to the extent that he takes the point of view common among the people. However it may be with Augustine’s popular use of language, I have determined that we must learn from Paul what is truly and actually sin. We must proceed from his biblical manner of speaking. </w:t>
      </w:r>
    </w:p>
    <w:p w14:paraId="0000044B" w14:textId="77777777" w:rsidR="00984A24" w:rsidRPr="00BA0543" w:rsidRDefault="00984A24" w:rsidP="00CB529B">
      <w:pPr>
        <w:jc w:val="both"/>
        <w:rPr>
          <w:rFonts w:ascii="Adobe Garamond Pro" w:eastAsia="Times New Roman" w:hAnsi="Adobe Garamond Pro" w:cs="Times New Roman"/>
          <w:sz w:val="22"/>
          <w:szCs w:val="22"/>
        </w:rPr>
      </w:pPr>
    </w:p>
    <w:p w14:paraId="0000044C" w14:textId="77777777" w:rsidR="00984A24" w:rsidRPr="00BA0543" w:rsidRDefault="00984A24" w:rsidP="00CB529B">
      <w:pPr>
        <w:jc w:val="both"/>
        <w:rPr>
          <w:rFonts w:ascii="Adobe Garamond Pro" w:eastAsia="Times New Roman" w:hAnsi="Adobe Garamond Pro" w:cs="Times New Roman"/>
          <w:sz w:val="22"/>
          <w:szCs w:val="22"/>
        </w:rPr>
      </w:pPr>
      <w:r w:rsidRPr="00BA0543">
        <w:rPr>
          <w:rFonts w:ascii="Adobe Garamond Pro" w:eastAsia="Times New Roman" w:hAnsi="Adobe Garamond Pro" w:cs="Times New Roman"/>
          <w:sz w:val="22"/>
          <w:szCs w:val="22"/>
        </w:rPr>
        <w:t xml:space="preserve">[4] First, however, the actual point of dispute in relation to the papists must come into consideration, only then the use of language. </w:t>
      </w:r>
    </w:p>
    <w:p w14:paraId="0000044D" w14:textId="77777777" w:rsidR="00984A24" w:rsidRDefault="00984A24">
      <w:pPr>
        <w:rPr>
          <w:rFonts w:ascii="Adobe Garamond Pro" w:eastAsia="Times New Roman" w:hAnsi="Adobe Garamond Pro" w:cs="Times New Roman"/>
        </w:rPr>
      </w:pPr>
    </w:p>
    <w:p w14:paraId="62FB8D71" w14:textId="77777777" w:rsidR="00CB529B" w:rsidRPr="009D6937" w:rsidRDefault="00CB529B">
      <w:pPr>
        <w:rPr>
          <w:rFonts w:ascii="Adobe Garamond Pro" w:eastAsia="Times New Roman" w:hAnsi="Adobe Garamond Pro" w:cs="Times New Roman"/>
        </w:rPr>
      </w:pPr>
    </w:p>
    <w:p w14:paraId="0000044E" w14:textId="77777777" w:rsidR="00984A24" w:rsidRPr="009D6937" w:rsidRDefault="00984A24" w:rsidP="007753C5">
      <w:pPr>
        <w:pStyle w:val="Heading2"/>
      </w:pPr>
      <w:bookmarkStart w:id="47" w:name="_Toc216601059"/>
      <w:r w:rsidRPr="009D6937">
        <w:t>Section Four: The View of the Ancients concerning Original Sin</w:t>
      </w:r>
      <w:bookmarkEnd w:id="47"/>
    </w:p>
    <w:p w14:paraId="0000044F" w14:textId="77777777" w:rsidR="00984A24" w:rsidRPr="009D6937" w:rsidRDefault="00984A24">
      <w:pPr>
        <w:rPr>
          <w:rFonts w:ascii="Adobe Garamond Pro" w:eastAsia="Times New Roman" w:hAnsi="Adobe Garamond Pro" w:cs="Times New Roman"/>
          <w:i/>
          <w:iCs/>
        </w:rPr>
      </w:pPr>
    </w:p>
    <w:p w14:paraId="00000450" w14:textId="77777777" w:rsidR="00984A24" w:rsidRPr="00BA0543" w:rsidRDefault="00984A24" w:rsidP="00CB529B">
      <w:pPr>
        <w:jc w:val="both"/>
        <w:rPr>
          <w:rFonts w:ascii="Adobe Garamond Pro" w:eastAsia="Times New Roman" w:hAnsi="Adobe Garamond Pro" w:cs="Times New Roman"/>
          <w:sz w:val="22"/>
          <w:szCs w:val="22"/>
        </w:rPr>
      </w:pPr>
      <w:r w:rsidRPr="00BA0543">
        <w:rPr>
          <w:rFonts w:ascii="Adobe Garamond Pro" w:eastAsia="Times New Roman" w:hAnsi="Adobe Garamond Pro" w:cs="Times New Roman"/>
          <w:sz w:val="22"/>
          <w:szCs w:val="22"/>
        </w:rPr>
        <w:t>[1] It was claimed at Trent that the concupiscence inherent in the regenerate has never actually been considered as sin. We must, therefore, give some attention to how the ancient fathers thought about this point. To do this briefly, let us take Augustine’s examination of the witnesses (</w:t>
      </w:r>
      <w:r w:rsidRPr="00BA0543">
        <w:rPr>
          <w:rFonts w:ascii="Adobe Garamond Pro" w:eastAsia="Times New Roman" w:hAnsi="Adobe Garamond Pro" w:cs="Times New Roman"/>
          <w:i/>
          <w:iCs/>
          <w:sz w:val="22"/>
          <w:szCs w:val="22"/>
        </w:rPr>
        <w:t>Against Julian</w:t>
      </w:r>
      <w:r w:rsidRPr="00BA0543">
        <w:rPr>
          <w:rFonts w:ascii="Adobe Garamond Pro" w:eastAsia="Times New Roman" w:hAnsi="Adobe Garamond Pro" w:cs="Times New Roman"/>
          <w:sz w:val="22"/>
          <w:szCs w:val="22"/>
        </w:rPr>
        <w:t xml:space="preserve">, bk. 2) as the position of the ancient church. </w:t>
      </w:r>
    </w:p>
    <w:p w14:paraId="00000451" w14:textId="77777777" w:rsidR="00984A24" w:rsidRPr="00BA0543" w:rsidRDefault="00984A24" w:rsidP="00CB529B">
      <w:pPr>
        <w:jc w:val="both"/>
        <w:rPr>
          <w:rFonts w:ascii="Adobe Garamond Pro" w:eastAsia="Times New Roman" w:hAnsi="Adobe Garamond Pro" w:cs="Times New Roman"/>
          <w:sz w:val="22"/>
          <w:szCs w:val="22"/>
        </w:rPr>
      </w:pPr>
    </w:p>
    <w:p w14:paraId="00000452" w14:textId="77777777" w:rsidR="00984A24" w:rsidRPr="00BA0543" w:rsidRDefault="00984A24" w:rsidP="00CB529B">
      <w:pPr>
        <w:jc w:val="both"/>
        <w:rPr>
          <w:rFonts w:ascii="Adobe Garamond Pro" w:eastAsia="Times New Roman" w:hAnsi="Adobe Garamond Pro" w:cs="Times New Roman"/>
          <w:sz w:val="22"/>
          <w:szCs w:val="22"/>
        </w:rPr>
      </w:pPr>
      <w:r w:rsidRPr="00BA0543">
        <w:rPr>
          <w:rFonts w:ascii="Adobe Garamond Pro" w:eastAsia="Times New Roman" w:hAnsi="Adobe Garamond Pro" w:cs="Times New Roman"/>
          <w:sz w:val="22"/>
          <w:szCs w:val="22"/>
        </w:rPr>
        <w:t>Ambrose recognized a law of sin in the fact that its power remains in us even though its guilt has been forgiven in Holy Baptism. He calls this law of sin the unrighteousness of our nature because it is unrighteous that the flesh lusts against the Spirit even in the state of our renewal.</w:t>
      </w:r>
      <w:r w:rsidRPr="00BA0543">
        <w:rPr>
          <w:rFonts w:ascii="Adobe Garamond Pro" w:eastAsia="Times New Roman" w:hAnsi="Adobe Garamond Pro" w:cs="Times New Roman"/>
          <w:sz w:val="22"/>
          <w:szCs w:val="22"/>
          <w:vertAlign w:val="superscript"/>
        </w:rPr>
        <w:endnoteReference w:id="134"/>
      </w:r>
      <w:r w:rsidRPr="00BA0543">
        <w:rPr>
          <w:rFonts w:ascii="Adobe Garamond Pro" w:eastAsia="Times New Roman" w:hAnsi="Adobe Garamond Pro" w:cs="Times New Roman"/>
          <w:sz w:val="22"/>
          <w:szCs w:val="22"/>
        </w:rPr>
        <w:t xml:space="preserve"> </w:t>
      </w:r>
    </w:p>
    <w:p w14:paraId="00000453" w14:textId="77777777" w:rsidR="00984A24" w:rsidRPr="00BA0543" w:rsidRDefault="00984A24" w:rsidP="00CB529B">
      <w:pPr>
        <w:jc w:val="both"/>
        <w:rPr>
          <w:rFonts w:ascii="Adobe Garamond Pro" w:eastAsia="Times New Roman" w:hAnsi="Adobe Garamond Pro" w:cs="Times New Roman"/>
          <w:sz w:val="22"/>
          <w:szCs w:val="22"/>
        </w:rPr>
      </w:pPr>
    </w:p>
    <w:p w14:paraId="00000454" w14:textId="77777777" w:rsidR="00984A24" w:rsidRPr="00BA0543" w:rsidRDefault="00984A24" w:rsidP="00CB529B">
      <w:pPr>
        <w:jc w:val="both"/>
        <w:rPr>
          <w:rFonts w:ascii="Adobe Garamond Pro" w:eastAsia="Times New Roman" w:hAnsi="Adobe Garamond Pro" w:cs="Times New Roman"/>
          <w:sz w:val="22"/>
          <w:szCs w:val="22"/>
        </w:rPr>
      </w:pPr>
      <w:r w:rsidRPr="00BA0543">
        <w:rPr>
          <w:rFonts w:ascii="Adobe Garamond Pro" w:eastAsia="Times New Roman" w:hAnsi="Adobe Garamond Pro" w:cs="Times New Roman"/>
          <w:sz w:val="22"/>
          <w:szCs w:val="22"/>
        </w:rPr>
        <w:t>[2] Hilary reminds us that our bodies are the stuff of all misdeeds, which sully us.</w:t>
      </w:r>
      <w:r w:rsidRPr="00BA0543">
        <w:rPr>
          <w:rFonts w:ascii="Adobe Garamond Pro" w:eastAsia="Times New Roman" w:hAnsi="Adobe Garamond Pro" w:cs="Times New Roman"/>
          <w:sz w:val="22"/>
          <w:szCs w:val="22"/>
          <w:vertAlign w:val="superscript"/>
        </w:rPr>
        <w:endnoteReference w:id="135"/>
      </w:r>
      <w:r w:rsidRPr="00BA0543">
        <w:rPr>
          <w:rFonts w:ascii="Adobe Garamond Pro" w:eastAsia="Times New Roman" w:hAnsi="Adobe Garamond Pro" w:cs="Times New Roman"/>
          <w:sz w:val="22"/>
          <w:szCs w:val="22"/>
        </w:rPr>
        <w:t xml:space="preserve"> That is why he states regarding the regenerate who strive against lusts that we maintain nothing pure in the heart nor any innocence.</w:t>
      </w:r>
    </w:p>
    <w:p w14:paraId="00000455" w14:textId="77777777" w:rsidR="00984A24" w:rsidRPr="00BA0543" w:rsidRDefault="00984A24" w:rsidP="00CB529B">
      <w:pPr>
        <w:jc w:val="both"/>
        <w:rPr>
          <w:rFonts w:ascii="Adobe Garamond Pro" w:eastAsia="Times New Roman" w:hAnsi="Adobe Garamond Pro" w:cs="Times New Roman"/>
          <w:sz w:val="22"/>
          <w:szCs w:val="22"/>
        </w:rPr>
      </w:pPr>
    </w:p>
    <w:p w14:paraId="00000456" w14:textId="77777777" w:rsidR="00984A24" w:rsidRPr="00BA0543" w:rsidRDefault="00984A24" w:rsidP="00CB529B">
      <w:pPr>
        <w:jc w:val="both"/>
        <w:rPr>
          <w:rFonts w:ascii="Adobe Garamond Pro" w:eastAsia="Times New Roman" w:hAnsi="Adobe Garamond Pro" w:cs="Times New Roman"/>
          <w:sz w:val="22"/>
          <w:szCs w:val="22"/>
        </w:rPr>
      </w:pPr>
      <w:r w:rsidRPr="00BA0543">
        <w:rPr>
          <w:rFonts w:ascii="Adobe Garamond Pro" w:eastAsia="Times New Roman" w:hAnsi="Adobe Garamond Pro" w:cs="Times New Roman"/>
          <w:sz w:val="22"/>
          <w:szCs w:val="22"/>
        </w:rPr>
        <w:t>Cyprian warns us, “Let none flatter themselves into thinking they have a pure heart. Let no one rely upon his innocence. Let no one imagine that they need no doctor for their wounds.”</w:t>
      </w:r>
      <w:r w:rsidRPr="00BA0543">
        <w:rPr>
          <w:rFonts w:ascii="Adobe Garamond Pro" w:eastAsia="Times New Roman" w:hAnsi="Adobe Garamond Pro" w:cs="Times New Roman"/>
          <w:sz w:val="22"/>
          <w:szCs w:val="22"/>
          <w:vertAlign w:val="superscript"/>
        </w:rPr>
        <w:endnoteReference w:id="136"/>
      </w:r>
    </w:p>
    <w:p w14:paraId="00000457" w14:textId="77777777" w:rsidR="00984A24" w:rsidRPr="00BA0543" w:rsidRDefault="00984A24" w:rsidP="00CB529B">
      <w:pPr>
        <w:jc w:val="both"/>
        <w:rPr>
          <w:rFonts w:ascii="Adobe Garamond Pro" w:eastAsia="Times New Roman" w:hAnsi="Adobe Garamond Pro" w:cs="Times New Roman"/>
          <w:sz w:val="22"/>
          <w:szCs w:val="22"/>
        </w:rPr>
      </w:pPr>
    </w:p>
    <w:p w14:paraId="00000458" w14:textId="77777777" w:rsidR="00984A24" w:rsidRPr="00BA0543" w:rsidRDefault="00984A24" w:rsidP="00CB529B">
      <w:pPr>
        <w:jc w:val="both"/>
        <w:rPr>
          <w:rFonts w:ascii="Adobe Garamond Pro" w:eastAsia="Times New Roman" w:hAnsi="Adobe Garamond Pro" w:cs="Times New Roman"/>
          <w:sz w:val="22"/>
          <w:szCs w:val="22"/>
        </w:rPr>
      </w:pPr>
      <w:r w:rsidRPr="00BA0543">
        <w:rPr>
          <w:rFonts w:ascii="Adobe Garamond Pro" w:eastAsia="Times New Roman" w:hAnsi="Adobe Garamond Pro" w:cs="Times New Roman"/>
          <w:sz w:val="22"/>
          <w:szCs w:val="22"/>
        </w:rPr>
        <w:t>[4] Jerome speaks of a preceding passion with the first excitements to sin.</w:t>
      </w:r>
    </w:p>
    <w:p w14:paraId="00000459" w14:textId="77777777" w:rsidR="00984A24" w:rsidRPr="00BA0543" w:rsidRDefault="00984A24" w:rsidP="00CB529B">
      <w:pPr>
        <w:jc w:val="both"/>
        <w:rPr>
          <w:rFonts w:ascii="Adobe Garamond Pro" w:eastAsia="Times New Roman" w:hAnsi="Adobe Garamond Pro" w:cs="Times New Roman"/>
          <w:sz w:val="22"/>
          <w:szCs w:val="22"/>
        </w:rPr>
      </w:pPr>
    </w:p>
    <w:p w14:paraId="0000045A" w14:textId="77777777" w:rsidR="00984A24" w:rsidRPr="00BA0543" w:rsidRDefault="00984A24" w:rsidP="00CB529B">
      <w:pPr>
        <w:jc w:val="both"/>
        <w:rPr>
          <w:rFonts w:ascii="Adobe Garamond Pro" w:eastAsia="Times New Roman" w:hAnsi="Adobe Garamond Pro" w:cs="Times New Roman"/>
          <w:sz w:val="22"/>
          <w:szCs w:val="22"/>
        </w:rPr>
      </w:pPr>
      <w:r w:rsidRPr="00BA0543">
        <w:rPr>
          <w:rFonts w:ascii="Adobe Garamond Pro" w:eastAsia="Times New Roman" w:hAnsi="Adobe Garamond Pro" w:cs="Times New Roman"/>
          <w:sz w:val="22"/>
          <w:szCs w:val="22"/>
        </w:rPr>
        <w:t xml:space="preserve">[5] Augustine repeatedly states that the remaining concupiscence is not good and holy, but wicked; that it resists our salvation; that it is an underlying weakness in relation to the Law of God (e.g. </w:t>
      </w:r>
      <w:r w:rsidRPr="00BA0543">
        <w:rPr>
          <w:rFonts w:ascii="Adobe Garamond Pro" w:eastAsia="Times New Roman" w:hAnsi="Adobe Garamond Pro" w:cs="Times New Roman"/>
          <w:i/>
          <w:iCs/>
          <w:sz w:val="22"/>
          <w:szCs w:val="22"/>
        </w:rPr>
        <w:t>Against Julian</w:t>
      </w:r>
      <w:r w:rsidRPr="00BA0543">
        <w:rPr>
          <w:rFonts w:ascii="Adobe Garamond Pro" w:eastAsia="Times New Roman" w:hAnsi="Adobe Garamond Pro" w:cs="Times New Roman"/>
          <w:sz w:val="22"/>
          <w:szCs w:val="22"/>
        </w:rPr>
        <w:t xml:space="preserve">, bks. 5 and 6; Tractate 41 on the Gospel of John; </w:t>
      </w:r>
      <w:r w:rsidRPr="00BA0543">
        <w:rPr>
          <w:rFonts w:ascii="Adobe Garamond Pro" w:eastAsia="Times New Roman" w:hAnsi="Adobe Garamond Pro" w:cs="Times New Roman"/>
          <w:i/>
          <w:iCs/>
          <w:sz w:val="22"/>
          <w:szCs w:val="22"/>
        </w:rPr>
        <w:t xml:space="preserve">On Merit </w:t>
      </w:r>
      <w:r w:rsidRPr="00BA0543">
        <w:rPr>
          <w:rFonts w:ascii="Adobe Garamond Pro" w:eastAsia="Times New Roman" w:hAnsi="Adobe Garamond Pro" w:cs="Times New Roman"/>
          <w:i/>
          <w:iCs/>
          <w:sz w:val="22"/>
          <w:szCs w:val="22"/>
        </w:rPr>
        <w:lastRenderedPageBreak/>
        <w:t>and the Forgiveness of Sins</w:t>
      </w:r>
      <w:r w:rsidRPr="00BA0543">
        <w:rPr>
          <w:rFonts w:ascii="Adobe Garamond Pro" w:eastAsia="Times New Roman" w:hAnsi="Adobe Garamond Pro" w:cs="Times New Roman"/>
          <w:sz w:val="22"/>
          <w:szCs w:val="22"/>
        </w:rPr>
        <w:t>). Especially noteworthy is Augustine’s remark against Julian (bk. 5, ch. 3).</w:t>
      </w:r>
      <w:r w:rsidRPr="00BA0543">
        <w:rPr>
          <w:rFonts w:ascii="Adobe Garamond Pro" w:eastAsia="Times New Roman" w:hAnsi="Adobe Garamond Pro" w:cs="Times New Roman"/>
          <w:sz w:val="22"/>
          <w:szCs w:val="22"/>
          <w:vertAlign w:val="superscript"/>
        </w:rPr>
        <w:endnoteReference w:id="137"/>
      </w:r>
      <w:r w:rsidRPr="00BA0543">
        <w:rPr>
          <w:rFonts w:ascii="Adobe Garamond Pro" w:eastAsia="Times New Roman" w:hAnsi="Adobe Garamond Pro" w:cs="Times New Roman"/>
          <w:sz w:val="22"/>
          <w:szCs w:val="22"/>
        </w:rPr>
        <w:t xml:space="preserve"> Having grabbed onto Augustine’s comment that concupiscence in the regenerate is not really sin, Julian claimed that it is therefore not to be rebuked but rather to be praised. Augustine exposes the words in question, arguing that the concupiscence of the flesh, which is lusting in a manner contrary to the good Spirit, is not only a punishment of sin or an inducement thereto, but is also sin itself. It is to be considered sin because an insubordination against the rule of the Spirit is present. Augustine thereby improves and explains in a completely open manner the poorly suited expression of his earlier phrase, namely, that the remaining concupiscence is only the punishment of sin or an inducement thereto. </w:t>
      </w:r>
    </w:p>
    <w:p w14:paraId="0000045B" w14:textId="77777777" w:rsidR="00984A24" w:rsidRPr="00BA0543" w:rsidRDefault="00984A24" w:rsidP="00CB529B">
      <w:pPr>
        <w:jc w:val="both"/>
        <w:rPr>
          <w:rFonts w:ascii="Adobe Garamond Pro" w:eastAsia="Times New Roman" w:hAnsi="Adobe Garamond Pro" w:cs="Times New Roman"/>
          <w:sz w:val="22"/>
          <w:szCs w:val="22"/>
        </w:rPr>
      </w:pPr>
    </w:p>
    <w:p w14:paraId="0000045C" w14:textId="77777777" w:rsidR="00984A24" w:rsidRPr="00BA0543" w:rsidRDefault="00984A24" w:rsidP="00CB529B">
      <w:pPr>
        <w:jc w:val="both"/>
        <w:rPr>
          <w:rFonts w:ascii="Adobe Garamond Pro" w:eastAsia="Times New Roman" w:hAnsi="Adobe Garamond Pro" w:cs="Times New Roman"/>
          <w:sz w:val="22"/>
          <w:szCs w:val="22"/>
        </w:rPr>
      </w:pPr>
      <w:r w:rsidRPr="00BA0543">
        <w:rPr>
          <w:rFonts w:ascii="Adobe Garamond Pro" w:eastAsia="Times New Roman" w:hAnsi="Adobe Garamond Pro" w:cs="Times New Roman"/>
          <w:sz w:val="22"/>
          <w:szCs w:val="22"/>
        </w:rPr>
        <w:t>[7] We confess this view of Augustine as explained above (</w:t>
      </w:r>
      <w:r w:rsidRPr="00BA0543">
        <w:rPr>
          <w:rFonts w:ascii="Adobe Garamond Pro" w:eastAsia="Times New Roman" w:hAnsi="Adobe Garamond Pro" w:cs="Times New Roman"/>
          <w:i/>
          <w:iCs/>
          <w:sz w:val="22"/>
          <w:szCs w:val="22"/>
        </w:rPr>
        <w:t xml:space="preserve">Against Julian </w:t>
      </w:r>
      <w:r w:rsidRPr="00BA0543">
        <w:rPr>
          <w:rFonts w:ascii="Adobe Garamond Pro" w:eastAsia="Times New Roman" w:hAnsi="Adobe Garamond Pro" w:cs="Times New Roman"/>
          <w:sz w:val="22"/>
          <w:szCs w:val="22"/>
        </w:rPr>
        <w:t>bk. 5, ch. 3). We do this, therefore, because it is taken from Romans 7:22–23. There Paul simply designates concupiscence as sin, because it opposes the Law of God.</w:t>
      </w:r>
    </w:p>
    <w:p w14:paraId="0000045D" w14:textId="77777777" w:rsidR="00984A24" w:rsidRDefault="00984A24">
      <w:pPr>
        <w:rPr>
          <w:rFonts w:ascii="Adobe Garamond Pro" w:eastAsia="Times New Roman" w:hAnsi="Adobe Garamond Pro" w:cs="Times New Roman"/>
        </w:rPr>
      </w:pPr>
    </w:p>
    <w:p w14:paraId="0744D737" w14:textId="77777777" w:rsidR="00CB529B" w:rsidRPr="009D6937" w:rsidRDefault="00CB529B">
      <w:pPr>
        <w:rPr>
          <w:rFonts w:ascii="Adobe Garamond Pro" w:eastAsia="Times New Roman" w:hAnsi="Adobe Garamond Pro" w:cs="Times New Roman"/>
        </w:rPr>
      </w:pPr>
    </w:p>
    <w:p w14:paraId="0000045E" w14:textId="77777777" w:rsidR="00984A24" w:rsidRPr="009D6937" w:rsidRDefault="00984A24" w:rsidP="007753C5">
      <w:pPr>
        <w:pStyle w:val="Heading2"/>
      </w:pPr>
      <w:bookmarkStart w:id="48" w:name="_Toc216601060"/>
      <w:r w:rsidRPr="009D6937">
        <w:t>Section Five: The Arguments of the Papists</w:t>
      </w:r>
      <w:bookmarkEnd w:id="48"/>
    </w:p>
    <w:p w14:paraId="0000045F" w14:textId="77777777" w:rsidR="00984A24" w:rsidRPr="009D6937" w:rsidRDefault="00984A24">
      <w:pPr>
        <w:rPr>
          <w:rFonts w:ascii="Adobe Garamond Pro" w:eastAsia="Times New Roman" w:hAnsi="Adobe Garamond Pro" w:cs="Times New Roman"/>
          <w:i/>
          <w:iCs/>
        </w:rPr>
      </w:pPr>
    </w:p>
    <w:p w14:paraId="00000460" w14:textId="4E42B178" w:rsidR="00984A24" w:rsidRPr="00BA0543" w:rsidRDefault="00984A24" w:rsidP="00CB529B">
      <w:pPr>
        <w:jc w:val="both"/>
        <w:rPr>
          <w:rFonts w:ascii="Adobe Garamond Pro" w:eastAsia="Times New Roman" w:hAnsi="Adobe Garamond Pro" w:cs="Times New Roman"/>
          <w:sz w:val="22"/>
          <w:szCs w:val="22"/>
        </w:rPr>
      </w:pPr>
      <w:r w:rsidRPr="00BA0543">
        <w:rPr>
          <w:rFonts w:ascii="Adobe Garamond Pro" w:eastAsia="Times New Roman" w:hAnsi="Adobe Garamond Pro" w:cs="Times New Roman"/>
          <w:sz w:val="22"/>
          <w:szCs w:val="22"/>
        </w:rPr>
        <w:t xml:space="preserve">[1] At Trent, the following was particularly emphasized: “The baptized have become God’s beloved. Thus, God hates nothing in the regenerate.” But Scripture finds the reason why God loves us not to be in us, but in Christ (Romans 8:38–39). </w:t>
      </w:r>
    </w:p>
    <w:p w14:paraId="00000461" w14:textId="77777777" w:rsidR="00984A24" w:rsidRPr="00BA0543" w:rsidRDefault="00984A24" w:rsidP="00CB529B">
      <w:pPr>
        <w:jc w:val="both"/>
        <w:rPr>
          <w:rFonts w:ascii="Adobe Garamond Pro" w:eastAsia="Times New Roman" w:hAnsi="Adobe Garamond Pro" w:cs="Times New Roman"/>
          <w:sz w:val="22"/>
          <w:szCs w:val="22"/>
        </w:rPr>
      </w:pPr>
    </w:p>
    <w:p w14:paraId="00000462" w14:textId="77777777" w:rsidR="00984A24" w:rsidRPr="00BA0543" w:rsidRDefault="00984A24" w:rsidP="00CB529B">
      <w:pPr>
        <w:jc w:val="both"/>
        <w:rPr>
          <w:rFonts w:ascii="Adobe Garamond Pro" w:eastAsia="Times New Roman" w:hAnsi="Adobe Garamond Pro" w:cs="Times New Roman"/>
          <w:sz w:val="22"/>
          <w:szCs w:val="22"/>
        </w:rPr>
      </w:pPr>
      <w:r w:rsidRPr="00BA0543">
        <w:rPr>
          <w:rFonts w:ascii="Adobe Garamond Pro" w:eastAsia="Times New Roman" w:hAnsi="Adobe Garamond Pro" w:cs="Times New Roman"/>
          <w:sz w:val="22"/>
          <w:szCs w:val="22"/>
        </w:rPr>
        <w:t xml:space="preserve">[2] Moreover, Trent quotes Romans 6:4, “We have been buried with Christ through Baptism into death.” But does it follow from this that original sin in the flesh of the regenerate is suddenly and completely stifled through Baptism? To be sure, Scripture says that in Baptism the old man was put off and the new man put on. Concerning the renewal of the generate, however, Scripture exhorts to put off the old man and to put on the new man (Ephesians 4:22–24; Colossians </w:t>
      </w:r>
      <w:r w:rsidRPr="00BA0543">
        <w:rPr>
          <w:rFonts w:ascii="Adobe Garamond Pro" w:eastAsia="Times New Roman" w:hAnsi="Adobe Garamond Pro" w:cs="Times New Roman"/>
          <w:sz w:val="22"/>
          <w:szCs w:val="22"/>
        </w:rPr>
        <w:lastRenderedPageBreak/>
        <w:t xml:space="preserve">3:9–10). Therefore, Scripture would not say that renewal has either been completed in the baptized in this life or that the old has completely passed away, for then our nature would be entirely without spot and stain. </w:t>
      </w:r>
    </w:p>
    <w:p w14:paraId="00000463" w14:textId="77777777" w:rsidR="00984A24" w:rsidRPr="00BA0543" w:rsidRDefault="00984A24" w:rsidP="00CB529B">
      <w:pPr>
        <w:jc w:val="both"/>
        <w:rPr>
          <w:rFonts w:ascii="Adobe Garamond Pro" w:eastAsia="Times New Roman" w:hAnsi="Adobe Garamond Pro" w:cs="Times New Roman"/>
          <w:sz w:val="22"/>
          <w:szCs w:val="22"/>
        </w:rPr>
      </w:pPr>
    </w:p>
    <w:p w14:paraId="00000464" w14:textId="77777777" w:rsidR="00984A24" w:rsidRPr="00BA0543" w:rsidRDefault="00984A24" w:rsidP="00CB529B">
      <w:pPr>
        <w:jc w:val="both"/>
        <w:rPr>
          <w:rFonts w:ascii="Adobe Garamond Pro" w:eastAsia="Times New Roman" w:hAnsi="Adobe Garamond Pro" w:cs="Times New Roman"/>
          <w:sz w:val="22"/>
          <w:szCs w:val="22"/>
        </w:rPr>
      </w:pPr>
      <w:r w:rsidRPr="00BA0543">
        <w:rPr>
          <w:rFonts w:ascii="Adobe Garamond Pro" w:eastAsia="Times New Roman" w:hAnsi="Adobe Garamond Pro" w:cs="Times New Roman"/>
          <w:sz w:val="22"/>
          <w:szCs w:val="22"/>
        </w:rPr>
        <w:t xml:space="preserve">[3] The reason put forward is truly frightening: “The desires cannot harm those who by the power of the grace of Christ strive mightily. Much rather shall the one who has properly battled be crowned.” The devil also cannot, according to 1 Peter 5:8–9, harm the salvation of those who resist him in faith. But concupiscence does not become good because it has been killed and overcome through the Spirit. </w:t>
      </w:r>
    </w:p>
    <w:p w14:paraId="00000465" w14:textId="77777777" w:rsidR="00984A24" w:rsidRPr="00BA0543" w:rsidRDefault="00984A24" w:rsidP="00CB529B">
      <w:pPr>
        <w:jc w:val="both"/>
        <w:rPr>
          <w:rFonts w:ascii="Adobe Garamond Pro" w:eastAsia="Times New Roman" w:hAnsi="Adobe Garamond Pro" w:cs="Times New Roman"/>
          <w:sz w:val="22"/>
          <w:szCs w:val="22"/>
        </w:rPr>
      </w:pPr>
    </w:p>
    <w:p w14:paraId="00000466" w14:textId="77777777" w:rsidR="00984A24" w:rsidRPr="00BA0543" w:rsidRDefault="00984A24" w:rsidP="00CB529B">
      <w:pPr>
        <w:jc w:val="both"/>
        <w:rPr>
          <w:rFonts w:ascii="Adobe Garamond Pro" w:eastAsia="Times New Roman" w:hAnsi="Adobe Garamond Pro" w:cs="Times New Roman"/>
          <w:sz w:val="22"/>
          <w:szCs w:val="22"/>
        </w:rPr>
      </w:pPr>
      <w:r w:rsidRPr="00BA0543">
        <w:rPr>
          <w:rFonts w:ascii="Adobe Garamond Pro" w:eastAsia="Times New Roman" w:hAnsi="Adobe Garamond Pro" w:cs="Times New Roman"/>
          <w:sz w:val="22"/>
          <w:szCs w:val="22"/>
        </w:rPr>
        <w:t xml:space="preserve">[4] Andrada states that not only the guilt but also the stain is taken away from the still-present wicked desire. Therefore, God cannot hate it in those who are regenerate. In addition to this, Andrada makes a lofty and pompous speech: “Is grace really so weak that it cannot readily and entirely remove in Baptism that which is to be considered as sin? Would sin be so strong that neither the grace of God, nor the merit of Christ, nor Baptism’s power and might could overcome it even in Baptism?  Has the wickedness of Adam thus done more damage than the merit of Christ can help in the regenerate?” To answer this shortly: To extend a proof inferred from what is possible to what is real is too weak to be convincing. There is a simple and true rule for that which God’s grace, the merit of Christ, and the power of Baptism accomplish in the regenerate, how they prove themselves effective, and in what order. Such statements must be decided and determined from God’s Word. One does not make do with ifs and buts. But even if we had not known the reason why God does not suddenly complete in this life the good work of our renewal that has begun, we would have to content ourselves with the fact that this is the testimony of Scripture. But God does, without a doubt, have certain reasons for His will. To this end, His profound and lofty counsel is, as Augustine says, that we should have to bear something in the weakness of our body against which our spirit must contend. There should be something which drives us to say, “Forgive </w:t>
      </w:r>
      <w:r w:rsidRPr="00BA0543">
        <w:rPr>
          <w:rFonts w:ascii="Adobe Garamond Pro" w:eastAsia="Times New Roman" w:hAnsi="Adobe Garamond Pro" w:cs="Times New Roman"/>
          <w:sz w:val="22"/>
          <w:szCs w:val="22"/>
        </w:rPr>
        <w:lastRenderedPageBreak/>
        <w:t xml:space="preserve">us our sins.” So that we do not become prideful, we must daily live by the forgiveness of sins. </w:t>
      </w:r>
    </w:p>
    <w:p w14:paraId="00000467" w14:textId="77777777" w:rsidR="00984A24" w:rsidRPr="00BA0543" w:rsidRDefault="00984A24" w:rsidP="00CB529B">
      <w:pPr>
        <w:jc w:val="both"/>
        <w:rPr>
          <w:rFonts w:ascii="Adobe Garamond Pro" w:eastAsia="Times New Roman" w:hAnsi="Adobe Garamond Pro" w:cs="Times New Roman"/>
          <w:sz w:val="22"/>
          <w:szCs w:val="22"/>
        </w:rPr>
      </w:pPr>
    </w:p>
    <w:p w14:paraId="00000468" w14:textId="77777777" w:rsidR="00984A24" w:rsidRPr="00BA0543" w:rsidRDefault="00984A24" w:rsidP="00CB529B">
      <w:pPr>
        <w:jc w:val="both"/>
        <w:rPr>
          <w:rFonts w:ascii="Adobe Garamond Pro" w:eastAsia="Times New Roman" w:hAnsi="Adobe Garamond Pro" w:cs="Times New Roman"/>
          <w:sz w:val="22"/>
          <w:szCs w:val="22"/>
        </w:rPr>
      </w:pPr>
      <w:r w:rsidRPr="00BA0543">
        <w:rPr>
          <w:rFonts w:ascii="Adobe Garamond Pro" w:eastAsia="Times New Roman" w:hAnsi="Adobe Garamond Pro" w:cs="Times New Roman"/>
          <w:sz w:val="22"/>
          <w:szCs w:val="22"/>
        </w:rPr>
        <w:t xml:space="preserve">[5] Andrada also fights with the testimonies of Scripture. Thus, he concludes from 1 Corinthians 6:11, “You are washed, you were sanctified,” that the regenerate are without stains. But these same hearers to whom he had said 1 Corinthians 6:11 Paul later exhorts in 2 Corinthians 7:1, “Let us purify ourselves from all defilement of the flesh and of the spirit and proceed in sanctification,” and so on. Similarly, Paul admonishes the regenerate in Ephesians 4:22–24 and Colossians 3:9 to set aside and put off the old man. Thus, sanctification begins in this life but is not completed in this life. </w:t>
      </w:r>
    </w:p>
    <w:p w14:paraId="00000469" w14:textId="77777777" w:rsidR="00984A24" w:rsidRPr="00BA0543" w:rsidRDefault="00984A24" w:rsidP="00CB529B">
      <w:pPr>
        <w:jc w:val="both"/>
        <w:rPr>
          <w:rFonts w:ascii="Adobe Garamond Pro" w:eastAsia="Times New Roman" w:hAnsi="Adobe Garamond Pro" w:cs="Times New Roman"/>
          <w:sz w:val="22"/>
          <w:szCs w:val="22"/>
        </w:rPr>
      </w:pPr>
    </w:p>
    <w:p w14:paraId="0000046A" w14:textId="77777777" w:rsidR="00984A24" w:rsidRPr="00BA0543" w:rsidRDefault="00984A24" w:rsidP="00CB529B">
      <w:pPr>
        <w:jc w:val="both"/>
        <w:rPr>
          <w:rFonts w:ascii="Adobe Garamond Pro" w:eastAsia="Times New Roman" w:hAnsi="Adobe Garamond Pro" w:cs="Times New Roman"/>
          <w:sz w:val="22"/>
          <w:szCs w:val="22"/>
        </w:rPr>
      </w:pPr>
      <w:r w:rsidRPr="00BA0543">
        <w:rPr>
          <w:rFonts w:ascii="Adobe Garamond Pro" w:eastAsia="Times New Roman" w:hAnsi="Adobe Garamond Pro" w:cs="Times New Roman"/>
          <w:sz w:val="22"/>
          <w:szCs w:val="22"/>
        </w:rPr>
        <w:t xml:space="preserve">[6] It says in Hebrews 1:3, “Who, since He Himself made purification for your sins, sat down at the right hand of the Majesty on high.” Here, Andrada emphasizes that the purification of our sins has already taken place.  This is certainly true when understood in terms of the sacrifice of Christ by which He made satisfaction for all sins on the cross. But our question is how and when the purification of sins takes place in us. It comes about first of all through forgiveness, then through mortification and renewal. The latter begins and indeed grows in this life but is only complete in that life to come. </w:t>
      </w:r>
    </w:p>
    <w:p w14:paraId="0000046B" w14:textId="77777777" w:rsidR="00984A24" w:rsidRPr="00BA0543" w:rsidRDefault="00984A24" w:rsidP="00CB529B">
      <w:pPr>
        <w:jc w:val="both"/>
        <w:rPr>
          <w:rFonts w:ascii="Adobe Garamond Pro" w:eastAsia="Times New Roman" w:hAnsi="Adobe Garamond Pro" w:cs="Times New Roman"/>
          <w:sz w:val="22"/>
          <w:szCs w:val="22"/>
        </w:rPr>
      </w:pPr>
    </w:p>
    <w:p w14:paraId="0000046C" w14:textId="77777777" w:rsidR="00984A24" w:rsidRPr="00BA0543" w:rsidRDefault="00984A24" w:rsidP="00CB529B">
      <w:pPr>
        <w:jc w:val="both"/>
        <w:rPr>
          <w:rFonts w:ascii="Adobe Garamond Pro" w:eastAsia="Times New Roman" w:hAnsi="Adobe Garamond Pro" w:cs="Times New Roman"/>
          <w:sz w:val="22"/>
          <w:szCs w:val="22"/>
        </w:rPr>
      </w:pPr>
      <w:r w:rsidRPr="00BA0543">
        <w:rPr>
          <w:rFonts w:ascii="Adobe Garamond Pro" w:eastAsia="Times New Roman" w:hAnsi="Adobe Garamond Pro" w:cs="Times New Roman"/>
          <w:sz w:val="22"/>
          <w:szCs w:val="22"/>
        </w:rPr>
        <w:t xml:space="preserve">[7] The effect of Baptism described in Titus 3:5–6 does not completely and definitively take place at the moment Baptism is administered, but rather extends through the entire life of the regenerate. </w:t>
      </w:r>
    </w:p>
    <w:p w14:paraId="0000046D" w14:textId="77777777" w:rsidR="00984A24" w:rsidRPr="00BA0543" w:rsidRDefault="00984A24" w:rsidP="00CB529B">
      <w:pPr>
        <w:jc w:val="both"/>
        <w:rPr>
          <w:rFonts w:ascii="Adobe Garamond Pro" w:eastAsia="Times New Roman" w:hAnsi="Adobe Garamond Pro" w:cs="Times New Roman"/>
          <w:sz w:val="22"/>
          <w:szCs w:val="22"/>
        </w:rPr>
      </w:pPr>
    </w:p>
    <w:p w14:paraId="0000046E" w14:textId="77777777" w:rsidR="00984A24" w:rsidRPr="00BA0543" w:rsidRDefault="00984A24" w:rsidP="00CB529B">
      <w:pPr>
        <w:jc w:val="both"/>
        <w:rPr>
          <w:rFonts w:ascii="Adobe Garamond Pro" w:eastAsia="Times New Roman" w:hAnsi="Adobe Garamond Pro" w:cs="Times New Roman"/>
          <w:sz w:val="22"/>
          <w:szCs w:val="22"/>
        </w:rPr>
      </w:pPr>
      <w:r w:rsidRPr="00BA0543">
        <w:rPr>
          <w:rFonts w:ascii="Adobe Garamond Pro" w:eastAsia="Times New Roman" w:hAnsi="Adobe Garamond Pro" w:cs="Times New Roman"/>
          <w:sz w:val="22"/>
          <w:szCs w:val="22"/>
        </w:rPr>
        <w:t xml:space="preserve">[9] Ephesians 5:26–27 also belongs here: “Just as Christ has also loved the church and has given Himself for her, so that He might sanctify her, and has purified her through the washing of water in the Word, so that He might present her to Himself as a church which is glorious, which has neither spot nor wrinkle,” etc. The papists always invoke this statement of Paul as though the apostle had written, “Christ has purified and presented the church, namely in </w:t>
      </w:r>
      <w:r w:rsidRPr="00BA0543">
        <w:rPr>
          <w:rFonts w:ascii="Adobe Garamond Pro" w:eastAsia="Times New Roman" w:hAnsi="Adobe Garamond Pro" w:cs="Times New Roman"/>
          <w:sz w:val="22"/>
          <w:szCs w:val="22"/>
        </w:rPr>
        <w:lastRenderedPageBreak/>
        <w:t xml:space="preserve">this life immediately after Baptism, without spot or wrinkle.” But the church will only then be glorious, according to Colossians 3:4, “When Christ, your life, shall appear.” “Then,” it says, “you shall also appear with Him in glory.” It is worth mentioning that the Pelagians in opposition to Augustine interpret Ephesians 5:26–27 in almost the exact same way as the papists do. Augustine responds with 1 John 1:8: “If we say we have no sin, we deceive ourselves, and the truth is not in us.” </w:t>
      </w:r>
    </w:p>
    <w:p w14:paraId="0000046F" w14:textId="77777777" w:rsidR="00984A24" w:rsidRPr="00BA0543" w:rsidRDefault="00984A24" w:rsidP="00CB529B">
      <w:pPr>
        <w:jc w:val="both"/>
        <w:rPr>
          <w:rFonts w:ascii="Adobe Garamond Pro" w:eastAsia="Times New Roman" w:hAnsi="Adobe Garamond Pro" w:cs="Times New Roman"/>
          <w:sz w:val="22"/>
          <w:szCs w:val="22"/>
        </w:rPr>
      </w:pPr>
    </w:p>
    <w:p w14:paraId="00000470" w14:textId="77777777" w:rsidR="00984A24" w:rsidRPr="00BA0543" w:rsidRDefault="00984A24" w:rsidP="00CB529B">
      <w:pPr>
        <w:jc w:val="both"/>
        <w:rPr>
          <w:rFonts w:ascii="Adobe Garamond Pro" w:eastAsia="Times New Roman" w:hAnsi="Adobe Garamond Pro" w:cs="Times New Roman"/>
          <w:sz w:val="22"/>
          <w:szCs w:val="22"/>
        </w:rPr>
      </w:pPr>
      <w:r w:rsidRPr="00BA0543">
        <w:rPr>
          <w:rFonts w:ascii="Adobe Garamond Pro" w:eastAsia="Times New Roman" w:hAnsi="Adobe Garamond Pro" w:cs="Times New Roman"/>
          <w:sz w:val="22"/>
          <w:szCs w:val="22"/>
        </w:rPr>
        <w:t xml:space="preserve">[17] Also belonging to the unwritten traditions of the Tridentine council is the phrase that not all unlawfulness is sin. But to recognize something as unlawfulness while ridiculing those who humble themselves before God and ask for forgiveness is to trample God’s Law under foot. </w:t>
      </w:r>
    </w:p>
    <w:p w14:paraId="00000471" w14:textId="77777777" w:rsidR="00984A24" w:rsidRPr="00BA0543" w:rsidRDefault="00984A24" w:rsidP="00CB529B">
      <w:pPr>
        <w:jc w:val="both"/>
        <w:rPr>
          <w:rFonts w:ascii="Adobe Garamond Pro" w:eastAsia="Times New Roman" w:hAnsi="Adobe Garamond Pro" w:cs="Times New Roman"/>
          <w:sz w:val="22"/>
          <w:szCs w:val="22"/>
        </w:rPr>
      </w:pPr>
    </w:p>
    <w:p w14:paraId="00000472" w14:textId="77777777" w:rsidR="00984A24" w:rsidRPr="00BA0543" w:rsidRDefault="00984A24" w:rsidP="00CB529B">
      <w:pPr>
        <w:jc w:val="both"/>
        <w:rPr>
          <w:rFonts w:ascii="Adobe Garamond Pro" w:eastAsia="Times New Roman" w:hAnsi="Adobe Garamond Pro" w:cs="Times New Roman"/>
          <w:sz w:val="22"/>
          <w:szCs w:val="22"/>
        </w:rPr>
      </w:pPr>
      <w:r w:rsidRPr="00BA0543">
        <w:rPr>
          <w:rFonts w:ascii="Adobe Garamond Pro" w:eastAsia="Times New Roman" w:hAnsi="Adobe Garamond Pro" w:cs="Times New Roman"/>
          <w:sz w:val="22"/>
          <w:szCs w:val="22"/>
        </w:rPr>
        <w:t xml:space="preserve">[18] In a similar manner Andrada maintains that the phrase “forgiveness of sins” indicates that all fibers of sin down to the very last vestige are blotted out. This would be an entirely new grammar for us! </w:t>
      </w:r>
    </w:p>
    <w:p w14:paraId="00000473" w14:textId="77777777" w:rsidR="00984A24" w:rsidRPr="00BA0543" w:rsidRDefault="00984A24" w:rsidP="00CB529B">
      <w:pPr>
        <w:jc w:val="both"/>
        <w:rPr>
          <w:rFonts w:ascii="Adobe Garamond Pro" w:eastAsia="Times New Roman" w:hAnsi="Adobe Garamond Pro" w:cs="Times New Roman"/>
          <w:sz w:val="22"/>
          <w:szCs w:val="22"/>
        </w:rPr>
      </w:pPr>
    </w:p>
    <w:p w14:paraId="00000474" w14:textId="77777777" w:rsidR="00984A24" w:rsidRPr="00BA0543" w:rsidRDefault="00984A24" w:rsidP="00CB529B">
      <w:pPr>
        <w:jc w:val="both"/>
        <w:rPr>
          <w:rFonts w:ascii="Adobe Garamond Pro" w:eastAsia="Times New Roman" w:hAnsi="Adobe Garamond Pro" w:cs="Times New Roman"/>
          <w:sz w:val="22"/>
          <w:szCs w:val="22"/>
        </w:rPr>
      </w:pPr>
      <w:r w:rsidRPr="00BA0543">
        <w:rPr>
          <w:rFonts w:ascii="Adobe Garamond Pro" w:eastAsia="Times New Roman" w:hAnsi="Adobe Garamond Pro" w:cs="Times New Roman"/>
          <w:sz w:val="22"/>
          <w:szCs w:val="22"/>
        </w:rPr>
        <w:t xml:space="preserve">[19] What John says in 1 John 1:8, “If we say we have no sin,” etc., Andrada understands to mean only the deliberate actual sins of adults. John would then need to be revised according to Andrada! </w:t>
      </w:r>
    </w:p>
    <w:p w14:paraId="00000475" w14:textId="77777777" w:rsidR="00984A24" w:rsidRPr="00BA0543" w:rsidRDefault="00984A24" w:rsidP="00CB529B">
      <w:pPr>
        <w:jc w:val="both"/>
        <w:rPr>
          <w:rFonts w:ascii="Adobe Garamond Pro" w:eastAsia="Times New Roman" w:hAnsi="Adobe Garamond Pro" w:cs="Times New Roman"/>
          <w:sz w:val="22"/>
          <w:szCs w:val="22"/>
        </w:rPr>
      </w:pPr>
    </w:p>
    <w:p w14:paraId="00000476" w14:textId="77777777" w:rsidR="00984A24" w:rsidRPr="00BA0543" w:rsidRDefault="00984A24" w:rsidP="00CB529B">
      <w:pPr>
        <w:jc w:val="both"/>
        <w:rPr>
          <w:rFonts w:ascii="Adobe Garamond Pro" w:eastAsia="Times New Roman" w:hAnsi="Adobe Garamond Pro" w:cs="Times New Roman"/>
          <w:sz w:val="22"/>
          <w:szCs w:val="22"/>
        </w:rPr>
      </w:pPr>
      <w:r w:rsidRPr="00BA0543">
        <w:rPr>
          <w:rFonts w:ascii="Adobe Garamond Pro" w:eastAsia="Times New Roman" w:hAnsi="Adobe Garamond Pro" w:cs="Times New Roman"/>
          <w:sz w:val="22"/>
          <w:szCs w:val="22"/>
        </w:rPr>
        <w:t xml:space="preserve">[20] Enough of Andrada’s excessive brazenness. What can one expect of a council that treats sin so frivolously? </w:t>
      </w:r>
    </w:p>
    <w:p w14:paraId="00000477" w14:textId="77777777" w:rsidR="00984A24" w:rsidRDefault="00984A24">
      <w:pPr>
        <w:rPr>
          <w:rFonts w:ascii="Adobe Garamond Pro" w:eastAsia="Times New Roman" w:hAnsi="Adobe Garamond Pro" w:cs="Times New Roman"/>
        </w:rPr>
      </w:pPr>
    </w:p>
    <w:p w14:paraId="0919410A" w14:textId="77777777" w:rsidR="00CB529B" w:rsidRDefault="00CB529B">
      <w:pPr>
        <w:rPr>
          <w:rFonts w:ascii="Adobe Garamond Pro" w:eastAsia="Times New Roman" w:hAnsi="Adobe Garamond Pro" w:cs="Times New Roman"/>
        </w:rPr>
      </w:pPr>
    </w:p>
    <w:p w14:paraId="5365F64D" w14:textId="77777777" w:rsidR="00CB529B" w:rsidRDefault="00CB529B">
      <w:pPr>
        <w:rPr>
          <w:rFonts w:ascii="Adobe Garamond Pro" w:eastAsia="Times New Roman" w:hAnsi="Adobe Garamond Pro" w:cs="Times New Roman"/>
        </w:rPr>
      </w:pPr>
    </w:p>
    <w:p w14:paraId="5D91384B" w14:textId="27297D8C" w:rsidR="00CB529B" w:rsidRDefault="00CB529B">
      <w:pPr>
        <w:rPr>
          <w:rFonts w:ascii="Adobe Garamond Pro" w:eastAsia="Times New Roman" w:hAnsi="Adobe Garamond Pro" w:cs="Times New Roman"/>
        </w:rPr>
      </w:pPr>
      <w:r>
        <w:rPr>
          <w:rFonts w:ascii="Adobe Garamond Pro" w:eastAsia="Times New Roman" w:hAnsi="Adobe Garamond Pro" w:cs="Times New Roman"/>
        </w:rPr>
        <w:br w:type="page"/>
      </w:r>
    </w:p>
    <w:p w14:paraId="7DC237B3" w14:textId="77777777" w:rsidR="00CB529B" w:rsidRPr="009D6937" w:rsidRDefault="00CB529B">
      <w:pPr>
        <w:rPr>
          <w:rFonts w:ascii="Adobe Garamond Pro" w:eastAsia="Times New Roman" w:hAnsi="Adobe Garamond Pro" w:cs="Times New Roman"/>
        </w:rPr>
      </w:pPr>
    </w:p>
    <w:p w14:paraId="00000478" w14:textId="77777777" w:rsidR="00984A24" w:rsidRPr="009D6937" w:rsidRDefault="00984A24" w:rsidP="00CB529B">
      <w:pPr>
        <w:pStyle w:val="Heading1"/>
      </w:pPr>
      <w:bookmarkStart w:id="49" w:name="_Toc216601061"/>
      <w:r w:rsidRPr="009D6937">
        <w:t>Topic Five: If the Blessed Virgin Mary Was Conceived without Original Sin</w:t>
      </w:r>
      <w:r w:rsidRPr="009D6937">
        <w:rPr>
          <w:vertAlign w:val="superscript"/>
        </w:rPr>
        <w:endnoteReference w:id="138"/>
      </w:r>
      <w:bookmarkEnd w:id="49"/>
    </w:p>
    <w:p w14:paraId="00000479" w14:textId="77777777" w:rsidR="00984A24" w:rsidRPr="009D6937" w:rsidRDefault="00984A24">
      <w:pPr>
        <w:rPr>
          <w:rFonts w:ascii="Adobe Garamond Pro" w:eastAsia="Times New Roman" w:hAnsi="Adobe Garamond Pro" w:cs="Times New Roman"/>
          <w:b/>
          <w:bCs/>
        </w:rPr>
      </w:pPr>
    </w:p>
    <w:p w14:paraId="0000047A" w14:textId="77777777" w:rsidR="00984A24" w:rsidRPr="00CB529B" w:rsidRDefault="00984A24" w:rsidP="00BA0543">
      <w:pPr>
        <w:spacing w:before="240"/>
        <w:jc w:val="center"/>
        <w:rPr>
          <w:rFonts w:ascii="Adobe Garamond Pro" w:eastAsia="Times New Roman" w:hAnsi="Adobe Garamond Pro" w:cs="Times New Roman"/>
          <w:i/>
          <w:iCs/>
          <w:sz w:val="28"/>
          <w:szCs w:val="28"/>
        </w:rPr>
      </w:pPr>
      <w:r w:rsidRPr="00CB529B">
        <w:rPr>
          <w:rFonts w:ascii="Adobe Garamond Pro" w:eastAsia="Times New Roman" w:hAnsi="Adobe Garamond Pro" w:cs="Times New Roman"/>
          <w:i/>
          <w:iCs/>
          <w:sz w:val="28"/>
          <w:szCs w:val="28"/>
        </w:rPr>
        <w:t>Appendix to the Fifth Session of the Council of Trent</w:t>
      </w:r>
    </w:p>
    <w:p w14:paraId="0000047B" w14:textId="77777777" w:rsidR="00984A24" w:rsidRPr="00CB529B" w:rsidRDefault="00984A24" w:rsidP="00BA0543">
      <w:pPr>
        <w:rPr>
          <w:rFonts w:ascii="Adobe Garamond Pro" w:eastAsia="Times New Roman" w:hAnsi="Adobe Garamond Pro" w:cs="Times New Roman"/>
          <w:i/>
          <w:iCs/>
          <w:sz w:val="28"/>
          <w:szCs w:val="28"/>
        </w:rPr>
      </w:pPr>
    </w:p>
    <w:p w14:paraId="0000047C" w14:textId="77777777" w:rsidR="00984A24" w:rsidRPr="009D6937" w:rsidRDefault="00984A24" w:rsidP="00BA0543">
      <w:pPr>
        <w:jc w:val="both"/>
        <w:rPr>
          <w:rFonts w:ascii="Adobe Garamond Pro" w:eastAsia="Times New Roman" w:hAnsi="Adobe Garamond Pro" w:cs="Times New Roman"/>
          <w:i/>
          <w:iCs/>
        </w:rPr>
      </w:pPr>
      <w:r w:rsidRPr="009D6937">
        <w:rPr>
          <w:rFonts w:ascii="Adobe Garamond Pro" w:eastAsia="Times New Roman" w:hAnsi="Adobe Garamond Pro" w:cs="Times New Roman"/>
          <w:i/>
          <w:iCs/>
        </w:rPr>
        <w:t>This same holy synod nevertheless declares, that it is not its intention to include in this decree, where original sin is treated, the blessed and immaculate Virgin Mary, the mother of God; but that the decrees of Pope Sixtus IV, of blessed memory, are to be observed, under the pains contained in the said decrees, which it renews.</w:t>
      </w:r>
    </w:p>
    <w:p w14:paraId="0000047D" w14:textId="77777777" w:rsidR="00984A24" w:rsidRDefault="00984A24">
      <w:pPr>
        <w:rPr>
          <w:rFonts w:ascii="Adobe Garamond Pro" w:eastAsia="Times New Roman" w:hAnsi="Adobe Garamond Pro" w:cs="Times New Roman"/>
          <w:i/>
          <w:iCs/>
        </w:rPr>
      </w:pPr>
    </w:p>
    <w:p w14:paraId="2E4EA1CB" w14:textId="77777777" w:rsidR="00BA0543" w:rsidRDefault="00BA0543">
      <w:pPr>
        <w:rPr>
          <w:rFonts w:ascii="Adobe Garamond Pro" w:eastAsia="Times New Roman" w:hAnsi="Adobe Garamond Pro" w:cs="Times New Roman"/>
          <w:i/>
          <w:iCs/>
        </w:rPr>
      </w:pPr>
    </w:p>
    <w:p w14:paraId="1B86108C" w14:textId="77777777" w:rsidR="00CB529B" w:rsidRPr="001C6159" w:rsidRDefault="00CB529B" w:rsidP="00CB529B">
      <w:pPr>
        <w:pStyle w:val="BodyText"/>
        <w:kinsoku w:val="0"/>
        <w:overflowPunct w:val="0"/>
        <w:spacing w:before="1"/>
        <w:jc w:val="center"/>
        <w:rPr>
          <w:rFonts w:ascii="Bergamot Ornaments" w:hAnsi="Bergamot Ornaments" w:cs="Bergamot Ornaments"/>
          <w:color w:val="231F20"/>
          <w:sz w:val="28"/>
          <w:szCs w:val="28"/>
        </w:rPr>
      </w:pPr>
      <w:r w:rsidRPr="001C6159">
        <w:rPr>
          <w:rFonts w:ascii="Bergamot Ornaments" w:hAnsi="Bergamot Ornaments" w:cs="Bergamot Ornaments"/>
          <w:color w:val="231F20"/>
          <w:sz w:val="28"/>
          <w:szCs w:val="28"/>
        </w:rPr>
        <w:t>X</w:t>
      </w:r>
    </w:p>
    <w:p w14:paraId="63A3BC92" w14:textId="77777777" w:rsidR="00CB529B" w:rsidRPr="009D6937" w:rsidRDefault="00CB529B">
      <w:pPr>
        <w:rPr>
          <w:rFonts w:ascii="Adobe Garamond Pro" w:eastAsia="Times New Roman" w:hAnsi="Adobe Garamond Pro" w:cs="Times New Roman"/>
          <w:i/>
          <w:iCs/>
        </w:rPr>
      </w:pPr>
    </w:p>
    <w:p w14:paraId="0000047E" w14:textId="77777777" w:rsidR="00984A24" w:rsidRPr="009D6937" w:rsidRDefault="00984A24" w:rsidP="007753C5">
      <w:pPr>
        <w:pStyle w:val="Heading2"/>
      </w:pPr>
      <w:bookmarkStart w:id="50" w:name="_Toc216601062"/>
      <w:r w:rsidRPr="009D6937">
        <w:t>Examination</w:t>
      </w:r>
      <w:bookmarkEnd w:id="50"/>
    </w:p>
    <w:p w14:paraId="0000047F" w14:textId="77777777" w:rsidR="00984A24" w:rsidRPr="009D6937" w:rsidRDefault="00984A24">
      <w:pPr>
        <w:rPr>
          <w:rFonts w:ascii="Adobe Garamond Pro" w:eastAsia="Times New Roman" w:hAnsi="Adobe Garamond Pro" w:cs="Times New Roman"/>
        </w:rPr>
      </w:pPr>
    </w:p>
    <w:p w14:paraId="00000480" w14:textId="77777777" w:rsidR="00984A24" w:rsidRPr="00BA0543" w:rsidRDefault="00984A24" w:rsidP="001F0149">
      <w:pPr>
        <w:jc w:val="both"/>
        <w:rPr>
          <w:rFonts w:ascii="Adobe Garamond Pro" w:eastAsia="Times New Roman" w:hAnsi="Adobe Garamond Pro" w:cs="Times New Roman"/>
          <w:sz w:val="22"/>
          <w:szCs w:val="22"/>
        </w:rPr>
      </w:pPr>
      <w:r w:rsidRPr="00BA0543">
        <w:rPr>
          <w:rFonts w:ascii="Adobe Garamond Pro" w:eastAsia="Times New Roman" w:hAnsi="Adobe Garamond Pro" w:cs="Times New Roman"/>
          <w:sz w:val="22"/>
          <w:szCs w:val="22"/>
        </w:rPr>
        <w:t xml:space="preserve">[1] Where Scripture speaks of original sin, it excludes only one person, Jesus Christ, who was conceived by the Holy Spirit and knows nothing of sin. But over all other humans, without exception, Scripture gives the comprehensive judgment of Romans 5:12, “that through one man sin entered into the world, and death through sin, and thus death has pervaded all people, because they have all sinned.” </w:t>
      </w:r>
    </w:p>
    <w:p w14:paraId="00000481" w14:textId="77777777" w:rsidR="00984A24" w:rsidRPr="00BA0543" w:rsidRDefault="00984A24" w:rsidP="001F0149">
      <w:pPr>
        <w:jc w:val="both"/>
        <w:rPr>
          <w:rFonts w:ascii="Adobe Garamond Pro" w:eastAsia="Times New Roman" w:hAnsi="Adobe Garamond Pro" w:cs="Times New Roman"/>
          <w:sz w:val="22"/>
          <w:szCs w:val="22"/>
        </w:rPr>
      </w:pPr>
    </w:p>
    <w:p w14:paraId="00000482" w14:textId="77777777" w:rsidR="00984A24" w:rsidRPr="00BA0543" w:rsidRDefault="00984A24" w:rsidP="001F0149">
      <w:pPr>
        <w:jc w:val="both"/>
        <w:rPr>
          <w:rFonts w:ascii="Adobe Garamond Pro" w:eastAsia="Times New Roman" w:hAnsi="Adobe Garamond Pro" w:cs="Times New Roman"/>
          <w:sz w:val="22"/>
          <w:szCs w:val="22"/>
        </w:rPr>
      </w:pPr>
      <w:r w:rsidRPr="00BA0543">
        <w:rPr>
          <w:rFonts w:ascii="Adobe Garamond Pro" w:eastAsia="Times New Roman" w:hAnsi="Adobe Garamond Pro" w:cs="Times New Roman"/>
          <w:sz w:val="22"/>
          <w:szCs w:val="22"/>
        </w:rPr>
        <w:t xml:space="preserve">[2] This was certainly the teaching of the ancient church. Augustine says in </w:t>
      </w:r>
      <w:r w:rsidRPr="00BA0543">
        <w:rPr>
          <w:rFonts w:ascii="Adobe Garamond Pro" w:eastAsia="Times New Roman" w:hAnsi="Adobe Garamond Pro" w:cs="Times New Roman"/>
          <w:i/>
          <w:iCs/>
          <w:sz w:val="22"/>
          <w:szCs w:val="22"/>
        </w:rPr>
        <w:t>On Nature and Grace</w:t>
      </w:r>
      <w:r w:rsidRPr="00BA0543">
        <w:rPr>
          <w:rFonts w:ascii="Adobe Garamond Pro" w:eastAsia="Times New Roman" w:hAnsi="Adobe Garamond Pro" w:cs="Times New Roman"/>
          <w:sz w:val="22"/>
          <w:szCs w:val="22"/>
        </w:rPr>
        <w:t xml:space="preserve">, ch. 36: “Out of honor for the Lord, I </w:t>
      </w:r>
      <w:r w:rsidRPr="00BA0543">
        <w:rPr>
          <w:rFonts w:ascii="Adobe Garamond Pro" w:eastAsia="Times New Roman" w:hAnsi="Adobe Garamond Pro" w:cs="Times New Roman"/>
          <w:sz w:val="22"/>
          <w:szCs w:val="22"/>
        </w:rPr>
        <w:lastRenderedPageBreak/>
        <w:t xml:space="preserve">wish to raise absolutely no questions concerning the Virgin Mary when it comes to sin. We know that she, who was worthy to become the mother of the sinless Lord, was granted greater grace to overcome sin in every respect.” Our opponents interpret this to mean that Mary is not included in those passages of Scripture which speak of original sin. Yet Augustine clearly states that Mary received grace in order to overcome sin. Thus, he is not of the opinion that Mary was conceived without sin, for then she would not have needed this grace. </w:t>
      </w:r>
    </w:p>
    <w:p w14:paraId="00000483" w14:textId="77777777" w:rsidR="00984A24" w:rsidRPr="00BA0543" w:rsidRDefault="00984A24" w:rsidP="001F0149">
      <w:pPr>
        <w:jc w:val="both"/>
        <w:rPr>
          <w:rFonts w:ascii="Adobe Garamond Pro" w:eastAsia="Times New Roman" w:hAnsi="Adobe Garamond Pro" w:cs="Times New Roman"/>
          <w:sz w:val="22"/>
          <w:szCs w:val="22"/>
        </w:rPr>
      </w:pPr>
    </w:p>
    <w:p w14:paraId="00000484" w14:textId="77777777" w:rsidR="00984A24" w:rsidRPr="00BA0543" w:rsidRDefault="00984A24" w:rsidP="001F0149">
      <w:pPr>
        <w:jc w:val="both"/>
        <w:rPr>
          <w:rFonts w:ascii="Adobe Garamond Pro" w:eastAsia="Times New Roman" w:hAnsi="Adobe Garamond Pro" w:cs="Times New Roman"/>
          <w:sz w:val="22"/>
          <w:szCs w:val="22"/>
        </w:rPr>
      </w:pPr>
      <w:r w:rsidRPr="00BA0543">
        <w:rPr>
          <w:rFonts w:ascii="Adobe Garamond Pro" w:eastAsia="Times New Roman" w:hAnsi="Adobe Garamond Pro" w:cs="Times New Roman"/>
          <w:sz w:val="22"/>
          <w:szCs w:val="22"/>
        </w:rPr>
        <w:t xml:space="preserve">[3] Peter Lombard states in </w:t>
      </w:r>
      <w:r w:rsidRPr="00BA0543">
        <w:rPr>
          <w:rFonts w:ascii="Adobe Garamond Pro" w:eastAsia="Times New Roman" w:hAnsi="Adobe Garamond Pro" w:cs="Times New Roman"/>
          <w:i/>
          <w:iCs/>
          <w:sz w:val="22"/>
          <w:szCs w:val="22"/>
        </w:rPr>
        <w:t>Sentences</w:t>
      </w:r>
      <w:r w:rsidRPr="00BA0543">
        <w:rPr>
          <w:rFonts w:ascii="Adobe Garamond Pro" w:eastAsia="Times New Roman" w:hAnsi="Adobe Garamond Pro" w:cs="Times New Roman"/>
          <w:sz w:val="22"/>
          <w:szCs w:val="22"/>
        </w:rPr>
        <w:t>, bk. 3: “It is good to assume, because the ‘Word’ became flesh, that His flesh was initially subject to sin, as was the flesh of the Virgin, until it was purified through the work of the Holy Spirit and, free of taint, could be united with the Word.” Thus, at the time of Lombard the view that Mary was conceived without original sin was still unknown.</w:t>
      </w:r>
      <w:r w:rsidRPr="00BA0543">
        <w:rPr>
          <w:rFonts w:ascii="Adobe Garamond Pro" w:eastAsia="Times New Roman" w:hAnsi="Adobe Garamond Pro" w:cs="Times New Roman"/>
          <w:sz w:val="22"/>
          <w:szCs w:val="22"/>
          <w:vertAlign w:val="superscript"/>
        </w:rPr>
        <w:endnoteReference w:id="139"/>
      </w:r>
      <w:r w:rsidRPr="00BA0543">
        <w:rPr>
          <w:rFonts w:ascii="Adobe Garamond Pro" w:eastAsia="Times New Roman" w:hAnsi="Adobe Garamond Pro" w:cs="Times New Roman"/>
          <w:sz w:val="22"/>
          <w:szCs w:val="22"/>
        </w:rPr>
        <w:t xml:space="preserve"> </w:t>
      </w:r>
    </w:p>
    <w:p w14:paraId="00000485" w14:textId="77777777" w:rsidR="00984A24" w:rsidRPr="00BA0543" w:rsidRDefault="00984A24" w:rsidP="001F0149">
      <w:pPr>
        <w:jc w:val="both"/>
        <w:rPr>
          <w:rFonts w:ascii="Adobe Garamond Pro" w:eastAsia="Times New Roman" w:hAnsi="Adobe Garamond Pro" w:cs="Times New Roman"/>
          <w:sz w:val="22"/>
          <w:szCs w:val="22"/>
        </w:rPr>
      </w:pPr>
    </w:p>
    <w:p w14:paraId="00000486" w14:textId="77777777" w:rsidR="00984A24" w:rsidRPr="00BA0543" w:rsidRDefault="00984A24" w:rsidP="001F0149">
      <w:pPr>
        <w:jc w:val="both"/>
        <w:rPr>
          <w:rFonts w:ascii="Adobe Garamond Pro" w:eastAsia="Times New Roman" w:hAnsi="Adobe Garamond Pro" w:cs="Times New Roman"/>
          <w:sz w:val="22"/>
          <w:szCs w:val="22"/>
        </w:rPr>
      </w:pPr>
      <w:r w:rsidRPr="00BA0543">
        <w:rPr>
          <w:rFonts w:ascii="Adobe Garamond Pro" w:eastAsia="Times New Roman" w:hAnsi="Adobe Garamond Pro" w:cs="Times New Roman"/>
          <w:sz w:val="22"/>
          <w:szCs w:val="22"/>
        </w:rPr>
        <w:t xml:space="preserve">[4] It must be recognized, however, that Lombard departs from the Word of God and spreads mere speculations. What kind of consequences this must have! Lombard’s successors go even further. They establish the position that Mary was initially conceived in original sin, then sanctified in her mother’s womb and born without sin. This was, in the absence of Scriptural testimony, attested in the apocryphal story of Mary’s birth according to the so-called Proto-Evangelium of James. Subsequently, some in the schools began to discuss that the Virgin Mary was conceived without original sin. Duns Scotus later became a patron of this view. No one even attempted to demonstrate this from the Word of God. Rather, they assume without any basis that Christ was able to protect His mother from any contagion of sin when she was conceived.  </w:t>
      </w:r>
    </w:p>
    <w:p w14:paraId="00000487" w14:textId="77777777" w:rsidR="00984A24" w:rsidRPr="00BA0543" w:rsidRDefault="00984A24" w:rsidP="001F0149">
      <w:pPr>
        <w:jc w:val="both"/>
        <w:rPr>
          <w:rFonts w:ascii="Adobe Garamond Pro" w:eastAsia="Times New Roman" w:hAnsi="Adobe Garamond Pro" w:cs="Times New Roman"/>
          <w:sz w:val="22"/>
          <w:szCs w:val="22"/>
        </w:rPr>
      </w:pPr>
    </w:p>
    <w:p w14:paraId="00000488" w14:textId="77777777" w:rsidR="00984A24" w:rsidRPr="00BA0543" w:rsidRDefault="00984A24" w:rsidP="001F0149">
      <w:pPr>
        <w:jc w:val="both"/>
        <w:rPr>
          <w:rFonts w:ascii="Adobe Garamond Pro" w:eastAsia="Times New Roman" w:hAnsi="Adobe Garamond Pro" w:cs="Times New Roman"/>
          <w:sz w:val="22"/>
          <w:szCs w:val="22"/>
        </w:rPr>
      </w:pPr>
      <w:r w:rsidRPr="00BA0543">
        <w:rPr>
          <w:rFonts w:ascii="Adobe Garamond Pro" w:eastAsia="Times New Roman" w:hAnsi="Adobe Garamond Pro" w:cs="Times New Roman"/>
          <w:sz w:val="22"/>
          <w:szCs w:val="22"/>
        </w:rPr>
        <w:t>To be sure, many came out in opposition to this teaching, such as Thomas</w:t>
      </w:r>
      <w:r w:rsidRPr="00BA0543">
        <w:rPr>
          <w:rFonts w:ascii="Adobe Garamond Pro" w:eastAsia="Times New Roman" w:hAnsi="Adobe Garamond Pro" w:cs="Times New Roman"/>
          <w:sz w:val="22"/>
          <w:szCs w:val="22"/>
          <w:vertAlign w:val="superscript"/>
        </w:rPr>
        <w:endnoteReference w:id="140"/>
      </w:r>
      <w:r w:rsidRPr="00BA0543">
        <w:rPr>
          <w:rFonts w:ascii="Adobe Garamond Pro" w:eastAsia="Times New Roman" w:hAnsi="Adobe Garamond Pro" w:cs="Times New Roman"/>
          <w:sz w:val="22"/>
          <w:szCs w:val="22"/>
        </w:rPr>
        <w:t xml:space="preserve"> and Bonaventure.</w:t>
      </w:r>
      <w:r w:rsidRPr="00BA0543">
        <w:rPr>
          <w:rFonts w:ascii="Adobe Garamond Pro" w:eastAsia="Times New Roman" w:hAnsi="Adobe Garamond Pro" w:cs="Times New Roman"/>
          <w:sz w:val="22"/>
          <w:szCs w:val="22"/>
          <w:vertAlign w:val="superscript"/>
        </w:rPr>
        <w:endnoteReference w:id="141"/>
      </w:r>
      <w:r w:rsidRPr="00BA0543">
        <w:rPr>
          <w:rFonts w:ascii="Adobe Garamond Pro" w:eastAsia="Times New Roman" w:hAnsi="Adobe Garamond Pro" w:cs="Times New Roman"/>
          <w:sz w:val="22"/>
          <w:szCs w:val="22"/>
        </w:rPr>
        <w:t xml:space="preserve"> Gradually, the Feast of the Conception of Mary began to be established in some places. In the year 1483, Pope Sixtus IV came out in support of it with his authority. Already in 1466, with rich indulgences he had invited the </w:t>
      </w:r>
      <w:r w:rsidRPr="00BA0543">
        <w:rPr>
          <w:rFonts w:ascii="Adobe Garamond Pro" w:eastAsia="Times New Roman" w:hAnsi="Adobe Garamond Pro" w:cs="Times New Roman"/>
          <w:sz w:val="22"/>
          <w:szCs w:val="22"/>
        </w:rPr>
        <w:lastRenderedPageBreak/>
        <w:t xml:space="preserve">faithful to such a feast that states Mary was conceived without original sin. He justified the feast by the ascriptions of praise to Mary as the merciful, gracious, comforting, interceding, influential-in-heaven, mother of grace. </w:t>
      </w:r>
    </w:p>
    <w:p w14:paraId="00000489" w14:textId="77777777" w:rsidR="00984A24" w:rsidRPr="00BA0543" w:rsidRDefault="00984A24" w:rsidP="001F0149">
      <w:pPr>
        <w:jc w:val="both"/>
        <w:rPr>
          <w:rFonts w:ascii="Adobe Garamond Pro" w:eastAsia="Times New Roman" w:hAnsi="Adobe Garamond Pro" w:cs="Times New Roman"/>
          <w:sz w:val="22"/>
          <w:szCs w:val="22"/>
        </w:rPr>
      </w:pPr>
    </w:p>
    <w:p w14:paraId="0000048A" w14:textId="77777777" w:rsidR="00984A24" w:rsidRPr="00BA0543" w:rsidRDefault="00984A24" w:rsidP="001F0149">
      <w:pPr>
        <w:jc w:val="both"/>
        <w:rPr>
          <w:rFonts w:ascii="Adobe Garamond Pro" w:eastAsia="Times New Roman" w:hAnsi="Adobe Garamond Pro" w:cs="Times New Roman"/>
          <w:sz w:val="22"/>
          <w:szCs w:val="22"/>
        </w:rPr>
      </w:pPr>
      <w:r w:rsidRPr="00BA0543">
        <w:rPr>
          <w:rFonts w:ascii="Adobe Garamond Pro" w:eastAsia="Times New Roman" w:hAnsi="Adobe Garamond Pro" w:cs="Times New Roman"/>
          <w:sz w:val="22"/>
          <w:szCs w:val="22"/>
        </w:rPr>
        <w:t>[7] This appendix to the Council of Trent includes all this and more such elements. Therein it is commanded to follow the decisions of Pope Sixtus IV. Presumably, some of those at Trent were too ashamed to state this more explicitly. Thus, I did not want to withhold from the reader a more precise consideration.</w:t>
      </w:r>
    </w:p>
    <w:p w14:paraId="0000048B" w14:textId="77777777" w:rsidR="00984A24" w:rsidRPr="00BA0543" w:rsidRDefault="00984A24" w:rsidP="001F0149">
      <w:pPr>
        <w:jc w:val="both"/>
        <w:rPr>
          <w:rFonts w:ascii="Adobe Garamond Pro" w:eastAsia="Times New Roman" w:hAnsi="Adobe Garamond Pro" w:cs="Times New Roman"/>
          <w:sz w:val="22"/>
          <w:szCs w:val="22"/>
        </w:rPr>
      </w:pPr>
    </w:p>
    <w:p w14:paraId="0000048C" w14:textId="77777777" w:rsidR="00984A24" w:rsidRPr="00BA0543" w:rsidRDefault="00984A24" w:rsidP="001F0149">
      <w:pPr>
        <w:jc w:val="both"/>
        <w:rPr>
          <w:rFonts w:ascii="Adobe Garamond Pro" w:eastAsia="Times New Roman" w:hAnsi="Adobe Garamond Pro" w:cs="Times New Roman"/>
          <w:sz w:val="22"/>
          <w:szCs w:val="22"/>
        </w:rPr>
      </w:pPr>
      <w:r w:rsidRPr="00BA0543">
        <w:rPr>
          <w:rFonts w:ascii="Adobe Garamond Pro" w:eastAsia="Times New Roman" w:hAnsi="Adobe Garamond Pro" w:cs="Times New Roman"/>
          <w:sz w:val="22"/>
          <w:szCs w:val="22"/>
        </w:rPr>
        <w:t xml:space="preserve">[8] If the council does not intend to include Mary in the propagation of original sin, there is no scriptural reason or example from tradition given in support. Rather, the satire of Persius is at work: “Because it’s desired, it must be holy.” Or the saying of the canonists: “The will of the pope is a law to him in that which he wants.” </w:t>
      </w:r>
    </w:p>
    <w:p w14:paraId="0000048D" w14:textId="77777777" w:rsidR="00984A24" w:rsidRPr="00BA0543" w:rsidRDefault="00984A24" w:rsidP="001F0149">
      <w:pPr>
        <w:jc w:val="both"/>
        <w:rPr>
          <w:rFonts w:ascii="Adobe Garamond Pro" w:eastAsia="Times New Roman" w:hAnsi="Adobe Garamond Pro" w:cs="Times New Roman"/>
          <w:sz w:val="22"/>
          <w:szCs w:val="22"/>
        </w:rPr>
      </w:pPr>
    </w:p>
    <w:p w14:paraId="0000048E" w14:textId="77777777" w:rsidR="00984A24" w:rsidRPr="00BA0543" w:rsidRDefault="00984A24" w:rsidP="001F0149">
      <w:pPr>
        <w:jc w:val="both"/>
        <w:rPr>
          <w:rFonts w:ascii="Adobe Garamond Pro" w:eastAsia="Times New Roman" w:hAnsi="Adobe Garamond Pro" w:cs="Times New Roman"/>
          <w:sz w:val="22"/>
          <w:szCs w:val="22"/>
        </w:rPr>
      </w:pPr>
      <w:r w:rsidRPr="00BA0543">
        <w:rPr>
          <w:rFonts w:ascii="Adobe Garamond Pro" w:eastAsia="Times New Roman" w:hAnsi="Adobe Garamond Pro" w:cs="Times New Roman"/>
          <w:sz w:val="22"/>
          <w:szCs w:val="22"/>
        </w:rPr>
        <w:t xml:space="preserve">[9] Through this discussion, nothing should be taken away from the honor which is due to Mary. For she is properly praised when one confers that praise which accords with Scripture: “From now on, all generations shall praise me as blessed. For He has done great things to me, for He is mighty.” This is how she herself sings, and we honor and love her canticle. But any other sort of reverence she herself would consider unwelcomed. </w:t>
      </w:r>
    </w:p>
    <w:p w14:paraId="0000048F" w14:textId="77777777" w:rsidR="00984A24" w:rsidRDefault="00984A24">
      <w:pPr>
        <w:rPr>
          <w:rFonts w:ascii="Adobe Garamond Pro" w:eastAsia="Times New Roman" w:hAnsi="Adobe Garamond Pro" w:cs="Times New Roman"/>
        </w:rPr>
      </w:pPr>
    </w:p>
    <w:p w14:paraId="2F4C7AC7" w14:textId="77777777" w:rsidR="001F0149" w:rsidRDefault="001F0149">
      <w:pPr>
        <w:rPr>
          <w:rFonts w:ascii="Adobe Garamond Pro" w:eastAsia="Times New Roman" w:hAnsi="Adobe Garamond Pro" w:cs="Times New Roman"/>
        </w:rPr>
      </w:pPr>
    </w:p>
    <w:p w14:paraId="69F9A0E8" w14:textId="289ED4E6" w:rsidR="001F0149" w:rsidRDefault="001F0149">
      <w:pPr>
        <w:rPr>
          <w:rFonts w:ascii="Adobe Garamond Pro" w:eastAsia="Times New Roman" w:hAnsi="Adobe Garamond Pro" w:cs="Times New Roman"/>
        </w:rPr>
      </w:pPr>
      <w:r>
        <w:rPr>
          <w:rFonts w:ascii="Adobe Garamond Pro" w:eastAsia="Times New Roman" w:hAnsi="Adobe Garamond Pro" w:cs="Times New Roman"/>
        </w:rPr>
        <w:br w:type="page"/>
      </w:r>
    </w:p>
    <w:p w14:paraId="705A559E" w14:textId="77777777" w:rsidR="001F0149" w:rsidRPr="009D6937" w:rsidRDefault="001F0149">
      <w:pPr>
        <w:rPr>
          <w:rFonts w:ascii="Adobe Garamond Pro" w:eastAsia="Times New Roman" w:hAnsi="Adobe Garamond Pro" w:cs="Times New Roman"/>
        </w:rPr>
      </w:pPr>
    </w:p>
    <w:p w14:paraId="00000490" w14:textId="77777777" w:rsidR="00984A24" w:rsidRPr="009D6937" w:rsidRDefault="00984A24" w:rsidP="00CB529B">
      <w:pPr>
        <w:pStyle w:val="Heading1"/>
      </w:pPr>
      <w:bookmarkStart w:id="51" w:name="_Toc216601063"/>
      <w:r w:rsidRPr="009D6937">
        <w:t>Topic Six: The Works of Unbelievers, or Those Who Are Not Regenerate</w:t>
      </w:r>
      <w:bookmarkEnd w:id="51"/>
    </w:p>
    <w:p w14:paraId="00000491" w14:textId="77777777" w:rsidR="00984A24" w:rsidRPr="009D6937" w:rsidRDefault="00984A24">
      <w:pPr>
        <w:rPr>
          <w:rFonts w:ascii="Adobe Garamond Pro" w:eastAsia="Times New Roman" w:hAnsi="Adobe Garamond Pro" w:cs="Times New Roman"/>
          <w:b/>
          <w:bCs/>
        </w:rPr>
      </w:pPr>
    </w:p>
    <w:p w14:paraId="00000492" w14:textId="77777777" w:rsidR="00984A24" w:rsidRPr="001F0149" w:rsidRDefault="00984A24" w:rsidP="00B13D20">
      <w:pPr>
        <w:jc w:val="center"/>
        <w:rPr>
          <w:rFonts w:ascii="Adobe Garamond Pro" w:eastAsia="Times New Roman" w:hAnsi="Adobe Garamond Pro" w:cs="Times New Roman"/>
          <w:i/>
          <w:iCs/>
          <w:sz w:val="28"/>
          <w:szCs w:val="28"/>
        </w:rPr>
      </w:pPr>
      <w:r w:rsidRPr="001F0149">
        <w:rPr>
          <w:rFonts w:ascii="Adobe Garamond Pro" w:eastAsia="Times New Roman" w:hAnsi="Adobe Garamond Pro" w:cs="Times New Roman"/>
          <w:i/>
          <w:iCs/>
          <w:sz w:val="28"/>
          <w:szCs w:val="28"/>
        </w:rPr>
        <w:t>From the Decree of the Sixth Session of the Council of Trent</w:t>
      </w:r>
    </w:p>
    <w:p w14:paraId="00000493" w14:textId="77777777" w:rsidR="00984A24" w:rsidRPr="009D6937" w:rsidRDefault="00984A24" w:rsidP="00B13D20">
      <w:pPr>
        <w:jc w:val="center"/>
        <w:rPr>
          <w:rFonts w:ascii="Adobe Garamond Pro" w:eastAsia="Times New Roman" w:hAnsi="Adobe Garamond Pro" w:cs="Times New Roman"/>
          <w:i/>
          <w:iCs/>
        </w:rPr>
      </w:pPr>
    </w:p>
    <w:p w14:paraId="00000494" w14:textId="77777777" w:rsidR="00984A24" w:rsidRPr="001F0149" w:rsidRDefault="00984A24" w:rsidP="00B13D20">
      <w:pPr>
        <w:spacing w:before="240"/>
        <w:jc w:val="center"/>
        <w:rPr>
          <w:rFonts w:ascii="Adobe Garamond Pro" w:eastAsia="Times New Roman" w:hAnsi="Adobe Garamond Pro" w:cs="Times New Roman"/>
          <w:i/>
          <w:iCs/>
          <w:sz w:val="28"/>
          <w:szCs w:val="28"/>
        </w:rPr>
      </w:pPr>
      <w:r w:rsidRPr="001F0149">
        <w:rPr>
          <w:rFonts w:ascii="Adobe Garamond Pro" w:eastAsia="Times New Roman" w:hAnsi="Adobe Garamond Pro" w:cs="Times New Roman"/>
          <w:i/>
          <w:iCs/>
          <w:sz w:val="28"/>
          <w:szCs w:val="28"/>
        </w:rPr>
        <w:t>Chapter One</w:t>
      </w:r>
    </w:p>
    <w:p w14:paraId="00000495" w14:textId="77777777" w:rsidR="00984A24" w:rsidRPr="009D6937" w:rsidRDefault="00984A24" w:rsidP="00B13D20">
      <w:pPr>
        <w:rPr>
          <w:rFonts w:ascii="Adobe Garamond Pro" w:eastAsia="Times New Roman" w:hAnsi="Adobe Garamond Pro" w:cs="Times New Roman"/>
        </w:rPr>
      </w:pPr>
    </w:p>
    <w:p w14:paraId="00000496" w14:textId="77777777" w:rsidR="00984A24" w:rsidRPr="00B13D20" w:rsidRDefault="00984A24" w:rsidP="00B13D20">
      <w:pPr>
        <w:jc w:val="both"/>
        <w:rPr>
          <w:rFonts w:ascii="Adobe Garamond Pro" w:eastAsia="Times New Roman" w:hAnsi="Adobe Garamond Pro" w:cs="Times New Roman"/>
          <w:i/>
          <w:iCs/>
          <w:sz w:val="22"/>
          <w:szCs w:val="22"/>
        </w:rPr>
      </w:pPr>
      <w:r w:rsidRPr="00B13D20">
        <w:rPr>
          <w:rFonts w:ascii="Adobe Garamond Pro" w:eastAsia="Times New Roman" w:hAnsi="Adobe Garamond Pro" w:cs="Times New Roman"/>
          <w:i/>
          <w:iCs/>
          <w:sz w:val="22"/>
          <w:szCs w:val="22"/>
        </w:rPr>
        <w:t xml:space="preserve">The holy synod declares first, that, for the correct and sound understanding of the doctrine of justification, it is necessary that each one recognize and confess, that, whereas all men had lost their innocence in the sin of Adam,—having become unclean, and as the apostle says, by nature children of wrath (Ephesians 2:3), as (this synod) has set forth in the decree on original sin,—they were so far the servants of sin (Romans 6:17, 20) and under the power of the devil and of death, that not the Gentiles only by the force of nature, but not even the Jews by the very letter itself of the law of Moses, were able to be liberated, or to arise, therefrom; although freewill, attenuated as it was in its powers, and bent down, was by no means extinguished in them. </w:t>
      </w:r>
    </w:p>
    <w:p w14:paraId="00000497" w14:textId="77777777" w:rsidR="00984A24" w:rsidRPr="009D6937" w:rsidRDefault="00984A24" w:rsidP="00B13D20">
      <w:pPr>
        <w:rPr>
          <w:rFonts w:ascii="Adobe Garamond Pro" w:eastAsia="Times New Roman" w:hAnsi="Adobe Garamond Pro" w:cs="Times New Roman"/>
          <w:i/>
          <w:iCs/>
        </w:rPr>
      </w:pPr>
    </w:p>
    <w:p w14:paraId="00000499" w14:textId="77777777" w:rsidR="00984A24" w:rsidRPr="001F0149" w:rsidRDefault="00984A24" w:rsidP="00B13D20">
      <w:pPr>
        <w:spacing w:before="240"/>
        <w:jc w:val="center"/>
        <w:rPr>
          <w:rFonts w:ascii="Adobe Garamond Pro" w:eastAsia="Times New Roman" w:hAnsi="Adobe Garamond Pro" w:cs="Times New Roman"/>
          <w:i/>
          <w:iCs/>
          <w:sz w:val="28"/>
          <w:szCs w:val="28"/>
        </w:rPr>
      </w:pPr>
      <w:r w:rsidRPr="001F0149">
        <w:rPr>
          <w:rFonts w:ascii="Adobe Garamond Pro" w:eastAsia="Times New Roman" w:hAnsi="Adobe Garamond Pro" w:cs="Times New Roman"/>
          <w:i/>
          <w:iCs/>
          <w:sz w:val="28"/>
          <w:szCs w:val="28"/>
        </w:rPr>
        <w:t>Canon 1</w:t>
      </w:r>
    </w:p>
    <w:p w14:paraId="0000049A" w14:textId="77777777" w:rsidR="00984A24" w:rsidRPr="009D6937" w:rsidRDefault="00984A24" w:rsidP="00B13D20">
      <w:pPr>
        <w:rPr>
          <w:rFonts w:ascii="Adobe Garamond Pro" w:eastAsia="Times New Roman" w:hAnsi="Adobe Garamond Pro" w:cs="Times New Roman"/>
          <w:i/>
          <w:iCs/>
        </w:rPr>
      </w:pPr>
    </w:p>
    <w:p w14:paraId="0000049B" w14:textId="77777777" w:rsidR="00984A24" w:rsidRPr="00B13D20" w:rsidRDefault="00984A24" w:rsidP="00B13D20">
      <w:pPr>
        <w:jc w:val="both"/>
        <w:rPr>
          <w:rFonts w:ascii="Adobe Garamond Pro" w:eastAsia="Times New Roman" w:hAnsi="Adobe Garamond Pro" w:cs="Times New Roman"/>
          <w:i/>
          <w:iCs/>
          <w:sz w:val="22"/>
          <w:szCs w:val="22"/>
        </w:rPr>
      </w:pPr>
      <w:r w:rsidRPr="00B13D20">
        <w:rPr>
          <w:rFonts w:ascii="Adobe Garamond Pro" w:eastAsia="Times New Roman" w:hAnsi="Adobe Garamond Pro" w:cs="Times New Roman"/>
          <w:i/>
          <w:iCs/>
          <w:sz w:val="22"/>
          <w:szCs w:val="22"/>
        </w:rPr>
        <w:t>If any one says, that man may be justified before God by his own works, whether done through the teaching of human nature, or that of the law, without the grace of God through Jesus Christ: let him be anathema.</w:t>
      </w:r>
    </w:p>
    <w:p w14:paraId="0000049C" w14:textId="77777777" w:rsidR="00984A24" w:rsidRPr="009D6937" w:rsidRDefault="00984A24" w:rsidP="00B13D20">
      <w:pPr>
        <w:rPr>
          <w:rFonts w:ascii="Adobe Garamond Pro" w:eastAsia="Times New Roman" w:hAnsi="Adobe Garamond Pro" w:cs="Times New Roman"/>
          <w:i/>
          <w:iCs/>
        </w:rPr>
      </w:pPr>
    </w:p>
    <w:p w14:paraId="0000049D" w14:textId="77777777" w:rsidR="00984A24" w:rsidRPr="001F0149" w:rsidRDefault="00984A24" w:rsidP="00B13D20">
      <w:pPr>
        <w:spacing w:before="240"/>
        <w:jc w:val="center"/>
        <w:rPr>
          <w:rFonts w:ascii="Adobe Garamond Pro" w:eastAsia="Times New Roman" w:hAnsi="Adobe Garamond Pro" w:cs="Times New Roman"/>
          <w:i/>
          <w:iCs/>
          <w:sz w:val="28"/>
          <w:szCs w:val="28"/>
        </w:rPr>
      </w:pPr>
      <w:r w:rsidRPr="001F0149">
        <w:rPr>
          <w:rFonts w:ascii="Adobe Garamond Pro" w:eastAsia="Times New Roman" w:hAnsi="Adobe Garamond Pro" w:cs="Times New Roman"/>
          <w:i/>
          <w:iCs/>
          <w:sz w:val="28"/>
          <w:szCs w:val="28"/>
        </w:rPr>
        <w:lastRenderedPageBreak/>
        <w:t>Canon 7</w:t>
      </w:r>
    </w:p>
    <w:p w14:paraId="0000049E" w14:textId="77777777" w:rsidR="00984A24" w:rsidRPr="009D6937" w:rsidRDefault="00984A24" w:rsidP="00B13D20">
      <w:pPr>
        <w:rPr>
          <w:rFonts w:ascii="Adobe Garamond Pro" w:eastAsia="Times New Roman" w:hAnsi="Adobe Garamond Pro" w:cs="Times New Roman"/>
          <w:i/>
          <w:iCs/>
        </w:rPr>
      </w:pPr>
    </w:p>
    <w:p w14:paraId="0000049F" w14:textId="77777777" w:rsidR="00984A24" w:rsidRPr="00B13D20" w:rsidRDefault="00984A24" w:rsidP="00B13D20">
      <w:pPr>
        <w:jc w:val="both"/>
        <w:rPr>
          <w:rFonts w:ascii="Adobe Garamond Pro" w:eastAsia="Times New Roman" w:hAnsi="Adobe Garamond Pro" w:cs="Times New Roman"/>
          <w:i/>
          <w:iCs/>
          <w:sz w:val="22"/>
          <w:szCs w:val="22"/>
        </w:rPr>
      </w:pPr>
      <w:r w:rsidRPr="00B13D20">
        <w:rPr>
          <w:rFonts w:ascii="Adobe Garamond Pro" w:eastAsia="Times New Roman" w:hAnsi="Adobe Garamond Pro" w:cs="Times New Roman"/>
          <w:i/>
          <w:iCs/>
          <w:sz w:val="22"/>
          <w:szCs w:val="22"/>
        </w:rPr>
        <w:t>If any one says, that all works done before justification, in whatsoever way they be done, are truly sins, or merit the hatred of God; or that the more earnestly one strives to dispose himself for grace, the more grievously he sins: let him be anathema.</w:t>
      </w:r>
    </w:p>
    <w:p w14:paraId="000004A0" w14:textId="77777777" w:rsidR="00984A24" w:rsidRDefault="00984A24">
      <w:pPr>
        <w:rPr>
          <w:rFonts w:ascii="Adobe Garamond Pro" w:eastAsia="Times New Roman" w:hAnsi="Adobe Garamond Pro" w:cs="Times New Roman"/>
          <w:i/>
          <w:iCs/>
        </w:rPr>
      </w:pPr>
    </w:p>
    <w:p w14:paraId="532BD543" w14:textId="77777777" w:rsidR="001F0149" w:rsidRPr="001C6159" w:rsidRDefault="001F0149" w:rsidP="001F0149">
      <w:pPr>
        <w:pStyle w:val="BodyText"/>
        <w:kinsoku w:val="0"/>
        <w:overflowPunct w:val="0"/>
        <w:spacing w:before="1"/>
        <w:jc w:val="center"/>
        <w:rPr>
          <w:rFonts w:ascii="Bergamot Ornaments" w:hAnsi="Bergamot Ornaments" w:cs="Bergamot Ornaments"/>
          <w:color w:val="231F20"/>
          <w:sz w:val="28"/>
          <w:szCs w:val="28"/>
        </w:rPr>
      </w:pPr>
      <w:r w:rsidRPr="001C6159">
        <w:rPr>
          <w:rFonts w:ascii="Bergamot Ornaments" w:hAnsi="Bergamot Ornaments" w:cs="Bergamot Ornaments"/>
          <w:color w:val="231F20"/>
          <w:sz w:val="28"/>
          <w:szCs w:val="28"/>
        </w:rPr>
        <w:t>X</w:t>
      </w:r>
    </w:p>
    <w:p w14:paraId="250F3332" w14:textId="77777777" w:rsidR="001F0149" w:rsidRPr="009D6937" w:rsidRDefault="001F0149">
      <w:pPr>
        <w:rPr>
          <w:rFonts w:ascii="Adobe Garamond Pro" w:eastAsia="Times New Roman" w:hAnsi="Adobe Garamond Pro" w:cs="Times New Roman"/>
          <w:i/>
          <w:iCs/>
        </w:rPr>
      </w:pPr>
    </w:p>
    <w:p w14:paraId="000004A1" w14:textId="77777777" w:rsidR="00984A24" w:rsidRPr="009D6937" w:rsidRDefault="00984A24" w:rsidP="007753C5">
      <w:pPr>
        <w:pStyle w:val="Heading2"/>
      </w:pPr>
      <w:bookmarkStart w:id="52" w:name="_Toc216601064"/>
      <w:r w:rsidRPr="009D6937">
        <w:t>Examination</w:t>
      </w:r>
      <w:bookmarkEnd w:id="52"/>
    </w:p>
    <w:p w14:paraId="000004A2" w14:textId="77777777" w:rsidR="00984A24" w:rsidRPr="009D6937" w:rsidRDefault="00984A24">
      <w:pPr>
        <w:rPr>
          <w:rFonts w:ascii="Adobe Garamond Pro" w:eastAsia="Times New Roman" w:hAnsi="Adobe Garamond Pro" w:cs="Times New Roman"/>
          <w:i/>
          <w:iCs/>
        </w:rPr>
      </w:pPr>
    </w:p>
    <w:p w14:paraId="000004A3" w14:textId="77777777" w:rsidR="00984A24" w:rsidRPr="00B13D20" w:rsidRDefault="00984A24" w:rsidP="001F0149">
      <w:pPr>
        <w:jc w:val="both"/>
        <w:rPr>
          <w:rFonts w:ascii="Adobe Garamond Pro" w:eastAsia="Times New Roman" w:hAnsi="Adobe Garamond Pro" w:cs="Times New Roman"/>
          <w:sz w:val="22"/>
          <w:szCs w:val="22"/>
        </w:rPr>
      </w:pPr>
      <w:r w:rsidRPr="00B13D20">
        <w:rPr>
          <w:rFonts w:ascii="Adobe Garamond Pro" w:eastAsia="Times New Roman" w:hAnsi="Adobe Garamond Pro" w:cs="Times New Roman"/>
          <w:sz w:val="22"/>
          <w:szCs w:val="22"/>
        </w:rPr>
        <w:t xml:space="preserve">These two decisions of the council openly contradict themselves. One need only compare the first explanation—that all people on account of original sin and actual sin, death, and the devil are enslaved—with Canon Seven—about works before justification. In his work mentioned earlier, Andrada gives us the key to these mysteries.  Therefore, I shall simply bring forward his explanation, though without his loud rhetoric. </w:t>
      </w:r>
    </w:p>
    <w:p w14:paraId="000004A4" w14:textId="77777777" w:rsidR="00984A24" w:rsidRDefault="00984A24">
      <w:pPr>
        <w:rPr>
          <w:rFonts w:ascii="Adobe Garamond Pro" w:eastAsia="Times New Roman" w:hAnsi="Adobe Garamond Pro" w:cs="Times New Roman"/>
        </w:rPr>
      </w:pPr>
    </w:p>
    <w:p w14:paraId="6DE79BDF" w14:textId="77777777" w:rsidR="001F0149" w:rsidRPr="009D6937" w:rsidRDefault="001F0149">
      <w:pPr>
        <w:rPr>
          <w:rFonts w:ascii="Adobe Garamond Pro" w:eastAsia="Times New Roman" w:hAnsi="Adobe Garamond Pro" w:cs="Times New Roman"/>
        </w:rPr>
      </w:pPr>
    </w:p>
    <w:p w14:paraId="000004A5" w14:textId="77777777" w:rsidR="00984A24" w:rsidRPr="009D6937" w:rsidRDefault="00984A24" w:rsidP="007753C5">
      <w:pPr>
        <w:pStyle w:val="Heading2"/>
      </w:pPr>
      <w:bookmarkStart w:id="53" w:name="_Toc216601065"/>
      <w:r w:rsidRPr="009D6937">
        <w:t>Section One: Andrada’s Opinion concerning the Works of Unbelievers</w:t>
      </w:r>
      <w:bookmarkEnd w:id="53"/>
    </w:p>
    <w:p w14:paraId="000004A6" w14:textId="77777777" w:rsidR="00984A24" w:rsidRPr="009D6937" w:rsidRDefault="00984A24">
      <w:pPr>
        <w:rPr>
          <w:rFonts w:ascii="Adobe Garamond Pro" w:eastAsia="Times New Roman" w:hAnsi="Adobe Garamond Pro" w:cs="Times New Roman"/>
        </w:rPr>
      </w:pPr>
    </w:p>
    <w:p w14:paraId="000004A7" w14:textId="77777777" w:rsidR="00984A24" w:rsidRPr="00B13D20" w:rsidRDefault="00984A24" w:rsidP="001F0149">
      <w:pPr>
        <w:jc w:val="both"/>
        <w:rPr>
          <w:rFonts w:ascii="Adobe Garamond Pro" w:eastAsia="Times New Roman" w:hAnsi="Adobe Garamond Pro" w:cs="Times New Roman"/>
          <w:sz w:val="22"/>
          <w:szCs w:val="22"/>
        </w:rPr>
      </w:pPr>
      <w:r w:rsidRPr="00B13D20">
        <w:rPr>
          <w:rFonts w:ascii="Adobe Garamond Pro" w:eastAsia="Times New Roman" w:hAnsi="Adobe Garamond Pro" w:cs="Times New Roman"/>
          <w:sz w:val="22"/>
          <w:szCs w:val="22"/>
        </w:rPr>
        <w:t xml:space="preserve">[1] Andrada states that Canon Seven is directed against exaggerated notions of our corruption and against the view that a person—without being renewed by the Spirit—is incapable of doing anything that is untainted by sin. </w:t>
      </w:r>
    </w:p>
    <w:p w14:paraId="000004A8" w14:textId="77777777" w:rsidR="00984A24" w:rsidRPr="00B13D20" w:rsidRDefault="00984A24" w:rsidP="001F0149">
      <w:pPr>
        <w:jc w:val="both"/>
        <w:rPr>
          <w:rFonts w:ascii="Adobe Garamond Pro" w:eastAsia="Times New Roman" w:hAnsi="Adobe Garamond Pro" w:cs="Times New Roman"/>
          <w:sz w:val="22"/>
          <w:szCs w:val="22"/>
        </w:rPr>
      </w:pPr>
    </w:p>
    <w:p w14:paraId="000004A9" w14:textId="77777777" w:rsidR="00984A24" w:rsidRPr="00B13D20" w:rsidRDefault="00984A24" w:rsidP="001F0149">
      <w:pPr>
        <w:jc w:val="both"/>
        <w:rPr>
          <w:rFonts w:ascii="Adobe Garamond Pro" w:eastAsia="Times New Roman" w:hAnsi="Adobe Garamond Pro" w:cs="Times New Roman"/>
          <w:sz w:val="22"/>
          <w:szCs w:val="22"/>
        </w:rPr>
      </w:pPr>
      <w:r w:rsidRPr="00B13D20">
        <w:rPr>
          <w:rFonts w:ascii="Adobe Garamond Pro" w:eastAsia="Times New Roman" w:hAnsi="Adobe Garamond Pro" w:cs="Times New Roman"/>
          <w:sz w:val="22"/>
          <w:szCs w:val="22"/>
        </w:rPr>
        <w:t>[2] Scholasticism teaches that even the unregenerate, the person without faith and the Spirit, can fulfill God’s commandments. As is well known, fathers like Augustine</w:t>
      </w:r>
      <w:r w:rsidRPr="00B13D20">
        <w:rPr>
          <w:rFonts w:ascii="Adobe Garamond Pro" w:eastAsia="Times New Roman" w:hAnsi="Adobe Garamond Pro" w:cs="Times New Roman"/>
          <w:sz w:val="22"/>
          <w:szCs w:val="22"/>
          <w:vertAlign w:val="superscript"/>
        </w:rPr>
        <w:endnoteReference w:id="142"/>
      </w:r>
      <w:r w:rsidRPr="00B13D20">
        <w:rPr>
          <w:rFonts w:ascii="Adobe Garamond Pro" w:eastAsia="Times New Roman" w:hAnsi="Adobe Garamond Pro" w:cs="Times New Roman"/>
          <w:sz w:val="22"/>
          <w:szCs w:val="22"/>
        </w:rPr>
        <w:t xml:space="preserve"> and Prosper</w:t>
      </w:r>
      <w:r w:rsidRPr="00B13D20">
        <w:rPr>
          <w:rFonts w:ascii="Adobe Garamond Pro" w:eastAsia="Times New Roman" w:hAnsi="Adobe Garamond Pro" w:cs="Times New Roman"/>
          <w:sz w:val="22"/>
          <w:szCs w:val="22"/>
          <w:vertAlign w:val="superscript"/>
        </w:rPr>
        <w:endnoteReference w:id="143"/>
      </w:r>
      <w:r w:rsidRPr="00B13D20">
        <w:rPr>
          <w:rFonts w:ascii="Adobe Garamond Pro" w:eastAsia="Times New Roman" w:hAnsi="Adobe Garamond Pro" w:cs="Times New Roman"/>
          <w:sz w:val="22"/>
          <w:szCs w:val="22"/>
        </w:rPr>
        <w:t xml:space="preserve"> think differently </w:t>
      </w:r>
      <w:r w:rsidRPr="00B13D20">
        <w:rPr>
          <w:rFonts w:ascii="Adobe Garamond Pro" w:eastAsia="Times New Roman" w:hAnsi="Adobe Garamond Pro" w:cs="Times New Roman"/>
          <w:sz w:val="22"/>
          <w:szCs w:val="22"/>
        </w:rPr>
        <w:lastRenderedPageBreak/>
        <w:t xml:space="preserve">concerning this. Andrada, who writes at the council in the name of the council, explains the judgment concerning the works of unbelievers has not yet been decided by the church. Therefore, each one can decide for themselves at their own discretion. </w:t>
      </w:r>
    </w:p>
    <w:p w14:paraId="000004AA" w14:textId="77777777" w:rsidR="00984A24" w:rsidRPr="00B13D20" w:rsidRDefault="00984A24" w:rsidP="001F0149">
      <w:pPr>
        <w:jc w:val="both"/>
        <w:rPr>
          <w:rFonts w:ascii="Adobe Garamond Pro" w:eastAsia="Times New Roman" w:hAnsi="Adobe Garamond Pro" w:cs="Times New Roman"/>
          <w:sz w:val="22"/>
          <w:szCs w:val="22"/>
        </w:rPr>
      </w:pPr>
    </w:p>
    <w:p w14:paraId="000004AB" w14:textId="77777777" w:rsidR="00984A24" w:rsidRPr="00B13D20" w:rsidRDefault="00984A24" w:rsidP="001F0149">
      <w:pPr>
        <w:jc w:val="both"/>
        <w:rPr>
          <w:rFonts w:ascii="Adobe Garamond Pro" w:eastAsia="Times New Roman" w:hAnsi="Adobe Garamond Pro" w:cs="Times New Roman"/>
          <w:sz w:val="22"/>
          <w:szCs w:val="22"/>
        </w:rPr>
      </w:pPr>
      <w:r w:rsidRPr="00B13D20">
        <w:rPr>
          <w:rFonts w:ascii="Adobe Garamond Pro" w:eastAsia="Times New Roman" w:hAnsi="Adobe Garamond Pro" w:cs="Times New Roman"/>
          <w:sz w:val="22"/>
          <w:szCs w:val="22"/>
        </w:rPr>
        <w:t xml:space="preserve">[3] Andrada says that, according to the view of the wisest, unbelievers need not only a general influence, but particular help and support from God in order to perform works that are completely without guilt. But he does not understand this help of God to be renewing grace or that regenerating effect of the Spirit. Rather, he means the so-called heroic zeal as found among the distinguished pagans. </w:t>
      </w:r>
    </w:p>
    <w:p w14:paraId="000004AC" w14:textId="77777777" w:rsidR="00984A24" w:rsidRPr="00B13D20" w:rsidRDefault="00984A24" w:rsidP="001F0149">
      <w:pPr>
        <w:jc w:val="both"/>
        <w:rPr>
          <w:rFonts w:ascii="Adobe Garamond Pro" w:eastAsia="Times New Roman" w:hAnsi="Adobe Garamond Pro" w:cs="Times New Roman"/>
          <w:sz w:val="22"/>
          <w:szCs w:val="22"/>
        </w:rPr>
      </w:pPr>
    </w:p>
    <w:p w14:paraId="000004AD" w14:textId="77777777" w:rsidR="00984A24" w:rsidRPr="00B13D20" w:rsidRDefault="00984A24" w:rsidP="001F0149">
      <w:pPr>
        <w:jc w:val="both"/>
        <w:rPr>
          <w:rFonts w:ascii="Adobe Garamond Pro" w:eastAsia="Times New Roman" w:hAnsi="Adobe Garamond Pro" w:cs="Times New Roman"/>
          <w:sz w:val="22"/>
          <w:szCs w:val="22"/>
        </w:rPr>
      </w:pPr>
      <w:r w:rsidRPr="00B13D20">
        <w:rPr>
          <w:rFonts w:ascii="Adobe Garamond Pro" w:eastAsia="Times New Roman" w:hAnsi="Adobe Garamond Pro" w:cs="Times New Roman"/>
          <w:sz w:val="22"/>
          <w:szCs w:val="22"/>
        </w:rPr>
        <w:t xml:space="preserve">[4] This completely godless view, as though one could through the course of philosophy find salvation without God’s Word and without the Holy Spirit, was not only secretly harbored at the council, but was also openly presented as something which everyone should wholeheartedly accept.  </w:t>
      </w:r>
    </w:p>
    <w:p w14:paraId="000004AE" w14:textId="77777777" w:rsidR="00984A24" w:rsidRPr="00B13D20" w:rsidRDefault="00984A24" w:rsidP="001F0149">
      <w:pPr>
        <w:jc w:val="both"/>
        <w:rPr>
          <w:rFonts w:ascii="Adobe Garamond Pro" w:eastAsia="Times New Roman" w:hAnsi="Adobe Garamond Pro" w:cs="Times New Roman"/>
          <w:sz w:val="22"/>
          <w:szCs w:val="22"/>
        </w:rPr>
      </w:pPr>
    </w:p>
    <w:p w14:paraId="000004AF" w14:textId="77777777" w:rsidR="00984A24" w:rsidRPr="00B13D20" w:rsidRDefault="00984A24" w:rsidP="001F0149">
      <w:pPr>
        <w:jc w:val="both"/>
        <w:rPr>
          <w:rFonts w:ascii="Adobe Garamond Pro" w:eastAsia="Times New Roman" w:hAnsi="Adobe Garamond Pro" w:cs="Times New Roman"/>
          <w:sz w:val="22"/>
          <w:szCs w:val="22"/>
        </w:rPr>
      </w:pPr>
      <w:r w:rsidRPr="00B13D20">
        <w:rPr>
          <w:rFonts w:ascii="Adobe Garamond Pro" w:eastAsia="Times New Roman" w:hAnsi="Adobe Garamond Pro" w:cs="Times New Roman"/>
          <w:sz w:val="22"/>
          <w:szCs w:val="22"/>
        </w:rPr>
        <w:t xml:space="preserve">[5] He explains the sense of the first chapter of Romans to be that the natural knowledge of God is sufficient unto salvation. But what of Paul’s statement in Romans 10:13 ff, “Whoever calls upon the name of the Lord will be saved”? </w:t>
      </w:r>
    </w:p>
    <w:p w14:paraId="000004B0" w14:textId="77777777" w:rsidR="00984A24" w:rsidRPr="00B13D20" w:rsidRDefault="00984A24" w:rsidP="001F0149">
      <w:pPr>
        <w:jc w:val="both"/>
        <w:rPr>
          <w:rFonts w:ascii="Adobe Garamond Pro" w:eastAsia="Times New Roman" w:hAnsi="Adobe Garamond Pro" w:cs="Times New Roman"/>
          <w:sz w:val="22"/>
          <w:szCs w:val="22"/>
        </w:rPr>
      </w:pPr>
    </w:p>
    <w:p w14:paraId="000004B1" w14:textId="77777777" w:rsidR="00984A24" w:rsidRPr="00B13D20" w:rsidRDefault="00984A24" w:rsidP="001F0149">
      <w:pPr>
        <w:jc w:val="both"/>
        <w:rPr>
          <w:rFonts w:ascii="Adobe Garamond Pro" w:eastAsia="Times New Roman" w:hAnsi="Adobe Garamond Pro" w:cs="Times New Roman"/>
          <w:sz w:val="22"/>
          <w:szCs w:val="22"/>
        </w:rPr>
      </w:pPr>
      <w:r w:rsidRPr="00B13D20">
        <w:rPr>
          <w:rFonts w:ascii="Adobe Garamond Pro" w:eastAsia="Times New Roman" w:hAnsi="Adobe Garamond Pro" w:cs="Times New Roman"/>
          <w:sz w:val="22"/>
          <w:szCs w:val="22"/>
        </w:rPr>
        <w:t xml:space="preserve">[7–8] Then 1 Corinthians 1:21 would also have to be discarded, which states that the world in its foolishness has not recognized God. This also could not stand with Christ’s prayer in John 17:17, “Holy Father, sanctify them in Your truth. Your Word is truth.” </w:t>
      </w:r>
    </w:p>
    <w:p w14:paraId="000004B2" w14:textId="77777777" w:rsidR="00984A24" w:rsidRPr="00B13D20" w:rsidRDefault="00984A24" w:rsidP="001F0149">
      <w:pPr>
        <w:jc w:val="both"/>
        <w:rPr>
          <w:rFonts w:ascii="Adobe Garamond Pro" w:eastAsia="Times New Roman" w:hAnsi="Adobe Garamond Pro" w:cs="Times New Roman"/>
          <w:sz w:val="22"/>
          <w:szCs w:val="22"/>
        </w:rPr>
      </w:pPr>
    </w:p>
    <w:p w14:paraId="000004B3" w14:textId="77777777" w:rsidR="00984A24" w:rsidRPr="00B13D20" w:rsidRDefault="00984A24" w:rsidP="001F0149">
      <w:pPr>
        <w:jc w:val="both"/>
        <w:rPr>
          <w:rFonts w:ascii="Adobe Garamond Pro" w:eastAsia="Times New Roman" w:hAnsi="Adobe Garamond Pro" w:cs="Times New Roman"/>
          <w:sz w:val="22"/>
          <w:szCs w:val="22"/>
        </w:rPr>
      </w:pPr>
      <w:r w:rsidRPr="00B13D20">
        <w:rPr>
          <w:rFonts w:ascii="Adobe Garamond Pro" w:eastAsia="Times New Roman" w:hAnsi="Adobe Garamond Pro" w:cs="Times New Roman"/>
          <w:sz w:val="22"/>
          <w:szCs w:val="22"/>
        </w:rPr>
        <w:t>Andrada writes such statements at the council that would be better suited for a less civilized context. For is this not to trample on God’s Word with the feet, to mock justifying faith, and to provoke God’s judgment? How can we even wonder that they do so little justice to Scripture when they are not ashamed to invent a faith and a church which has absolutely no written or revealed word of God?</w:t>
      </w:r>
    </w:p>
    <w:p w14:paraId="000004B4" w14:textId="77777777" w:rsidR="00984A24" w:rsidRPr="00B13D20" w:rsidRDefault="00984A24" w:rsidP="001F0149">
      <w:pPr>
        <w:jc w:val="both"/>
        <w:rPr>
          <w:rFonts w:ascii="Adobe Garamond Pro" w:eastAsia="Times New Roman" w:hAnsi="Adobe Garamond Pro" w:cs="Times New Roman"/>
          <w:sz w:val="22"/>
          <w:szCs w:val="22"/>
        </w:rPr>
      </w:pPr>
    </w:p>
    <w:p w14:paraId="000004B5" w14:textId="77777777" w:rsidR="00984A24" w:rsidRPr="00B13D20" w:rsidRDefault="00984A24" w:rsidP="001F0149">
      <w:pPr>
        <w:jc w:val="both"/>
        <w:rPr>
          <w:rFonts w:ascii="Adobe Garamond Pro" w:eastAsia="Times New Roman" w:hAnsi="Adobe Garamond Pro" w:cs="Times New Roman"/>
          <w:sz w:val="22"/>
          <w:szCs w:val="22"/>
        </w:rPr>
      </w:pPr>
      <w:r w:rsidRPr="00B13D20">
        <w:rPr>
          <w:rFonts w:ascii="Adobe Garamond Pro" w:eastAsia="Times New Roman" w:hAnsi="Adobe Garamond Pro" w:cs="Times New Roman"/>
          <w:sz w:val="22"/>
          <w:szCs w:val="22"/>
        </w:rPr>
        <w:lastRenderedPageBreak/>
        <w:t xml:space="preserve">[9] What Canon Seven vaguely suggests with respect to those who seek to prepare themselves for grace Andrada unveils following the phrase from Clement, that philosophy is a guide to Christ. </w:t>
      </w:r>
    </w:p>
    <w:p w14:paraId="000004B6" w14:textId="77777777" w:rsidR="00984A24" w:rsidRPr="00B13D20" w:rsidRDefault="00984A24" w:rsidP="001F0149">
      <w:pPr>
        <w:jc w:val="both"/>
        <w:rPr>
          <w:rFonts w:ascii="Adobe Garamond Pro" w:eastAsia="Times New Roman" w:hAnsi="Adobe Garamond Pro" w:cs="Times New Roman"/>
          <w:sz w:val="22"/>
          <w:szCs w:val="22"/>
        </w:rPr>
      </w:pPr>
    </w:p>
    <w:p w14:paraId="000004B7" w14:textId="77777777" w:rsidR="00984A24" w:rsidRPr="00B13D20" w:rsidRDefault="00984A24" w:rsidP="001F0149">
      <w:pPr>
        <w:jc w:val="both"/>
        <w:rPr>
          <w:rFonts w:ascii="Adobe Garamond Pro" w:eastAsia="Times New Roman" w:hAnsi="Adobe Garamond Pro" w:cs="Times New Roman"/>
          <w:sz w:val="22"/>
          <w:szCs w:val="22"/>
        </w:rPr>
      </w:pPr>
      <w:r w:rsidRPr="00B13D20">
        <w:rPr>
          <w:rFonts w:ascii="Adobe Garamond Pro" w:eastAsia="Times New Roman" w:hAnsi="Adobe Garamond Pro" w:cs="Times New Roman"/>
          <w:sz w:val="22"/>
          <w:szCs w:val="22"/>
        </w:rPr>
        <w:t xml:space="preserve">[10] Let philosophy be accorded its honorable place for this life. But let it remain in its barriers! Let it not be mixed with the doctrine of the church in matters which are of the Spirit! </w:t>
      </w:r>
    </w:p>
    <w:p w14:paraId="000004B8" w14:textId="77777777" w:rsidR="00984A24" w:rsidRDefault="00984A24">
      <w:pPr>
        <w:rPr>
          <w:rFonts w:ascii="Adobe Garamond Pro" w:eastAsia="Times New Roman" w:hAnsi="Adobe Garamond Pro" w:cs="Times New Roman"/>
        </w:rPr>
      </w:pPr>
    </w:p>
    <w:p w14:paraId="1FD25011" w14:textId="77777777" w:rsidR="001F0149" w:rsidRPr="009D6937" w:rsidRDefault="001F0149">
      <w:pPr>
        <w:rPr>
          <w:rFonts w:ascii="Adobe Garamond Pro" w:eastAsia="Times New Roman" w:hAnsi="Adobe Garamond Pro" w:cs="Times New Roman"/>
        </w:rPr>
      </w:pPr>
    </w:p>
    <w:p w14:paraId="000004B9" w14:textId="77777777" w:rsidR="00984A24" w:rsidRPr="009D6937" w:rsidRDefault="00984A24" w:rsidP="007753C5">
      <w:pPr>
        <w:pStyle w:val="Heading2"/>
      </w:pPr>
      <w:bookmarkStart w:id="54" w:name="_Toc216601066"/>
      <w:r w:rsidRPr="009D6937">
        <w:t>Section Two: The Scriptural Teaching concerning the Works of the Unregenerate</w:t>
      </w:r>
      <w:bookmarkEnd w:id="54"/>
    </w:p>
    <w:p w14:paraId="000004BA" w14:textId="77777777" w:rsidR="00984A24" w:rsidRPr="009D6937" w:rsidRDefault="00984A24">
      <w:pPr>
        <w:rPr>
          <w:rFonts w:ascii="Adobe Garamond Pro" w:eastAsia="Times New Roman" w:hAnsi="Adobe Garamond Pro" w:cs="Times New Roman"/>
        </w:rPr>
      </w:pPr>
    </w:p>
    <w:p w14:paraId="000004BB" w14:textId="77777777" w:rsidR="00984A24" w:rsidRPr="00B13D20" w:rsidRDefault="00984A24" w:rsidP="001F0149">
      <w:pPr>
        <w:jc w:val="both"/>
        <w:rPr>
          <w:rFonts w:ascii="Adobe Garamond Pro" w:eastAsia="Times New Roman" w:hAnsi="Adobe Garamond Pro" w:cs="Times New Roman"/>
          <w:sz w:val="22"/>
          <w:szCs w:val="22"/>
        </w:rPr>
      </w:pPr>
      <w:r w:rsidRPr="00B13D20">
        <w:rPr>
          <w:rFonts w:ascii="Adobe Garamond Pro" w:eastAsia="Times New Roman" w:hAnsi="Adobe Garamond Pro" w:cs="Times New Roman"/>
          <w:sz w:val="22"/>
          <w:szCs w:val="22"/>
        </w:rPr>
        <w:t xml:space="preserve">[1–2] In order to rightly present this doctrine in a clear manner, it is necessary first to distinguish between the works of God in man (such as the body, soul, and all kinds of cognition) from works which are in themselves corrupt (such as the works of humanity). </w:t>
      </w:r>
    </w:p>
    <w:p w14:paraId="000004BC" w14:textId="77777777" w:rsidR="00984A24" w:rsidRPr="00B13D20" w:rsidRDefault="00984A24" w:rsidP="001F0149">
      <w:pPr>
        <w:jc w:val="both"/>
        <w:rPr>
          <w:rFonts w:ascii="Adobe Garamond Pro" w:eastAsia="Times New Roman" w:hAnsi="Adobe Garamond Pro" w:cs="Times New Roman"/>
          <w:sz w:val="22"/>
          <w:szCs w:val="22"/>
        </w:rPr>
      </w:pPr>
    </w:p>
    <w:p w14:paraId="000004BD" w14:textId="77777777" w:rsidR="00984A24" w:rsidRPr="00B13D20" w:rsidRDefault="00984A24" w:rsidP="001F0149">
      <w:pPr>
        <w:jc w:val="both"/>
        <w:rPr>
          <w:rFonts w:ascii="Adobe Garamond Pro" w:eastAsia="Times New Roman" w:hAnsi="Adobe Garamond Pro" w:cs="Times New Roman"/>
          <w:sz w:val="22"/>
          <w:szCs w:val="22"/>
        </w:rPr>
      </w:pPr>
      <w:r w:rsidRPr="00B13D20">
        <w:rPr>
          <w:rFonts w:ascii="Adobe Garamond Pro" w:eastAsia="Times New Roman" w:hAnsi="Adobe Garamond Pro" w:cs="Times New Roman"/>
          <w:sz w:val="22"/>
          <w:szCs w:val="22"/>
        </w:rPr>
        <w:t>[3] Second, in so doing one must consider what Augustine says (</w:t>
      </w:r>
      <w:r w:rsidRPr="00B13D20">
        <w:rPr>
          <w:rFonts w:ascii="Adobe Garamond Pro" w:eastAsia="Times New Roman" w:hAnsi="Adobe Garamond Pro" w:cs="Times New Roman"/>
          <w:i/>
          <w:iCs/>
          <w:sz w:val="22"/>
          <w:szCs w:val="22"/>
        </w:rPr>
        <w:t>On Nature and Grace</w:t>
      </w:r>
      <w:r w:rsidRPr="00B13D20">
        <w:rPr>
          <w:rFonts w:ascii="Adobe Garamond Pro" w:eastAsia="Times New Roman" w:hAnsi="Adobe Garamond Pro" w:cs="Times New Roman"/>
          <w:sz w:val="22"/>
          <w:szCs w:val="22"/>
        </w:rPr>
        <w:t>, ch. 3): “All the good which nature has in the body, members, reason, senses, etc., it has from God, who masterfully and finely prepares them. But the damage which darkens and weakens these natural goods stems from original sin.”</w:t>
      </w:r>
      <w:r w:rsidRPr="00B13D20">
        <w:rPr>
          <w:rFonts w:ascii="Adobe Garamond Pro" w:eastAsia="Times New Roman" w:hAnsi="Adobe Garamond Pro" w:cs="Times New Roman"/>
          <w:sz w:val="22"/>
          <w:szCs w:val="22"/>
          <w:vertAlign w:val="superscript"/>
        </w:rPr>
        <w:endnoteReference w:id="144"/>
      </w:r>
    </w:p>
    <w:p w14:paraId="000004BE" w14:textId="77777777" w:rsidR="00984A24" w:rsidRPr="00B13D20" w:rsidRDefault="00984A24" w:rsidP="001F0149">
      <w:pPr>
        <w:jc w:val="both"/>
        <w:rPr>
          <w:rFonts w:ascii="Adobe Garamond Pro" w:eastAsia="Times New Roman" w:hAnsi="Adobe Garamond Pro" w:cs="Times New Roman"/>
          <w:sz w:val="22"/>
          <w:szCs w:val="22"/>
        </w:rPr>
      </w:pPr>
    </w:p>
    <w:p w14:paraId="000004BF" w14:textId="77777777" w:rsidR="00984A24" w:rsidRPr="00B13D20" w:rsidRDefault="00984A24" w:rsidP="001F0149">
      <w:pPr>
        <w:jc w:val="both"/>
        <w:rPr>
          <w:rFonts w:ascii="Adobe Garamond Pro" w:eastAsia="Times New Roman" w:hAnsi="Adobe Garamond Pro" w:cs="Times New Roman"/>
          <w:sz w:val="22"/>
          <w:szCs w:val="22"/>
        </w:rPr>
      </w:pPr>
      <w:r w:rsidRPr="00B13D20">
        <w:rPr>
          <w:rFonts w:ascii="Adobe Garamond Pro" w:eastAsia="Times New Roman" w:hAnsi="Adobe Garamond Pro" w:cs="Times New Roman"/>
          <w:sz w:val="22"/>
          <w:szCs w:val="22"/>
        </w:rPr>
        <w:t xml:space="preserve">Therefore, natural goodness is impaired, damaged, and tainted through sin.  Thus, we have such phrases as “spirit of the flesh” (Colossians 2:18); “defiled mind” (Titus 1:15); “earthly wisdom” (James 3:15); “renewal of the mind” (Romans 12:12); “renewal of the entire person” (Colossians 3:10). There always remains, however, a distinction between nature itself and its degradation resulting from sin. </w:t>
      </w:r>
    </w:p>
    <w:p w14:paraId="000004C0" w14:textId="77777777" w:rsidR="00984A24" w:rsidRPr="00B13D20" w:rsidRDefault="00984A24" w:rsidP="001F0149">
      <w:pPr>
        <w:jc w:val="both"/>
        <w:rPr>
          <w:rFonts w:ascii="Adobe Garamond Pro" w:eastAsia="Times New Roman" w:hAnsi="Adobe Garamond Pro" w:cs="Times New Roman"/>
          <w:sz w:val="22"/>
          <w:szCs w:val="22"/>
        </w:rPr>
      </w:pPr>
    </w:p>
    <w:p w14:paraId="000004C1" w14:textId="77777777" w:rsidR="00984A24" w:rsidRPr="00B13D20" w:rsidRDefault="00984A24" w:rsidP="001F0149">
      <w:pPr>
        <w:jc w:val="both"/>
        <w:rPr>
          <w:rFonts w:ascii="Adobe Garamond Pro" w:eastAsia="Times New Roman" w:hAnsi="Adobe Garamond Pro" w:cs="Times New Roman"/>
          <w:sz w:val="22"/>
          <w:szCs w:val="22"/>
        </w:rPr>
      </w:pPr>
      <w:r w:rsidRPr="00B13D20">
        <w:rPr>
          <w:rFonts w:ascii="Adobe Garamond Pro" w:eastAsia="Times New Roman" w:hAnsi="Adobe Garamond Pro" w:cs="Times New Roman"/>
          <w:sz w:val="22"/>
          <w:szCs w:val="22"/>
        </w:rPr>
        <w:t xml:space="preserve">[4] The third question revolves around the actions of the regenerate. Some actions are corrupt and forbidden by God’s Law according to their type. Others are not to be rebuked according to their type, for </w:t>
      </w:r>
      <w:r w:rsidRPr="00B13D20">
        <w:rPr>
          <w:rFonts w:ascii="Adobe Garamond Pro" w:eastAsia="Times New Roman" w:hAnsi="Adobe Garamond Pro" w:cs="Times New Roman"/>
          <w:sz w:val="22"/>
          <w:szCs w:val="22"/>
        </w:rPr>
        <w:lastRenderedPageBreak/>
        <w:t xml:space="preserve">example arts, laws, and virtues, whether civic, moral, or economic. There is also an external discipline with the unregenerate. Even among the pagans, those virtues have a great appearance. As Aristotle says, justice shines more brightly than the evening and morning star. In order to direct the disorder, God establishes governments and also grants to the unregenerate a heroic zeal and exemplary civic virtues. </w:t>
      </w:r>
    </w:p>
    <w:p w14:paraId="000004C2" w14:textId="77777777" w:rsidR="00984A24" w:rsidRPr="00B13D20" w:rsidRDefault="00984A24" w:rsidP="001F0149">
      <w:pPr>
        <w:jc w:val="both"/>
        <w:rPr>
          <w:rFonts w:ascii="Adobe Garamond Pro" w:eastAsia="Times New Roman" w:hAnsi="Adobe Garamond Pro" w:cs="Times New Roman"/>
          <w:sz w:val="22"/>
          <w:szCs w:val="22"/>
        </w:rPr>
      </w:pPr>
    </w:p>
    <w:p w14:paraId="000004C3" w14:textId="77777777" w:rsidR="00984A24" w:rsidRPr="00B13D20" w:rsidRDefault="00984A24" w:rsidP="001F0149">
      <w:pPr>
        <w:jc w:val="both"/>
        <w:rPr>
          <w:rFonts w:ascii="Adobe Garamond Pro" w:eastAsia="Times New Roman" w:hAnsi="Adobe Garamond Pro" w:cs="Times New Roman"/>
          <w:sz w:val="22"/>
          <w:szCs w:val="22"/>
        </w:rPr>
      </w:pPr>
      <w:r w:rsidRPr="00B13D20">
        <w:rPr>
          <w:rFonts w:ascii="Adobe Garamond Pro" w:eastAsia="Times New Roman" w:hAnsi="Adobe Garamond Pro" w:cs="Times New Roman"/>
          <w:sz w:val="22"/>
          <w:szCs w:val="22"/>
        </w:rPr>
        <w:t>[6] But now there remains the fourth question which is the chief question. From what has been stated, it seems to follow that those virtues in the unregenerate are not errors, but good works. This response easily arises from what has been said up to this point: What nature still contains from its originally created disposition is in itself good, though impaired through sin. For this reason, Augustine prudently remarked that for a work to be good, it is not only necessary that it comes from God, but above all, that it is done in a good manner.</w:t>
      </w:r>
      <w:r w:rsidRPr="00B13D20">
        <w:rPr>
          <w:rFonts w:ascii="Adobe Garamond Pro" w:eastAsia="Times New Roman" w:hAnsi="Adobe Garamond Pro" w:cs="Times New Roman"/>
          <w:sz w:val="22"/>
          <w:szCs w:val="22"/>
          <w:vertAlign w:val="superscript"/>
        </w:rPr>
        <w:endnoteReference w:id="145"/>
      </w:r>
      <w:r w:rsidRPr="00B13D20">
        <w:rPr>
          <w:rFonts w:ascii="Adobe Garamond Pro" w:eastAsia="Times New Roman" w:hAnsi="Adobe Garamond Pro" w:cs="Times New Roman"/>
          <w:sz w:val="22"/>
          <w:szCs w:val="22"/>
        </w:rPr>
        <w:t xml:space="preserve"> For a man who rushes to help someone in danger out of a thirst for glory has not done a good work in a good manner, for he did not prove himself to be good by his action.</w:t>
      </w:r>
      <w:r w:rsidRPr="00B13D20">
        <w:rPr>
          <w:rFonts w:ascii="Adobe Garamond Pro" w:eastAsia="Times New Roman" w:hAnsi="Adobe Garamond Pro" w:cs="Times New Roman"/>
          <w:sz w:val="22"/>
          <w:szCs w:val="22"/>
          <w:vertAlign w:val="superscript"/>
        </w:rPr>
        <w:endnoteReference w:id="146"/>
      </w:r>
      <w:r w:rsidRPr="00B13D20">
        <w:rPr>
          <w:rFonts w:ascii="Adobe Garamond Pro" w:eastAsia="Times New Roman" w:hAnsi="Adobe Garamond Pro" w:cs="Times New Roman"/>
          <w:sz w:val="22"/>
          <w:szCs w:val="22"/>
        </w:rPr>
        <w:t xml:space="preserve"> He lacks a good motive. From the following dual perspective, the virtues of unbelievers are not good works, but rather sins before God: </w:t>
      </w:r>
    </w:p>
    <w:p w14:paraId="000004C4" w14:textId="77777777" w:rsidR="00984A24" w:rsidRPr="00B13D20" w:rsidRDefault="00984A24" w:rsidP="001F0149">
      <w:pPr>
        <w:jc w:val="both"/>
        <w:rPr>
          <w:rFonts w:ascii="Adobe Garamond Pro" w:eastAsia="Times New Roman" w:hAnsi="Adobe Garamond Pro" w:cs="Times New Roman"/>
          <w:sz w:val="22"/>
          <w:szCs w:val="22"/>
        </w:rPr>
      </w:pPr>
    </w:p>
    <w:p w14:paraId="000004C5" w14:textId="77777777" w:rsidR="00984A24" w:rsidRPr="00B13D20" w:rsidRDefault="00984A24" w:rsidP="001F0149">
      <w:pPr>
        <w:jc w:val="both"/>
        <w:rPr>
          <w:rFonts w:ascii="Adobe Garamond Pro" w:eastAsia="Times New Roman" w:hAnsi="Adobe Garamond Pro" w:cs="Times New Roman"/>
          <w:sz w:val="22"/>
          <w:szCs w:val="22"/>
        </w:rPr>
      </w:pPr>
      <w:r w:rsidRPr="00B13D20">
        <w:rPr>
          <w:rFonts w:ascii="Adobe Garamond Pro" w:eastAsia="Times New Roman" w:hAnsi="Adobe Garamond Pro" w:cs="Times New Roman"/>
          <w:sz w:val="22"/>
          <w:szCs w:val="22"/>
        </w:rPr>
        <w:t>First, in view of the purpose. For it is a brilliant remark of Augustine that it is not the action, but the intention in that action which distinguishes virtues from errors.</w:t>
      </w:r>
      <w:r w:rsidRPr="00B13D20">
        <w:rPr>
          <w:rFonts w:ascii="Adobe Garamond Pro" w:eastAsia="Times New Roman" w:hAnsi="Adobe Garamond Pro" w:cs="Times New Roman"/>
          <w:sz w:val="22"/>
          <w:szCs w:val="22"/>
          <w:vertAlign w:val="superscript"/>
        </w:rPr>
        <w:endnoteReference w:id="147"/>
      </w:r>
      <w:r w:rsidRPr="00B13D20">
        <w:rPr>
          <w:rFonts w:ascii="Adobe Garamond Pro" w:eastAsia="Times New Roman" w:hAnsi="Adobe Garamond Pro" w:cs="Times New Roman"/>
          <w:sz w:val="22"/>
          <w:szCs w:val="22"/>
        </w:rPr>
        <w:t xml:space="preserve"> For as he says, true virtues are God’s service and gifts to the children of men. </w:t>
      </w:r>
    </w:p>
    <w:p w14:paraId="000004C6" w14:textId="77777777" w:rsidR="00984A24" w:rsidRPr="00B13D20" w:rsidRDefault="00984A24" w:rsidP="001F0149">
      <w:pPr>
        <w:jc w:val="both"/>
        <w:rPr>
          <w:rFonts w:ascii="Adobe Garamond Pro" w:eastAsia="Times New Roman" w:hAnsi="Adobe Garamond Pro" w:cs="Times New Roman"/>
          <w:sz w:val="22"/>
          <w:szCs w:val="22"/>
        </w:rPr>
      </w:pPr>
    </w:p>
    <w:p w14:paraId="000004C7" w14:textId="77777777" w:rsidR="00984A24" w:rsidRPr="00B13D20" w:rsidRDefault="00984A24" w:rsidP="001F0149">
      <w:pPr>
        <w:jc w:val="both"/>
        <w:rPr>
          <w:rFonts w:ascii="Adobe Garamond Pro" w:eastAsia="Times New Roman" w:hAnsi="Adobe Garamond Pro" w:cs="Times New Roman"/>
          <w:sz w:val="22"/>
          <w:szCs w:val="22"/>
        </w:rPr>
      </w:pPr>
      <w:r w:rsidRPr="00B13D20">
        <w:rPr>
          <w:rFonts w:ascii="Adobe Garamond Pro" w:eastAsia="Times New Roman" w:hAnsi="Adobe Garamond Pro" w:cs="Times New Roman"/>
          <w:sz w:val="22"/>
          <w:szCs w:val="22"/>
        </w:rPr>
        <w:t>Second: There is no good fruit which has not grown from the root of love.</w:t>
      </w:r>
      <w:r w:rsidRPr="00B13D20">
        <w:rPr>
          <w:rFonts w:ascii="Adobe Garamond Pro" w:eastAsia="Times New Roman" w:hAnsi="Adobe Garamond Pro" w:cs="Times New Roman"/>
          <w:sz w:val="22"/>
          <w:szCs w:val="22"/>
          <w:vertAlign w:val="superscript"/>
        </w:rPr>
        <w:endnoteReference w:id="148"/>
      </w:r>
      <w:r w:rsidRPr="00B13D20">
        <w:rPr>
          <w:rFonts w:ascii="Adobe Garamond Pro" w:eastAsia="Times New Roman" w:hAnsi="Adobe Garamond Pro" w:cs="Times New Roman"/>
          <w:sz w:val="22"/>
          <w:szCs w:val="22"/>
        </w:rPr>
        <w:t xml:space="preserve"> Augustine discusses this explicitly in his writing </w:t>
      </w:r>
      <w:r w:rsidRPr="00B13D20">
        <w:rPr>
          <w:rFonts w:ascii="Adobe Garamond Pro" w:eastAsia="Times New Roman" w:hAnsi="Adobe Garamond Pro" w:cs="Times New Roman"/>
          <w:i/>
          <w:iCs/>
          <w:sz w:val="22"/>
          <w:szCs w:val="22"/>
        </w:rPr>
        <w:t>On the Spirit and the Letter</w:t>
      </w:r>
      <w:r w:rsidRPr="00B13D20">
        <w:rPr>
          <w:rFonts w:ascii="Adobe Garamond Pro" w:eastAsia="Times New Roman" w:hAnsi="Adobe Garamond Pro" w:cs="Times New Roman"/>
          <w:sz w:val="22"/>
          <w:szCs w:val="22"/>
        </w:rPr>
        <w:t>. Love is, according to Galatians 5:22, a fruit of the Spirit. This is missing with those who are unregenerate. Therefore, their good works cannot be considered virtues. A bad tree can only bring forth bad fruit, that is, pure sins. Thus Augustine: “’What does not proceed from faith is sin.’ This is not only to be understood in terms of food but is a general valid principle.”</w:t>
      </w:r>
      <w:r w:rsidRPr="00B13D20">
        <w:rPr>
          <w:rFonts w:ascii="Adobe Garamond Pro" w:eastAsia="Times New Roman" w:hAnsi="Adobe Garamond Pro" w:cs="Times New Roman"/>
          <w:sz w:val="22"/>
          <w:szCs w:val="22"/>
          <w:vertAlign w:val="superscript"/>
        </w:rPr>
        <w:endnoteReference w:id="149"/>
      </w:r>
    </w:p>
    <w:p w14:paraId="000004C8" w14:textId="77777777" w:rsidR="00984A24" w:rsidRPr="00B13D20" w:rsidRDefault="00984A24" w:rsidP="001F0149">
      <w:pPr>
        <w:jc w:val="both"/>
        <w:rPr>
          <w:rFonts w:ascii="Adobe Garamond Pro" w:eastAsia="Times New Roman" w:hAnsi="Adobe Garamond Pro" w:cs="Times New Roman"/>
          <w:sz w:val="22"/>
          <w:szCs w:val="22"/>
        </w:rPr>
      </w:pPr>
    </w:p>
    <w:p w14:paraId="000004C9" w14:textId="77777777" w:rsidR="00984A24" w:rsidRPr="00B13D20" w:rsidRDefault="00984A24" w:rsidP="001F0149">
      <w:pPr>
        <w:jc w:val="both"/>
        <w:rPr>
          <w:rFonts w:ascii="Adobe Garamond Pro" w:eastAsia="Times New Roman" w:hAnsi="Adobe Garamond Pro" w:cs="Times New Roman"/>
          <w:sz w:val="22"/>
          <w:szCs w:val="22"/>
        </w:rPr>
      </w:pPr>
      <w:r w:rsidRPr="00B13D20">
        <w:rPr>
          <w:rFonts w:ascii="Adobe Garamond Pro" w:eastAsia="Times New Roman" w:hAnsi="Adobe Garamond Pro" w:cs="Times New Roman"/>
          <w:sz w:val="22"/>
          <w:szCs w:val="22"/>
        </w:rPr>
        <w:lastRenderedPageBreak/>
        <w:t>[7] However, Augustine also states, “There is something in our hearts which takes joy in those heathen virtues. For this reason it is difficult for us to completely reject them.” But what is sin in God’s eyes we can only learn from His Word. What Augustine holds against Julian — “Because you say people can please God without faith, the church must detest you,”</w:t>
      </w:r>
      <w:r w:rsidRPr="00B13D20">
        <w:rPr>
          <w:rFonts w:ascii="Adobe Garamond Pro" w:eastAsia="Times New Roman" w:hAnsi="Adobe Garamond Pro" w:cs="Times New Roman"/>
          <w:sz w:val="22"/>
          <w:szCs w:val="22"/>
          <w:vertAlign w:val="superscript"/>
        </w:rPr>
        <w:endnoteReference w:id="150"/>
      </w:r>
      <w:r w:rsidRPr="00B13D20">
        <w:rPr>
          <w:rFonts w:ascii="Adobe Garamond Pro" w:eastAsia="Times New Roman" w:hAnsi="Adobe Garamond Pro" w:cs="Times New Roman"/>
          <w:sz w:val="22"/>
          <w:szCs w:val="22"/>
        </w:rPr>
        <w:t>—is how the reader ought to regard that detestable position which Andrada is not ashamed to represent at the council itself.</w:t>
      </w:r>
    </w:p>
    <w:p w14:paraId="000004CA" w14:textId="77777777" w:rsidR="00984A24" w:rsidRDefault="00984A24">
      <w:pPr>
        <w:rPr>
          <w:rFonts w:ascii="Adobe Garamond Pro" w:eastAsia="Times New Roman" w:hAnsi="Adobe Garamond Pro" w:cs="Times New Roman"/>
        </w:rPr>
      </w:pPr>
    </w:p>
    <w:p w14:paraId="14EB29EE" w14:textId="77777777" w:rsidR="001F0149" w:rsidRPr="009D6937" w:rsidRDefault="001F0149">
      <w:pPr>
        <w:rPr>
          <w:rFonts w:ascii="Adobe Garamond Pro" w:eastAsia="Times New Roman" w:hAnsi="Adobe Garamond Pro" w:cs="Times New Roman"/>
        </w:rPr>
      </w:pPr>
    </w:p>
    <w:p w14:paraId="000004CB" w14:textId="77777777" w:rsidR="00984A24" w:rsidRPr="009D6937" w:rsidRDefault="00984A24" w:rsidP="007753C5">
      <w:pPr>
        <w:pStyle w:val="Heading2"/>
      </w:pPr>
      <w:bookmarkStart w:id="55" w:name="_Toc216601067"/>
      <w:r w:rsidRPr="009D6937">
        <w:t>Section Three: The Arguments of the Opponents</w:t>
      </w:r>
      <w:bookmarkEnd w:id="55"/>
    </w:p>
    <w:p w14:paraId="000004CC" w14:textId="77777777" w:rsidR="00984A24" w:rsidRPr="009D6937" w:rsidRDefault="00984A24">
      <w:pPr>
        <w:rPr>
          <w:rFonts w:ascii="Adobe Garamond Pro" w:eastAsia="Times New Roman" w:hAnsi="Adobe Garamond Pro" w:cs="Times New Roman"/>
        </w:rPr>
      </w:pPr>
    </w:p>
    <w:p w14:paraId="000004CD" w14:textId="77777777" w:rsidR="00984A24" w:rsidRPr="00B13D20" w:rsidRDefault="00984A24" w:rsidP="001F0149">
      <w:pPr>
        <w:jc w:val="both"/>
        <w:rPr>
          <w:rFonts w:ascii="Adobe Garamond Pro" w:eastAsia="Times New Roman" w:hAnsi="Adobe Garamond Pro" w:cs="Times New Roman"/>
          <w:sz w:val="22"/>
          <w:szCs w:val="22"/>
        </w:rPr>
      </w:pPr>
      <w:r w:rsidRPr="00B13D20">
        <w:rPr>
          <w:rFonts w:ascii="Adobe Garamond Pro" w:eastAsia="Times New Roman" w:hAnsi="Adobe Garamond Pro" w:cs="Times New Roman"/>
          <w:sz w:val="22"/>
          <w:szCs w:val="22"/>
        </w:rPr>
        <w:t xml:space="preserve">[1] “If the actions are not evil in themselves, in what way then are they sins?” This can be answered as follows: The heart as a creation of God is good and yet is called evil on account of sin. Thus, actions which would not have been evil in themselves are tainted and stained among unbelievers, that is, when they are done by people who are not reconciled and who are not regenerate, but are rather full of guilt and sin. Now God judges not according to what is before the eyes, but rather He sees the heart. </w:t>
      </w:r>
    </w:p>
    <w:p w14:paraId="000004CE" w14:textId="77777777" w:rsidR="00984A24" w:rsidRPr="00B13D20" w:rsidRDefault="00984A24" w:rsidP="001F0149">
      <w:pPr>
        <w:jc w:val="both"/>
        <w:rPr>
          <w:rFonts w:ascii="Adobe Garamond Pro" w:eastAsia="Times New Roman" w:hAnsi="Adobe Garamond Pro" w:cs="Times New Roman"/>
          <w:sz w:val="22"/>
          <w:szCs w:val="22"/>
        </w:rPr>
      </w:pPr>
    </w:p>
    <w:p w14:paraId="000004CF" w14:textId="77777777" w:rsidR="00984A24" w:rsidRPr="00B13D20" w:rsidRDefault="00984A24" w:rsidP="001F0149">
      <w:pPr>
        <w:jc w:val="both"/>
        <w:rPr>
          <w:rFonts w:ascii="Adobe Garamond Pro" w:eastAsia="Times New Roman" w:hAnsi="Adobe Garamond Pro" w:cs="Times New Roman"/>
          <w:sz w:val="22"/>
          <w:szCs w:val="22"/>
        </w:rPr>
      </w:pPr>
      <w:r w:rsidRPr="00B13D20">
        <w:rPr>
          <w:rFonts w:ascii="Adobe Garamond Pro" w:eastAsia="Times New Roman" w:hAnsi="Adobe Garamond Pro" w:cs="Times New Roman"/>
          <w:sz w:val="22"/>
          <w:szCs w:val="22"/>
        </w:rPr>
        <w:t xml:space="preserve">For example, if compassion is in itself good, it is certainly misused by unbelievers. Such misuse is sin. </w:t>
      </w:r>
    </w:p>
    <w:p w14:paraId="000004D0" w14:textId="77777777" w:rsidR="00984A24" w:rsidRPr="00B13D20" w:rsidRDefault="00984A24" w:rsidP="001F0149">
      <w:pPr>
        <w:jc w:val="both"/>
        <w:rPr>
          <w:rFonts w:ascii="Adobe Garamond Pro" w:eastAsia="Times New Roman" w:hAnsi="Adobe Garamond Pro" w:cs="Times New Roman"/>
          <w:sz w:val="22"/>
          <w:szCs w:val="22"/>
        </w:rPr>
      </w:pPr>
    </w:p>
    <w:p w14:paraId="000004D1" w14:textId="77777777" w:rsidR="00984A24" w:rsidRPr="00B13D20" w:rsidRDefault="00984A24" w:rsidP="001F0149">
      <w:pPr>
        <w:jc w:val="both"/>
        <w:rPr>
          <w:rFonts w:ascii="Adobe Garamond Pro" w:eastAsia="Times New Roman" w:hAnsi="Adobe Garamond Pro" w:cs="Times New Roman"/>
          <w:sz w:val="22"/>
          <w:szCs w:val="22"/>
        </w:rPr>
      </w:pPr>
      <w:r w:rsidRPr="00B13D20">
        <w:rPr>
          <w:rFonts w:ascii="Adobe Garamond Pro" w:eastAsia="Times New Roman" w:hAnsi="Adobe Garamond Pro" w:cs="Times New Roman"/>
          <w:sz w:val="22"/>
          <w:szCs w:val="22"/>
        </w:rPr>
        <w:t>[2] The second objection is: “If exceptional virtues among the pagans are particular gifts and works of God, then they are not sins.” Augustine answers: “To the extent that these virtues are good, they are from God. But they become sins through their misuse among unbelievers.”</w:t>
      </w:r>
      <w:r w:rsidRPr="00B13D20">
        <w:rPr>
          <w:rFonts w:ascii="Adobe Garamond Pro" w:eastAsia="Times New Roman" w:hAnsi="Adobe Garamond Pro" w:cs="Times New Roman"/>
          <w:sz w:val="22"/>
          <w:szCs w:val="22"/>
          <w:vertAlign w:val="superscript"/>
        </w:rPr>
        <w:endnoteReference w:id="151"/>
      </w:r>
      <w:r w:rsidRPr="00B13D20">
        <w:rPr>
          <w:rFonts w:ascii="Adobe Garamond Pro" w:eastAsia="Times New Roman" w:hAnsi="Adobe Garamond Pro" w:cs="Times New Roman"/>
          <w:sz w:val="22"/>
          <w:szCs w:val="22"/>
        </w:rPr>
        <w:t xml:space="preserve"> </w:t>
      </w:r>
    </w:p>
    <w:p w14:paraId="000004D2" w14:textId="77777777" w:rsidR="00984A24" w:rsidRPr="00B13D20" w:rsidRDefault="00984A24" w:rsidP="001F0149">
      <w:pPr>
        <w:jc w:val="both"/>
        <w:rPr>
          <w:rFonts w:ascii="Adobe Garamond Pro" w:eastAsia="Times New Roman" w:hAnsi="Adobe Garamond Pro" w:cs="Times New Roman"/>
          <w:sz w:val="22"/>
          <w:szCs w:val="22"/>
        </w:rPr>
      </w:pPr>
    </w:p>
    <w:p w14:paraId="000004D3" w14:textId="77777777" w:rsidR="00984A24" w:rsidRPr="00B13D20" w:rsidRDefault="00984A24" w:rsidP="001F0149">
      <w:pPr>
        <w:jc w:val="both"/>
        <w:rPr>
          <w:rFonts w:ascii="Adobe Garamond Pro" w:eastAsia="Times New Roman" w:hAnsi="Adobe Garamond Pro" w:cs="Times New Roman"/>
          <w:sz w:val="22"/>
          <w:szCs w:val="22"/>
        </w:rPr>
      </w:pPr>
      <w:r w:rsidRPr="00B13D20">
        <w:rPr>
          <w:rFonts w:ascii="Adobe Garamond Pro" w:eastAsia="Times New Roman" w:hAnsi="Adobe Garamond Pro" w:cs="Times New Roman"/>
          <w:sz w:val="22"/>
          <w:szCs w:val="22"/>
        </w:rPr>
        <w:t xml:space="preserve">[3] Erasmus raises the objection, “Is the good instruction of Socrates then to be regarded as matricide before God?” To this I reply, “Even among the unregenerate, errors are not all the same. Sodom shall fare </w:t>
      </w:r>
      <w:r w:rsidRPr="00B13D20">
        <w:rPr>
          <w:rFonts w:ascii="Adobe Garamond Pro" w:eastAsia="Times New Roman" w:hAnsi="Adobe Garamond Pro" w:cs="Times New Roman"/>
          <w:sz w:val="22"/>
          <w:szCs w:val="22"/>
        </w:rPr>
        <w:lastRenderedPageBreak/>
        <w:t>more bearably than Chorazin on the last day. “For,” Augustine says, “those who are not good can be more or less evil.”</w:t>
      </w:r>
      <w:r w:rsidRPr="00B13D20">
        <w:rPr>
          <w:rFonts w:ascii="Adobe Garamond Pro" w:eastAsia="Times New Roman" w:hAnsi="Adobe Garamond Pro" w:cs="Times New Roman"/>
          <w:sz w:val="22"/>
          <w:szCs w:val="22"/>
          <w:vertAlign w:val="superscript"/>
        </w:rPr>
        <w:endnoteReference w:id="152"/>
      </w:r>
      <w:r w:rsidRPr="00B13D20">
        <w:rPr>
          <w:rFonts w:ascii="Adobe Garamond Pro" w:eastAsia="Times New Roman" w:hAnsi="Adobe Garamond Pro" w:cs="Times New Roman"/>
          <w:sz w:val="22"/>
          <w:szCs w:val="22"/>
        </w:rPr>
        <w:t xml:space="preserve"> Now Anselm states, “The entire life of the unbeliever is sin. There is nothing good without the highest good.” </w:t>
      </w:r>
    </w:p>
    <w:p w14:paraId="000004D4" w14:textId="77777777" w:rsidR="00984A24" w:rsidRPr="00B13D20" w:rsidRDefault="00984A24" w:rsidP="001F0149">
      <w:pPr>
        <w:jc w:val="both"/>
        <w:rPr>
          <w:rFonts w:ascii="Adobe Garamond Pro" w:eastAsia="Times New Roman" w:hAnsi="Adobe Garamond Pro" w:cs="Times New Roman"/>
          <w:sz w:val="22"/>
          <w:szCs w:val="22"/>
        </w:rPr>
      </w:pPr>
    </w:p>
    <w:p w14:paraId="000004D5" w14:textId="77777777" w:rsidR="00984A24" w:rsidRPr="00B13D20" w:rsidRDefault="00984A24" w:rsidP="001F0149">
      <w:pPr>
        <w:jc w:val="both"/>
        <w:rPr>
          <w:rFonts w:ascii="Adobe Garamond Pro" w:eastAsia="Times New Roman" w:hAnsi="Adobe Garamond Pro" w:cs="Times New Roman"/>
          <w:sz w:val="22"/>
          <w:szCs w:val="22"/>
        </w:rPr>
      </w:pPr>
      <w:r w:rsidRPr="00B13D20">
        <w:rPr>
          <w:rFonts w:ascii="Adobe Garamond Pro" w:eastAsia="Times New Roman" w:hAnsi="Adobe Garamond Pro" w:cs="Times New Roman"/>
          <w:sz w:val="22"/>
          <w:szCs w:val="22"/>
        </w:rPr>
        <w:t xml:space="preserve">[4] Now the position that all actions before justification are full of sin is anathematized in the Canon Seven. Thereby the condemnation is hurled upon men such as Augustine, Ambrose, and Anselm, yes even upon Holy Scripture itself. Andrada boasts, “Our tongue shall prevail; it is ours to speak; who is our Lord?” (Psalm 12:4). I set against this another verse from the same Psalm, “May the Lord destroy all hypocrisy and the tongue which speaks proudly” (Psalm 12:3), Amen, Amen. </w:t>
      </w:r>
    </w:p>
    <w:p w14:paraId="000004D6" w14:textId="77777777" w:rsidR="00984A24" w:rsidRPr="00B13D20" w:rsidRDefault="00984A24" w:rsidP="001F0149">
      <w:pPr>
        <w:jc w:val="both"/>
        <w:rPr>
          <w:rFonts w:ascii="Adobe Garamond Pro" w:eastAsia="Times New Roman" w:hAnsi="Adobe Garamond Pro" w:cs="Times New Roman"/>
          <w:sz w:val="22"/>
          <w:szCs w:val="22"/>
        </w:rPr>
      </w:pPr>
    </w:p>
    <w:p w14:paraId="000004D7" w14:textId="77777777" w:rsidR="00984A24" w:rsidRPr="00B13D20" w:rsidRDefault="00984A24" w:rsidP="001F0149">
      <w:pPr>
        <w:jc w:val="both"/>
        <w:rPr>
          <w:rFonts w:ascii="Adobe Garamond Pro" w:eastAsia="Times New Roman" w:hAnsi="Adobe Garamond Pro" w:cs="Times New Roman"/>
          <w:sz w:val="22"/>
          <w:szCs w:val="22"/>
        </w:rPr>
      </w:pPr>
      <w:r w:rsidRPr="00B13D20">
        <w:rPr>
          <w:rFonts w:ascii="Adobe Garamond Pro" w:eastAsia="Times New Roman" w:hAnsi="Adobe Garamond Pro" w:cs="Times New Roman"/>
          <w:sz w:val="22"/>
          <w:szCs w:val="22"/>
        </w:rPr>
        <w:t>Let no one think that we wish to judge those on the outside. This is a matter of preserving pure doctrine. For the so-called “merit of congruity” (</w:t>
      </w:r>
      <w:r w:rsidRPr="00B13D20">
        <w:rPr>
          <w:rFonts w:ascii="Adobe Garamond Pro" w:eastAsia="Times New Roman" w:hAnsi="Adobe Garamond Pro" w:cs="Times New Roman"/>
          <w:i/>
          <w:iCs/>
          <w:sz w:val="22"/>
          <w:szCs w:val="22"/>
        </w:rPr>
        <w:t>meritum congrui</w:t>
      </w:r>
      <w:r w:rsidRPr="00B13D20">
        <w:rPr>
          <w:rFonts w:ascii="Adobe Garamond Pro" w:eastAsia="Times New Roman" w:hAnsi="Adobe Garamond Pro" w:cs="Times New Roman"/>
          <w:sz w:val="22"/>
          <w:szCs w:val="22"/>
        </w:rPr>
        <w:t xml:space="preserve">) is that infamous Helena; her knight is the council which contends for her on the battlefield with the seventh canon against Scripture and antiquity. </w:t>
      </w:r>
    </w:p>
    <w:p w14:paraId="000004D8" w14:textId="77777777" w:rsidR="00984A24" w:rsidRDefault="00984A24">
      <w:pPr>
        <w:rPr>
          <w:rFonts w:ascii="Adobe Garamond Pro" w:eastAsia="Times New Roman" w:hAnsi="Adobe Garamond Pro" w:cs="Times New Roman"/>
        </w:rPr>
      </w:pPr>
    </w:p>
    <w:p w14:paraId="2933EFC1" w14:textId="77777777" w:rsidR="001F0149" w:rsidRDefault="001F0149">
      <w:pPr>
        <w:rPr>
          <w:rFonts w:ascii="Adobe Garamond Pro" w:eastAsia="Times New Roman" w:hAnsi="Adobe Garamond Pro" w:cs="Times New Roman"/>
        </w:rPr>
      </w:pPr>
    </w:p>
    <w:p w14:paraId="2A213080" w14:textId="77777777" w:rsidR="001F0149" w:rsidRDefault="001F0149">
      <w:pPr>
        <w:rPr>
          <w:rFonts w:ascii="Adobe Garamond Pro" w:eastAsia="Times New Roman" w:hAnsi="Adobe Garamond Pro" w:cs="Times New Roman"/>
        </w:rPr>
      </w:pPr>
    </w:p>
    <w:p w14:paraId="1B689369" w14:textId="15EBDA4B" w:rsidR="001F0149" w:rsidRDefault="001F0149">
      <w:pPr>
        <w:rPr>
          <w:rFonts w:ascii="Adobe Garamond Pro" w:eastAsia="Times New Roman" w:hAnsi="Adobe Garamond Pro" w:cs="Times New Roman"/>
        </w:rPr>
      </w:pPr>
      <w:r>
        <w:rPr>
          <w:rFonts w:ascii="Adobe Garamond Pro" w:eastAsia="Times New Roman" w:hAnsi="Adobe Garamond Pro" w:cs="Times New Roman"/>
        </w:rPr>
        <w:br w:type="page"/>
      </w:r>
    </w:p>
    <w:p w14:paraId="14223D19" w14:textId="77777777" w:rsidR="001F0149" w:rsidRPr="009D6937" w:rsidRDefault="001F0149">
      <w:pPr>
        <w:rPr>
          <w:rFonts w:ascii="Adobe Garamond Pro" w:eastAsia="Times New Roman" w:hAnsi="Adobe Garamond Pro" w:cs="Times New Roman"/>
        </w:rPr>
      </w:pPr>
    </w:p>
    <w:p w14:paraId="000004D9" w14:textId="77777777" w:rsidR="00984A24" w:rsidRPr="009D6937" w:rsidRDefault="00984A24" w:rsidP="00CB529B">
      <w:pPr>
        <w:pStyle w:val="Heading1"/>
      </w:pPr>
      <w:bookmarkStart w:id="56" w:name="_Toc216601068"/>
      <w:r w:rsidRPr="009D6937">
        <w:t>Topic Seven: On Free Will</w:t>
      </w:r>
      <w:bookmarkEnd w:id="56"/>
    </w:p>
    <w:p w14:paraId="000004DA" w14:textId="77777777" w:rsidR="00984A24" w:rsidRPr="009D6937" w:rsidRDefault="00984A24">
      <w:pPr>
        <w:rPr>
          <w:rFonts w:ascii="Adobe Garamond Pro" w:eastAsia="Times New Roman" w:hAnsi="Adobe Garamond Pro" w:cs="Times New Roman"/>
          <w:b/>
          <w:bCs/>
        </w:rPr>
      </w:pPr>
    </w:p>
    <w:p w14:paraId="000004DB" w14:textId="77777777" w:rsidR="00984A24" w:rsidRPr="001F0149" w:rsidRDefault="00984A24" w:rsidP="003C1696">
      <w:pPr>
        <w:jc w:val="center"/>
        <w:rPr>
          <w:rFonts w:ascii="Adobe Garamond Pro" w:eastAsia="Times New Roman" w:hAnsi="Adobe Garamond Pro" w:cs="Times New Roman"/>
          <w:i/>
          <w:iCs/>
          <w:sz w:val="28"/>
          <w:szCs w:val="28"/>
        </w:rPr>
      </w:pPr>
      <w:r w:rsidRPr="001F0149">
        <w:rPr>
          <w:rFonts w:ascii="Adobe Garamond Pro" w:eastAsia="Times New Roman" w:hAnsi="Adobe Garamond Pro" w:cs="Times New Roman"/>
          <w:i/>
          <w:iCs/>
          <w:sz w:val="28"/>
          <w:szCs w:val="28"/>
        </w:rPr>
        <w:t>From the Decree of the Sixth Session of the Council of Trent</w:t>
      </w:r>
    </w:p>
    <w:p w14:paraId="000004DC" w14:textId="77777777" w:rsidR="00984A24" w:rsidRPr="001F0149" w:rsidRDefault="00984A24" w:rsidP="003C1696">
      <w:pPr>
        <w:rPr>
          <w:rFonts w:ascii="Adobe Garamond Pro" w:eastAsia="Times New Roman" w:hAnsi="Adobe Garamond Pro" w:cs="Times New Roman"/>
          <w:sz w:val="28"/>
          <w:szCs w:val="28"/>
        </w:rPr>
      </w:pPr>
    </w:p>
    <w:p w14:paraId="000004DD" w14:textId="77777777" w:rsidR="00984A24" w:rsidRPr="001F0149" w:rsidRDefault="00984A24" w:rsidP="003C1696">
      <w:pPr>
        <w:spacing w:before="240"/>
        <w:jc w:val="center"/>
        <w:rPr>
          <w:rFonts w:ascii="Adobe Garamond Pro" w:eastAsia="Times New Roman" w:hAnsi="Adobe Garamond Pro" w:cs="Times New Roman"/>
          <w:i/>
          <w:iCs/>
          <w:sz w:val="28"/>
          <w:szCs w:val="28"/>
        </w:rPr>
      </w:pPr>
      <w:r w:rsidRPr="001F0149">
        <w:rPr>
          <w:rFonts w:ascii="Adobe Garamond Pro" w:eastAsia="Times New Roman" w:hAnsi="Adobe Garamond Pro" w:cs="Times New Roman"/>
          <w:i/>
          <w:iCs/>
          <w:sz w:val="28"/>
          <w:szCs w:val="28"/>
        </w:rPr>
        <w:t>Chapter Two: On the Divine Dispensation and Mystery of Christ’s Advent</w:t>
      </w:r>
    </w:p>
    <w:p w14:paraId="000004DE" w14:textId="77777777" w:rsidR="00984A24" w:rsidRPr="009D6937" w:rsidRDefault="00984A24" w:rsidP="003C1696">
      <w:pPr>
        <w:rPr>
          <w:rFonts w:ascii="Adobe Garamond Pro" w:eastAsia="Times New Roman" w:hAnsi="Adobe Garamond Pro" w:cs="Times New Roman"/>
          <w:i/>
          <w:iCs/>
        </w:rPr>
      </w:pPr>
    </w:p>
    <w:p w14:paraId="000004DF" w14:textId="77777777" w:rsidR="00984A24" w:rsidRPr="003C1696" w:rsidRDefault="00984A24" w:rsidP="003C1696">
      <w:pPr>
        <w:jc w:val="both"/>
        <w:rPr>
          <w:rFonts w:ascii="Adobe Garamond Pro" w:eastAsia="Times New Roman" w:hAnsi="Adobe Garamond Pro" w:cs="Times New Roman"/>
          <w:i/>
          <w:iCs/>
          <w:sz w:val="22"/>
          <w:szCs w:val="22"/>
        </w:rPr>
      </w:pPr>
      <w:r w:rsidRPr="003C1696">
        <w:rPr>
          <w:rFonts w:ascii="Adobe Garamond Pro" w:eastAsia="Times New Roman" w:hAnsi="Adobe Garamond Pro" w:cs="Times New Roman"/>
          <w:i/>
          <w:iCs/>
          <w:sz w:val="22"/>
          <w:szCs w:val="22"/>
        </w:rPr>
        <w:t>When it came to pass that the heavenly Father, the Father of mercies, and the God of all comfort, when that blessed fullness of the time was come (Galatians 4:4), He sent unto men, Jesus Christ, His own Son—who had been, both before the Law, and during the time of the Law, to many of the holy fathers announced and promised—that He might both redeem the Jews who were under the Law (Galatians 5:4), and that the Gentiles, who followed not after righteousness, might attain to righteousness, and that all men might receive the adoption of sons. Him God has set forth as a propitiator, through faith in His blood (Romans 3:25), for our sins, and not for our sins only, but also for those of the whole world (1 John 2:2).</w:t>
      </w:r>
    </w:p>
    <w:p w14:paraId="000004E0" w14:textId="77777777" w:rsidR="00984A24" w:rsidRPr="009D6937" w:rsidRDefault="00984A24" w:rsidP="003C1696">
      <w:pPr>
        <w:rPr>
          <w:rFonts w:ascii="Adobe Garamond Pro" w:eastAsia="Times New Roman" w:hAnsi="Adobe Garamond Pro" w:cs="Times New Roman"/>
          <w:i/>
          <w:iCs/>
        </w:rPr>
      </w:pPr>
    </w:p>
    <w:p w14:paraId="000004E1" w14:textId="77777777" w:rsidR="00984A24" w:rsidRPr="001F0149" w:rsidRDefault="00984A24" w:rsidP="003C1696">
      <w:pPr>
        <w:spacing w:before="240"/>
        <w:jc w:val="center"/>
        <w:rPr>
          <w:rFonts w:ascii="Adobe Garamond Pro" w:eastAsia="Times New Roman" w:hAnsi="Adobe Garamond Pro" w:cs="Times New Roman"/>
          <w:i/>
          <w:iCs/>
          <w:sz w:val="28"/>
          <w:szCs w:val="28"/>
        </w:rPr>
      </w:pPr>
      <w:r w:rsidRPr="001F0149">
        <w:rPr>
          <w:rFonts w:ascii="Adobe Garamond Pro" w:eastAsia="Times New Roman" w:hAnsi="Adobe Garamond Pro" w:cs="Times New Roman"/>
          <w:i/>
          <w:iCs/>
          <w:sz w:val="28"/>
          <w:szCs w:val="28"/>
        </w:rPr>
        <w:t>Chapter Six: The Manner of Preparation</w:t>
      </w:r>
    </w:p>
    <w:p w14:paraId="000004E2" w14:textId="77777777" w:rsidR="00984A24" w:rsidRPr="009D6937" w:rsidRDefault="00984A24" w:rsidP="003C1696">
      <w:pPr>
        <w:rPr>
          <w:rFonts w:ascii="Adobe Garamond Pro" w:eastAsia="Times New Roman" w:hAnsi="Adobe Garamond Pro" w:cs="Times New Roman"/>
          <w:i/>
          <w:iCs/>
        </w:rPr>
      </w:pPr>
    </w:p>
    <w:p w14:paraId="000004E3" w14:textId="77777777" w:rsidR="00984A24" w:rsidRPr="003C1696" w:rsidRDefault="00984A24" w:rsidP="003C1696">
      <w:pPr>
        <w:jc w:val="both"/>
        <w:rPr>
          <w:rFonts w:ascii="Adobe Garamond Pro" w:eastAsia="Times New Roman" w:hAnsi="Adobe Garamond Pro" w:cs="Times New Roman"/>
          <w:i/>
          <w:iCs/>
          <w:sz w:val="22"/>
          <w:szCs w:val="22"/>
        </w:rPr>
      </w:pPr>
      <w:r w:rsidRPr="003C1696">
        <w:rPr>
          <w:rFonts w:ascii="Adobe Garamond Pro" w:eastAsia="Times New Roman" w:hAnsi="Adobe Garamond Pro" w:cs="Times New Roman"/>
          <w:i/>
          <w:iCs/>
          <w:sz w:val="22"/>
          <w:szCs w:val="22"/>
        </w:rPr>
        <w:t xml:space="preserve">Now adults are disposed unto this righteousness, when, excited and assisted by divine grace, conceiving faith by hearing (Romans 10:17), they are freely moved towards God, believing those things to be true which God has revealed and promised—and this especially, that God justifies the ungodly by His grace, through the redemption that is in Christ Jesus (Romans 3:24); and when, understanding themselves to be sinners, they, by turning themselves, from the fear of divine righteousness </w:t>
      </w:r>
      <w:r w:rsidRPr="003C1696">
        <w:rPr>
          <w:rFonts w:ascii="Adobe Garamond Pro" w:eastAsia="Times New Roman" w:hAnsi="Adobe Garamond Pro" w:cs="Times New Roman"/>
          <w:i/>
          <w:iCs/>
          <w:sz w:val="22"/>
          <w:szCs w:val="22"/>
        </w:rPr>
        <w:lastRenderedPageBreak/>
        <w:t>whereby they are profitably agitated, to consider the mercy of God, are raised unto hope, confiding that God will be favorable to them for Christ's sake; and they begin to love Him as the fountain of all righteousness; and are therefore moved against sins by a certain hatred and detestation, namely, by that penitence which must be performed before Baptism: lastly, when they purpose to receive Baptism, to begin a new life, and to keep the commandments of God. Concerning this disposition it is written: He that comes to God, must believe that He is, and is a rewarder to them that seek Him (Hebrews 11:6); and, Be of good faith, son, your sins are forgiven you (Matthews 9:2); and, The fear of the Lord drives out sin (Ecclesiasticus 1:21); and, Do penance, and be baptized every one of you in the name of Jesus Christ, for the remission of your sins, and you shall receive the gift of the Holy Spirit (Acts 2:38); and, Going, therefore, teach all the nations, baptizing them in the name of the Father, and of the Son, and of the Holy Spirit (Matthew 28:19); finally, Prepare your hearts unto the Lord (1 Kings 8:61).</w:t>
      </w:r>
    </w:p>
    <w:p w14:paraId="000004E4" w14:textId="77777777" w:rsidR="00984A24" w:rsidRPr="009D6937" w:rsidRDefault="00984A24" w:rsidP="003C1696">
      <w:pPr>
        <w:rPr>
          <w:rFonts w:ascii="Adobe Garamond Pro" w:eastAsia="Times New Roman" w:hAnsi="Adobe Garamond Pro" w:cs="Times New Roman"/>
          <w:i/>
          <w:iCs/>
        </w:rPr>
      </w:pPr>
    </w:p>
    <w:p w14:paraId="000004E5" w14:textId="77777777" w:rsidR="00984A24" w:rsidRPr="001F0149" w:rsidRDefault="00984A24" w:rsidP="003C1696">
      <w:pPr>
        <w:spacing w:before="240"/>
        <w:jc w:val="center"/>
        <w:rPr>
          <w:rFonts w:ascii="Adobe Garamond Pro" w:eastAsia="Times New Roman" w:hAnsi="Adobe Garamond Pro" w:cs="Times New Roman"/>
          <w:i/>
          <w:iCs/>
          <w:sz w:val="28"/>
          <w:szCs w:val="28"/>
        </w:rPr>
      </w:pPr>
      <w:r w:rsidRPr="001F0149">
        <w:rPr>
          <w:rFonts w:ascii="Adobe Garamond Pro" w:eastAsia="Times New Roman" w:hAnsi="Adobe Garamond Pro" w:cs="Times New Roman"/>
          <w:i/>
          <w:iCs/>
          <w:sz w:val="28"/>
          <w:szCs w:val="28"/>
        </w:rPr>
        <w:t>Canon 2</w:t>
      </w:r>
    </w:p>
    <w:p w14:paraId="000004E6" w14:textId="77777777" w:rsidR="00984A24" w:rsidRPr="009D6937" w:rsidRDefault="00984A24" w:rsidP="003C1696">
      <w:pPr>
        <w:jc w:val="center"/>
        <w:rPr>
          <w:rFonts w:ascii="Adobe Garamond Pro" w:eastAsia="Times New Roman" w:hAnsi="Adobe Garamond Pro" w:cs="Times New Roman"/>
          <w:i/>
          <w:iCs/>
        </w:rPr>
      </w:pPr>
    </w:p>
    <w:p w14:paraId="000004E7" w14:textId="77777777" w:rsidR="00984A24" w:rsidRPr="003C1696" w:rsidRDefault="00984A24" w:rsidP="003C1696">
      <w:pPr>
        <w:jc w:val="both"/>
        <w:rPr>
          <w:rFonts w:ascii="Adobe Garamond Pro" w:eastAsia="Times New Roman" w:hAnsi="Adobe Garamond Pro" w:cs="Times New Roman"/>
          <w:i/>
          <w:iCs/>
          <w:sz w:val="22"/>
          <w:szCs w:val="22"/>
        </w:rPr>
      </w:pPr>
      <w:r w:rsidRPr="003C1696">
        <w:rPr>
          <w:rFonts w:ascii="Adobe Garamond Pro" w:eastAsia="Times New Roman" w:hAnsi="Adobe Garamond Pro" w:cs="Times New Roman"/>
          <w:i/>
          <w:iCs/>
          <w:sz w:val="22"/>
          <w:szCs w:val="22"/>
        </w:rPr>
        <w:t>If any one says, that the grace of God, through Jesus Christ, is given only for this, that man may be able more easily to live justly, and to merit eternal life, as if, by free will without grace, he were able to do both, though hardly indeed and with difficulty: let him be anathema.</w:t>
      </w:r>
    </w:p>
    <w:p w14:paraId="000004E8" w14:textId="77777777" w:rsidR="00984A24" w:rsidRPr="009D6937" w:rsidRDefault="00984A24" w:rsidP="003C1696">
      <w:pPr>
        <w:rPr>
          <w:rFonts w:ascii="Adobe Garamond Pro" w:eastAsia="Times New Roman" w:hAnsi="Adobe Garamond Pro" w:cs="Times New Roman"/>
          <w:i/>
          <w:iCs/>
        </w:rPr>
      </w:pPr>
    </w:p>
    <w:p w14:paraId="000004E9" w14:textId="77777777" w:rsidR="00984A24" w:rsidRPr="001F0149" w:rsidRDefault="00984A24" w:rsidP="003C1696">
      <w:pPr>
        <w:spacing w:before="240"/>
        <w:jc w:val="center"/>
        <w:rPr>
          <w:rFonts w:ascii="Adobe Garamond Pro" w:eastAsia="Times New Roman" w:hAnsi="Adobe Garamond Pro" w:cs="Times New Roman"/>
          <w:i/>
          <w:iCs/>
          <w:sz w:val="28"/>
          <w:szCs w:val="28"/>
        </w:rPr>
      </w:pPr>
      <w:r w:rsidRPr="001F0149">
        <w:rPr>
          <w:rFonts w:ascii="Adobe Garamond Pro" w:eastAsia="Times New Roman" w:hAnsi="Adobe Garamond Pro" w:cs="Times New Roman"/>
          <w:i/>
          <w:iCs/>
          <w:sz w:val="28"/>
          <w:szCs w:val="28"/>
        </w:rPr>
        <w:t>Canon 3</w:t>
      </w:r>
    </w:p>
    <w:p w14:paraId="000004EA" w14:textId="77777777" w:rsidR="00984A24" w:rsidRPr="009D6937" w:rsidRDefault="00984A24" w:rsidP="003C1696">
      <w:pPr>
        <w:jc w:val="center"/>
        <w:rPr>
          <w:rFonts w:ascii="Adobe Garamond Pro" w:eastAsia="Times New Roman" w:hAnsi="Adobe Garamond Pro" w:cs="Times New Roman"/>
          <w:i/>
          <w:iCs/>
        </w:rPr>
      </w:pPr>
    </w:p>
    <w:p w14:paraId="000004EB" w14:textId="77777777" w:rsidR="00984A24" w:rsidRPr="003C1696" w:rsidRDefault="00984A24" w:rsidP="003C1696">
      <w:pPr>
        <w:jc w:val="both"/>
        <w:rPr>
          <w:rFonts w:ascii="Adobe Garamond Pro" w:eastAsia="Times New Roman" w:hAnsi="Adobe Garamond Pro" w:cs="Times New Roman"/>
          <w:i/>
          <w:iCs/>
          <w:sz w:val="22"/>
          <w:szCs w:val="22"/>
        </w:rPr>
      </w:pPr>
      <w:r w:rsidRPr="003C1696">
        <w:rPr>
          <w:rFonts w:ascii="Adobe Garamond Pro" w:eastAsia="Times New Roman" w:hAnsi="Adobe Garamond Pro" w:cs="Times New Roman"/>
          <w:i/>
          <w:iCs/>
          <w:sz w:val="22"/>
          <w:szCs w:val="22"/>
        </w:rPr>
        <w:t>If any one says, that without the prevenient inspiration of the Holy Spirit, and without His help, man can believe, hope, love, or be penitent as he ought, so that the grace of justification may be bestowed upon him: let him be anathema.</w:t>
      </w:r>
    </w:p>
    <w:p w14:paraId="000004EC" w14:textId="77777777" w:rsidR="00984A24" w:rsidRPr="009D6937" w:rsidRDefault="00984A24" w:rsidP="003C1696">
      <w:pPr>
        <w:rPr>
          <w:rFonts w:ascii="Adobe Garamond Pro" w:eastAsia="Times New Roman" w:hAnsi="Adobe Garamond Pro" w:cs="Times New Roman"/>
          <w:i/>
          <w:iCs/>
        </w:rPr>
      </w:pPr>
    </w:p>
    <w:p w14:paraId="000004ED" w14:textId="77777777" w:rsidR="00984A24" w:rsidRPr="001F0149" w:rsidRDefault="00984A24" w:rsidP="003C1696">
      <w:pPr>
        <w:spacing w:before="240"/>
        <w:jc w:val="center"/>
        <w:rPr>
          <w:rFonts w:ascii="Adobe Garamond Pro" w:eastAsia="Times New Roman" w:hAnsi="Adobe Garamond Pro" w:cs="Times New Roman"/>
          <w:i/>
          <w:iCs/>
          <w:sz w:val="28"/>
          <w:szCs w:val="28"/>
        </w:rPr>
      </w:pPr>
      <w:r w:rsidRPr="001F0149">
        <w:rPr>
          <w:rFonts w:ascii="Adobe Garamond Pro" w:eastAsia="Times New Roman" w:hAnsi="Adobe Garamond Pro" w:cs="Times New Roman"/>
          <w:i/>
          <w:iCs/>
          <w:sz w:val="28"/>
          <w:szCs w:val="28"/>
        </w:rPr>
        <w:t>Canon 4</w:t>
      </w:r>
    </w:p>
    <w:p w14:paraId="000004EE" w14:textId="77777777" w:rsidR="00984A24" w:rsidRPr="009D6937" w:rsidRDefault="00984A24" w:rsidP="003C1696">
      <w:pPr>
        <w:jc w:val="center"/>
        <w:rPr>
          <w:rFonts w:ascii="Adobe Garamond Pro" w:eastAsia="Times New Roman" w:hAnsi="Adobe Garamond Pro" w:cs="Times New Roman"/>
          <w:i/>
          <w:iCs/>
        </w:rPr>
      </w:pPr>
    </w:p>
    <w:p w14:paraId="000004EF" w14:textId="77777777" w:rsidR="00984A24" w:rsidRPr="003C1696" w:rsidRDefault="00984A24" w:rsidP="003C1696">
      <w:pPr>
        <w:jc w:val="both"/>
        <w:rPr>
          <w:rFonts w:ascii="Adobe Garamond Pro" w:eastAsia="Times New Roman" w:hAnsi="Adobe Garamond Pro" w:cs="Times New Roman"/>
          <w:i/>
          <w:iCs/>
          <w:sz w:val="22"/>
          <w:szCs w:val="22"/>
        </w:rPr>
      </w:pPr>
      <w:r w:rsidRPr="003C1696">
        <w:rPr>
          <w:rFonts w:ascii="Adobe Garamond Pro" w:eastAsia="Times New Roman" w:hAnsi="Adobe Garamond Pro" w:cs="Times New Roman"/>
          <w:i/>
          <w:iCs/>
          <w:sz w:val="22"/>
          <w:szCs w:val="22"/>
        </w:rPr>
        <w:t>If any one says, that man's free-will moved and excited by God, by assenting to God exciting and calling, in no way cooperates towards disposing and preparing itself for obtaining the grace of justification; that it can not refuse its consent, if it would, but that, as something inanimate, it does nothing whatever and is merely passive: let him be anathema.</w:t>
      </w:r>
    </w:p>
    <w:p w14:paraId="000004F0" w14:textId="77777777" w:rsidR="00984A24" w:rsidRPr="009D6937" w:rsidRDefault="00984A24" w:rsidP="003C1696">
      <w:pPr>
        <w:rPr>
          <w:rFonts w:ascii="Adobe Garamond Pro" w:eastAsia="Times New Roman" w:hAnsi="Adobe Garamond Pro" w:cs="Times New Roman"/>
          <w:i/>
          <w:iCs/>
        </w:rPr>
      </w:pPr>
    </w:p>
    <w:p w14:paraId="000004F1" w14:textId="77777777" w:rsidR="00984A24" w:rsidRPr="001F0149" w:rsidRDefault="00984A24" w:rsidP="003C1696">
      <w:pPr>
        <w:spacing w:before="240"/>
        <w:jc w:val="center"/>
        <w:rPr>
          <w:rFonts w:ascii="Adobe Garamond Pro" w:eastAsia="Times New Roman" w:hAnsi="Adobe Garamond Pro" w:cs="Times New Roman"/>
          <w:i/>
          <w:iCs/>
          <w:sz w:val="28"/>
          <w:szCs w:val="28"/>
        </w:rPr>
      </w:pPr>
      <w:r w:rsidRPr="001F0149">
        <w:rPr>
          <w:rFonts w:ascii="Adobe Garamond Pro" w:eastAsia="Times New Roman" w:hAnsi="Adobe Garamond Pro" w:cs="Times New Roman"/>
          <w:i/>
          <w:iCs/>
          <w:sz w:val="28"/>
          <w:szCs w:val="28"/>
        </w:rPr>
        <w:t>Canon 5</w:t>
      </w:r>
    </w:p>
    <w:p w14:paraId="000004F2" w14:textId="77777777" w:rsidR="00984A24" w:rsidRPr="009D6937" w:rsidRDefault="00984A24" w:rsidP="003C1696">
      <w:pPr>
        <w:jc w:val="center"/>
        <w:rPr>
          <w:rFonts w:ascii="Adobe Garamond Pro" w:eastAsia="Times New Roman" w:hAnsi="Adobe Garamond Pro" w:cs="Times New Roman"/>
          <w:i/>
          <w:iCs/>
        </w:rPr>
      </w:pPr>
    </w:p>
    <w:p w14:paraId="000004F3" w14:textId="77777777" w:rsidR="00984A24" w:rsidRPr="003C1696" w:rsidRDefault="00984A24" w:rsidP="003C1696">
      <w:pPr>
        <w:jc w:val="both"/>
        <w:rPr>
          <w:rFonts w:ascii="Adobe Garamond Pro" w:eastAsia="Times New Roman" w:hAnsi="Adobe Garamond Pro" w:cs="Times New Roman"/>
          <w:i/>
          <w:iCs/>
          <w:sz w:val="22"/>
          <w:szCs w:val="22"/>
        </w:rPr>
      </w:pPr>
      <w:r w:rsidRPr="003C1696">
        <w:rPr>
          <w:rFonts w:ascii="Adobe Garamond Pro" w:eastAsia="Times New Roman" w:hAnsi="Adobe Garamond Pro" w:cs="Times New Roman"/>
          <w:i/>
          <w:iCs/>
          <w:sz w:val="22"/>
          <w:szCs w:val="22"/>
        </w:rPr>
        <w:t>If any one says, that, since Adam's sin, the free-will of man is lost and extinguished; or, that it is a thing with only a name, yea a name without a reality, a figment, in short, introduced into the church by Satan: let him be anathema.</w:t>
      </w:r>
    </w:p>
    <w:p w14:paraId="000004F4" w14:textId="77777777" w:rsidR="00984A24" w:rsidRPr="009D6937" w:rsidRDefault="00984A24" w:rsidP="003C1696">
      <w:pPr>
        <w:rPr>
          <w:rFonts w:ascii="Adobe Garamond Pro" w:eastAsia="Times New Roman" w:hAnsi="Adobe Garamond Pro" w:cs="Times New Roman"/>
          <w:i/>
          <w:iCs/>
        </w:rPr>
      </w:pPr>
    </w:p>
    <w:p w14:paraId="000004F5" w14:textId="77777777" w:rsidR="00984A24" w:rsidRPr="001F0149" w:rsidRDefault="00984A24" w:rsidP="003C1696">
      <w:pPr>
        <w:spacing w:before="240"/>
        <w:jc w:val="center"/>
        <w:rPr>
          <w:rFonts w:ascii="Adobe Garamond Pro" w:eastAsia="Times New Roman" w:hAnsi="Adobe Garamond Pro" w:cs="Times New Roman"/>
          <w:i/>
          <w:iCs/>
          <w:sz w:val="28"/>
          <w:szCs w:val="28"/>
        </w:rPr>
      </w:pPr>
      <w:r w:rsidRPr="001F0149">
        <w:rPr>
          <w:rFonts w:ascii="Adobe Garamond Pro" w:eastAsia="Times New Roman" w:hAnsi="Adobe Garamond Pro" w:cs="Times New Roman"/>
          <w:i/>
          <w:iCs/>
          <w:sz w:val="28"/>
          <w:szCs w:val="28"/>
        </w:rPr>
        <w:t>Canon 6</w:t>
      </w:r>
    </w:p>
    <w:p w14:paraId="000004F6" w14:textId="77777777" w:rsidR="00984A24" w:rsidRPr="009D6937" w:rsidRDefault="00984A24" w:rsidP="003C1696">
      <w:pPr>
        <w:rPr>
          <w:rFonts w:ascii="Adobe Garamond Pro" w:eastAsia="Times New Roman" w:hAnsi="Adobe Garamond Pro" w:cs="Times New Roman"/>
          <w:i/>
          <w:iCs/>
        </w:rPr>
      </w:pPr>
    </w:p>
    <w:p w14:paraId="000004F7" w14:textId="77777777" w:rsidR="00984A24" w:rsidRPr="003C1696" w:rsidRDefault="00984A24" w:rsidP="003C1696">
      <w:pPr>
        <w:jc w:val="both"/>
        <w:rPr>
          <w:rFonts w:ascii="Adobe Garamond Pro" w:eastAsia="Times New Roman" w:hAnsi="Adobe Garamond Pro" w:cs="Times New Roman"/>
          <w:i/>
          <w:iCs/>
          <w:sz w:val="22"/>
          <w:szCs w:val="22"/>
        </w:rPr>
      </w:pPr>
      <w:r w:rsidRPr="003C1696">
        <w:rPr>
          <w:rFonts w:ascii="Adobe Garamond Pro" w:eastAsia="Times New Roman" w:hAnsi="Adobe Garamond Pro" w:cs="Times New Roman"/>
          <w:i/>
          <w:iCs/>
          <w:sz w:val="22"/>
          <w:szCs w:val="22"/>
        </w:rPr>
        <w:t>If any one says, that it is not in man's power to make his ways evil, but that the works that are evil God works as well as those that are good, not permissively only, but properly, and of Himself, in such wise that the treason of Judah is no less His own proper work than the vocation of Paul: let him be anathema.</w:t>
      </w:r>
    </w:p>
    <w:p w14:paraId="000004F8" w14:textId="77777777" w:rsidR="00984A24" w:rsidRDefault="00984A24">
      <w:pPr>
        <w:rPr>
          <w:rFonts w:ascii="Adobe Garamond Pro" w:eastAsia="Times New Roman" w:hAnsi="Adobe Garamond Pro" w:cs="Times New Roman"/>
          <w:i/>
          <w:iCs/>
        </w:rPr>
      </w:pPr>
    </w:p>
    <w:p w14:paraId="0B8C35A1" w14:textId="77777777" w:rsidR="003C1696" w:rsidRDefault="003C1696">
      <w:pPr>
        <w:rPr>
          <w:rFonts w:ascii="Adobe Garamond Pro" w:eastAsia="Times New Roman" w:hAnsi="Adobe Garamond Pro" w:cs="Times New Roman"/>
          <w:i/>
          <w:iCs/>
        </w:rPr>
      </w:pPr>
    </w:p>
    <w:p w14:paraId="75616B11" w14:textId="77777777" w:rsidR="001F0149" w:rsidRPr="001C6159" w:rsidRDefault="001F0149" w:rsidP="001F0149">
      <w:pPr>
        <w:pStyle w:val="BodyText"/>
        <w:kinsoku w:val="0"/>
        <w:overflowPunct w:val="0"/>
        <w:spacing w:before="1"/>
        <w:jc w:val="center"/>
        <w:rPr>
          <w:rFonts w:ascii="Bergamot Ornaments" w:hAnsi="Bergamot Ornaments" w:cs="Bergamot Ornaments"/>
          <w:color w:val="231F20"/>
          <w:sz w:val="28"/>
          <w:szCs w:val="28"/>
        </w:rPr>
      </w:pPr>
      <w:r w:rsidRPr="001C6159">
        <w:rPr>
          <w:rFonts w:ascii="Bergamot Ornaments" w:hAnsi="Bergamot Ornaments" w:cs="Bergamot Ornaments"/>
          <w:color w:val="231F20"/>
          <w:sz w:val="28"/>
          <w:szCs w:val="28"/>
        </w:rPr>
        <w:t>X</w:t>
      </w:r>
    </w:p>
    <w:p w14:paraId="3066DE0D" w14:textId="77777777" w:rsidR="001F0149" w:rsidRPr="009D6937" w:rsidRDefault="001F0149">
      <w:pPr>
        <w:rPr>
          <w:rFonts w:ascii="Adobe Garamond Pro" w:eastAsia="Times New Roman" w:hAnsi="Adobe Garamond Pro" w:cs="Times New Roman"/>
          <w:i/>
          <w:iCs/>
        </w:rPr>
      </w:pPr>
    </w:p>
    <w:p w14:paraId="000004F9" w14:textId="77777777" w:rsidR="00984A24" w:rsidRPr="009D6937" w:rsidRDefault="00984A24" w:rsidP="007753C5">
      <w:pPr>
        <w:pStyle w:val="Heading2"/>
      </w:pPr>
      <w:bookmarkStart w:id="57" w:name="_Toc216601069"/>
      <w:r w:rsidRPr="009D6937">
        <w:t>Examination</w:t>
      </w:r>
      <w:bookmarkEnd w:id="57"/>
    </w:p>
    <w:p w14:paraId="000004FA" w14:textId="77777777" w:rsidR="00984A24" w:rsidRPr="009D6937" w:rsidRDefault="00984A24">
      <w:pPr>
        <w:rPr>
          <w:rFonts w:ascii="Adobe Garamond Pro" w:eastAsia="Times New Roman" w:hAnsi="Adobe Garamond Pro" w:cs="Times New Roman"/>
        </w:rPr>
      </w:pPr>
    </w:p>
    <w:p w14:paraId="000004FB" w14:textId="77777777" w:rsidR="00984A24" w:rsidRPr="003C1696" w:rsidRDefault="00984A24" w:rsidP="001F0149">
      <w:pPr>
        <w:jc w:val="both"/>
        <w:rPr>
          <w:rFonts w:ascii="Adobe Garamond Pro" w:eastAsia="Times New Roman" w:hAnsi="Adobe Garamond Pro" w:cs="Times New Roman"/>
          <w:sz w:val="22"/>
          <w:szCs w:val="22"/>
        </w:rPr>
      </w:pPr>
      <w:r w:rsidRPr="003C1696">
        <w:rPr>
          <w:rFonts w:ascii="Adobe Garamond Pro" w:eastAsia="Times New Roman" w:hAnsi="Adobe Garamond Pro" w:cs="Times New Roman"/>
          <w:sz w:val="22"/>
          <w:szCs w:val="22"/>
        </w:rPr>
        <w:t xml:space="preserve">It is imperative that the doctrine of free will stands firm in the church against all distortions and that it be correctly, rightly, and clearly developed from the true foundation of Scripture. For the teaching of </w:t>
      </w:r>
      <w:r w:rsidRPr="003C1696">
        <w:rPr>
          <w:rFonts w:ascii="Adobe Garamond Pro" w:eastAsia="Times New Roman" w:hAnsi="Adobe Garamond Pro" w:cs="Times New Roman"/>
          <w:sz w:val="22"/>
          <w:szCs w:val="22"/>
        </w:rPr>
        <w:lastRenderedPageBreak/>
        <w:t xml:space="preserve">Scripture concerning the entire conversion of man, repentance and faith, new obedience, the Spirit of grace and of prayer, the corruption of humanity that entered through sin, the benefits of the Son of God in the Holy Spirit, the appropriation of salvation and preservation of salvation, and the loss, growth, or regression in the gifts of salvation, can neither be rightly known nor be used in a holy manner if we do not take hold of the prophetic and apostolic sources for the pure teaching of this article and oppose every distortion in the church. All of history proves that an error in or a deviation from this sound scriptural doctrine with respect to free will brings the highest and most lamentable ruin into the essential points of heavenly doctrine along with it. </w:t>
      </w:r>
    </w:p>
    <w:p w14:paraId="000004FC" w14:textId="77777777" w:rsidR="00984A24" w:rsidRDefault="00984A24">
      <w:pPr>
        <w:rPr>
          <w:rFonts w:ascii="Adobe Garamond Pro" w:eastAsia="Times New Roman" w:hAnsi="Adobe Garamond Pro" w:cs="Times New Roman"/>
          <w:i/>
          <w:iCs/>
        </w:rPr>
      </w:pPr>
    </w:p>
    <w:p w14:paraId="5CF104F1" w14:textId="77777777" w:rsidR="001F0149" w:rsidRPr="009D6937" w:rsidRDefault="001F0149">
      <w:pPr>
        <w:rPr>
          <w:rFonts w:ascii="Adobe Garamond Pro" w:eastAsia="Times New Roman" w:hAnsi="Adobe Garamond Pro" w:cs="Times New Roman"/>
          <w:i/>
          <w:iCs/>
        </w:rPr>
      </w:pPr>
    </w:p>
    <w:p w14:paraId="000004FD" w14:textId="77777777" w:rsidR="00984A24" w:rsidRDefault="00984A24" w:rsidP="007753C5">
      <w:pPr>
        <w:pStyle w:val="Heading2"/>
      </w:pPr>
      <w:bookmarkStart w:id="58" w:name="_Toc216601070"/>
      <w:r w:rsidRPr="009D6937">
        <w:t>Section One</w:t>
      </w:r>
      <w:bookmarkEnd w:id="58"/>
    </w:p>
    <w:p w14:paraId="1603007D" w14:textId="77777777" w:rsidR="000C0934" w:rsidRPr="000C0934" w:rsidRDefault="000C0934" w:rsidP="000C0934"/>
    <w:p w14:paraId="000004FE" w14:textId="77777777" w:rsidR="00984A24" w:rsidRPr="009D6937" w:rsidRDefault="00984A24" w:rsidP="009240BE">
      <w:pPr>
        <w:pStyle w:val="Heading3"/>
      </w:pPr>
      <w:bookmarkStart w:id="59" w:name="_Toc216601071"/>
      <w:r w:rsidRPr="009D6937">
        <w:t>The First Article: Various Related Questions Concerning Free Will</w:t>
      </w:r>
      <w:bookmarkEnd w:id="59"/>
    </w:p>
    <w:p w14:paraId="000004FF" w14:textId="77777777" w:rsidR="00984A24" w:rsidRPr="009D6937" w:rsidRDefault="00984A24">
      <w:pPr>
        <w:rPr>
          <w:rFonts w:ascii="Adobe Garamond Pro" w:eastAsia="Times New Roman" w:hAnsi="Adobe Garamond Pro" w:cs="Times New Roman"/>
          <w:i/>
          <w:iCs/>
        </w:rPr>
      </w:pPr>
    </w:p>
    <w:p w14:paraId="00000500" w14:textId="77777777" w:rsidR="00984A24" w:rsidRPr="000C0934" w:rsidRDefault="00984A24" w:rsidP="001F0149">
      <w:pPr>
        <w:jc w:val="both"/>
        <w:rPr>
          <w:rFonts w:ascii="Adobe Garamond Pro" w:eastAsia="Times New Roman" w:hAnsi="Adobe Garamond Pro" w:cs="Times New Roman"/>
          <w:sz w:val="22"/>
          <w:szCs w:val="22"/>
        </w:rPr>
      </w:pPr>
      <w:r w:rsidRPr="000C0934">
        <w:rPr>
          <w:rFonts w:ascii="Adobe Garamond Pro" w:eastAsia="Times New Roman" w:hAnsi="Adobe Garamond Pro" w:cs="Times New Roman"/>
          <w:sz w:val="22"/>
          <w:szCs w:val="22"/>
        </w:rPr>
        <w:t xml:space="preserve">[1] The Tridentine decrees play word games with free will, attempt to confuse the reader, and unorderly and indistinctly blend their discussions into one another. We must first remove those pretenses from their word games so that we can clearly consider the true state of the question. For in so doing, discussion shall subsequently be made easier and more clear. </w:t>
      </w:r>
    </w:p>
    <w:p w14:paraId="00000501" w14:textId="77777777" w:rsidR="00984A24" w:rsidRPr="000C0934" w:rsidRDefault="00984A24" w:rsidP="001F0149">
      <w:pPr>
        <w:jc w:val="both"/>
        <w:rPr>
          <w:rFonts w:ascii="Adobe Garamond Pro" w:eastAsia="Times New Roman" w:hAnsi="Adobe Garamond Pro" w:cs="Times New Roman"/>
          <w:sz w:val="22"/>
          <w:szCs w:val="22"/>
        </w:rPr>
      </w:pPr>
    </w:p>
    <w:p w14:paraId="00000502" w14:textId="77777777" w:rsidR="00984A24" w:rsidRPr="000C0934" w:rsidRDefault="00984A24" w:rsidP="001F0149">
      <w:pPr>
        <w:jc w:val="both"/>
        <w:rPr>
          <w:rFonts w:ascii="Adobe Garamond Pro" w:eastAsia="Times New Roman" w:hAnsi="Adobe Garamond Pro" w:cs="Times New Roman"/>
          <w:sz w:val="22"/>
          <w:szCs w:val="22"/>
        </w:rPr>
      </w:pPr>
      <w:r w:rsidRPr="000C0934">
        <w:rPr>
          <w:rFonts w:ascii="Adobe Garamond Pro" w:eastAsia="Times New Roman" w:hAnsi="Adobe Garamond Pro" w:cs="Times New Roman"/>
          <w:sz w:val="22"/>
          <w:szCs w:val="22"/>
        </w:rPr>
        <w:t xml:space="preserve">[2] First of all, here we are not addressing the soul’s powers according to the senses, but rather the mind and will of man. </w:t>
      </w:r>
    </w:p>
    <w:p w14:paraId="00000503" w14:textId="77777777" w:rsidR="00984A24" w:rsidRPr="000C0934" w:rsidRDefault="00984A24" w:rsidP="001F0149">
      <w:pPr>
        <w:jc w:val="both"/>
        <w:rPr>
          <w:rFonts w:ascii="Adobe Garamond Pro" w:eastAsia="Times New Roman" w:hAnsi="Adobe Garamond Pro" w:cs="Times New Roman"/>
          <w:sz w:val="22"/>
          <w:szCs w:val="22"/>
        </w:rPr>
      </w:pPr>
    </w:p>
    <w:p w14:paraId="00000504" w14:textId="77777777" w:rsidR="00984A24" w:rsidRPr="000C0934" w:rsidRDefault="00984A24" w:rsidP="001F0149">
      <w:pPr>
        <w:jc w:val="both"/>
        <w:rPr>
          <w:rFonts w:ascii="Adobe Garamond Pro" w:eastAsia="Times New Roman" w:hAnsi="Adobe Garamond Pro" w:cs="Times New Roman"/>
          <w:sz w:val="22"/>
          <w:szCs w:val="22"/>
        </w:rPr>
      </w:pPr>
      <w:r w:rsidRPr="000C0934">
        <w:rPr>
          <w:rFonts w:ascii="Adobe Garamond Pro" w:eastAsia="Times New Roman" w:hAnsi="Adobe Garamond Pro" w:cs="Times New Roman"/>
          <w:sz w:val="22"/>
          <w:szCs w:val="22"/>
        </w:rPr>
        <w:t xml:space="preserve">[3] Second, if by free will one understands with Biel the general ability to will or the ability of the mind, then it is surely evident that this power of the soul is only tainted by original sin, but not </w:t>
      </w:r>
      <w:r w:rsidRPr="000C0934">
        <w:rPr>
          <w:rFonts w:ascii="Adobe Garamond Pro" w:eastAsia="Times New Roman" w:hAnsi="Adobe Garamond Pro" w:cs="Times New Roman"/>
          <w:sz w:val="22"/>
          <w:szCs w:val="22"/>
        </w:rPr>
        <w:lastRenderedPageBreak/>
        <w:t xml:space="preserve">completely destroyed. The one who would deny free will in this sense could just as well state that man is a souled essence without a soul! </w:t>
      </w:r>
    </w:p>
    <w:p w14:paraId="00000505" w14:textId="77777777" w:rsidR="00984A24" w:rsidRPr="000C0934" w:rsidRDefault="00984A24" w:rsidP="001F0149">
      <w:pPr>
        <w:jc w:val="both"/>
        <w:rPr>
          <w:rFonts w:ascii="Adobe Garamond Pro" w:eastAsia="Times New Roman" w:hAnsi="Adobe Garamond Pro" w:cs="Times New Roman"/>
          <w:sz w:val="22"/>
          <w:szCs w:val="22"/>
        </w:rPr>
      </w:pPr>
    </w:p>
    <w:p w14:paraId="00000506" w14:textId="77777777" w:rsidR="00984A24" w:rsidRPr="000C0934" w:rsidRDefault="00984A24" w:rsidP="001F0149">
      <w:pPr>
        <w:jc w:val="both"/>
        <w:rPr>
          <w:rFonts w:ascii="Adobe Garamond Pro" w:eastAsia="Times New Roman" w:hAnsi="Adobe Garamond Pro" w:cs="Times New Roman"/>
          <w:sz w:val="22"/>
          <w:szCs w:val="22"/>
        </w:rPr>
      </w:pPr>
      <w:r w:rsidRPr="000C0934">
        <w:rPr>
          <w:rFonts w:ascii="Adobe Garamond Pro" w:eastAsia="Times New Roman" w:hAnsi="Adobe Garamond Pro" w:cs="Times New Roman"/>
          <w:sz w:val="22"/>
          <w:szCs w:val="22"/>
        </w:rPr>
        <w:t xml:space="preserve">[4] Third, free will strictly speaking designates the power of the mind and will, whereby it distinguishes itself from life that is without consciousness and without a will, for example, from merely natural processes and instinctive impulses. Now the distortion in the mind and the will of man introduced by original sin is not such that the mind and will have ceased to stir and move in the unregenerate man. </w:t>
      </w:r>
    </w:p>
    <w:p w14:paraId="00000507" w14:textId="77777777" w:rsidR="00984A24" w:rsidRPr="000C0934" w:rsidRDefault="00984A24" w:rsidP="001F0149">
      <w:pPr>
        <w:jc w:val="both"/>
        <w:rPr>
          <w:rFonts w:ascii="Adobe Garamond Pro" w:eastAsia="Times New Roman" w:hAnsi="Adobe Garamond Pro" w:cs="Times New Roman"/>
          <w:sz w:val="22"/>
          <w:szCs w:val="22"/>
        </w:rPr>
      </w:pPr>
    </w:p>
    <w:p w14:paraId="00000508" w14:textId="77777777" w:rsidR="00984A24" w:rsidRPr="000C0934" w:rsidRDefault="00984A24" w:rsidP="001F0149">
      <w:pPr>
        <w:jc w:val="both"/>
        <w:rPr>
          <w:rFonts w:ascii="Adobe Garamond Pro" w:eastAsia="Times New Roman" w:hAnsi="Adobe Garamond Pro" w:cs="Times New Roman"/>
          <w:sz w:val="22"/>
          <w:szCs w:val="22"/>
        </w:rPr>
      </w:pPr>
      <w:r w:rsidRPr="000C0934">
        <w:rPr>
          <w:rFonts w:ascii="Adobe Garamond Pro" w:eastAsia="Times New Roman" w:hAnsi="Adobe Garamond Pro" w:cs="Times New Roman"/>
          <w:sz w:val="22"/>
          <w:szCs w:val="22"/>
        </w:rPr>
        <w:t xml:space="preserve">[5] Fourth, the will can, in some respects, desire or detest things which concern the senses and reason and can also impose certain actions for its external members or avert them. Thus, one customarily speaks of an external discipline among the unregenerate. Paul can therefore say in Philippians 3:6 that before his conversion he walked according to the Law blamelessly. </w:t>
      </w:r>
    </w:p>
    <w:p w14:paraId="00000509" w14:textId="77777777" w:rsidR="00984A24" w:rsidRPr="000C0934" w:rsidRDefault="00984A24" w:rsidP="001F0149">
      <w:pPr>
        <w:jc w:val="both"/>
        <w:rPr>
          <w:rFonts w:ascii="Adobe Garamond Pro" w:eastAsia="Times New Roman" w:hAnsi="Adobe Garamond Pro" w:cs="Times New Roman"/>
          <w:sz w:val="22"/>
          <w:szCs w:val="22"/>
        </w:rPr>
      </w:pPr>
    </w:p>
    <w:p w14:paraId="0000050A" w14:textId="77777777" w:rsidR="00984A24" w:rsidRPr="000C0934" w:rsidRDefault="00984A24" w:rsidP="001F0149">
      <w:pPr>
        <w:jc w:val="both"/>
        <w:rPr>
          <w:rFonts w:ascii="Adobe Garamond Pro" w:eastAsia="Times New Roman" w:hAnsi="Adobe Garamond Pro" w:cs="Times New Roman"/>
          <w:sz w:val="22"/>
          <w:szCs w:val="22"/>
        </w:rPr>
      </w:pPr>
      <w:r w:rsidRPr="000C0934">
        <w:rPr>
          <w:rFonts w:ascii="Adobe Garamond Pro" w:eastAsia="Times New Roman" w:hAnsi="Adobe Garamond Pro" w:cs="Times New Roman"/>
          <w:sz w:val="22"/>
          <w:szCs w:val="22"/>
        </w:rPr>
        <w:t xml:space="preserve">[7] Now the freedom which was lost through sin is the freedom of paradise, whose contents were complete righteousness and immortality. But free will is far from being destroyed in the sinner, for it is precisely through it that all people sin, those for whom sinning is a proper joy and delight. </w:t>
      </w:r>
    </w:p>
    <w:p w14:paraId="0000050B" w14:textId="77777777" w:rsidR="00984A24" w:rsidRPr="000C0934" w:rsidRDefault="00984A24" w:rsidP="001F0149">
      <w:pPr>
        <w:jc w:val="both"/>
        <w:rPr>
          <w:rFonts w:ascii="Adobe Garamond Pro" w:eastAsia="Times New Roman" w:hAnsi="Adobe Garamond Pro" w:cs="Times New Roman"/>
          <w:sz w:val="22"/>
          <w:szCs w:val="22"/>
        </w:rPr>
      </w:pPr>
    </w:p>
    <w:p w14:paraId="0000050C" w14:textId="77777777" w:rsidR="00984A24" w:rsidRPr="000C0934" w:rsidRDefault="00984A24" w:rsidP="001F0149">
      <w:pPr>
        <w:jc w:val="both"/>
        <w:rPr>
          <w:rFonts w:ascii="Adobe Garamond Pro" w:eastAsia="Times New Roman" w:hAnsi="Adobe Garamond Pro" w:cs="Times New Roman"/>
          <w:sz w:val="22"/>
          <w:szCs w:val="22"/>
        </w:rPr>
      </w:pPr>
      <w:r w:rsidRPr="000C0934">
        <w:rPr>
          <w:rFonts w:ascii="Adobe Garamond Pro" w:eastAsia="Times New Roman" w:hAnsi="Adobe Garamond Pro" w:cs="Times New Roman"/>
          <w:sz w:val="22"/>
          <w:szCs w:val="22"/>
        </w:rPr>
        <w:t xml:space="preserve">Even in doing evil, one has a free will, he who plays with sin, or he in whom a secret or open tempter stokes the desire to sin. </w:t>
      </w:r>
    </w:p>
    <w:p w14:paraId="0000050D" w14:textId="77777777" w:rsidR="00984A24" w:rsidRPr="000C0934" w:rsidRDefault="00984A24" w:rsidP="001F0149">
      <w:pPr>
        <w:jc w:val="both"/>
        <w:rPr>
          <w:rFonts w:ascii="Adobe Garamond Pro" w:eastAsia="Times New Roman" w:hAnsi="Adobe Garamond Pro" w:cs="Times New Roman"/>
          <w:sz w:val="22"/>
          <w:szCs w:val="22"/>
        </w:rPr>
      </w:pPr>
    </w:p>
    <w:p w14:paraId="0000050E" w14:textId="77777777" w:rsidR="00984A24" w:rsidRPr="000C0934" w:rsidRDefault="00984A24" w:rsidP="001F0149">
      <w:pPr>
        <w:jc w:val="both"/>
        <w:rPr>
          <w:rFonts w:ascii="Adobe Garamond Pro" w:eastAsia="Times New Roman" w:hAnsi="Adobe Garamond Pro" w:cs="Times New Roman"/>
          <w:sz w:val="22"/>
          <w:szCs w:val="22"/>
        </w:rPr>
      </w:pPr>
      <w:r w:rsidRPr="000C0934">
        <w:rPr>
          <w:rFonts w:ascii="Adobe Garamond Pro" w:eastAsia="Times New Roman" w:hAnsi="Adobe Garamond Pro" w:cs="Times New Roman"/>
          <w:sz w:val="22"/>
          <w:szCs w:val="22"/>
        </w:rPr>
        <w:t>Now truly miserable is the freedom to take pleasure in sin! To be able to sin belongs to free will, for without self-determination, one does not possess the capacity to sin. Anselm says, however, the capacity to be able to sin is neither freedom nor a component of freedom.  Thus, Augustine writes, “Free will is bound and is capable for nothing other than to sin.”</w:t>
      </w:r>
      <w:r w:rsidRPr="000C0934">
        <w:rPr>
          <w:rFonts w:ascii="Adobe Garamond Pro" w:eastAsia="Times New Roman" w:hAnsi="Adobe Garamond Pro" w:cs="Times New Roman"/>
          <w:sz w:val="22"/>
          <w:szCs w:val="22"/>
          <w:vertAlign w:val="superscript"/>
        </w:rPr>
        <w:endnoteReference w:id="153"/>
      </w:r>
      <w:r w:rsidRPr="000C0934">
        <w:rPr>
          <w:rFonts w:ascii="Adobe Garamond Pro" w:eastAsia="Times New Roman" w:hAnsi="Adobe Garamond Pro" w:cs="Times New Roman"/>
          <w:sz w:val="22"/>
          <w:szCs w:val="22"/>
        </w:rPr>
        <w:t xml:space="preserve"> (</w:t>
      </w:r>
      <w:r w:rsidRPr="000C0934">
        <w:rPr>
          <w:rFonts w:ascii="Adobe Garamond Pro" w:eastAsia="Times New Roman" w:hAnsi="Adobe Garamond Pro" w:cs="Times New Roman"/>
          <w:i/>
          <w:iCs/>
          <w:sz w:val="22"/>
          <w:szCs w:val="22"/>
        </w:rPr>
        <w:t xml:space="preserve">Ad Bonifacium </w:t>
      </w:r>
      <w:r w:rsidRPr="000C0934">
        <w:rPr>
          <w:rFonts w:ascii="Adobe Garamond Pro" w:eastAsia="Times New Roman" w:hAnsi="Adobe Garamond Pro" w:cs="Times New Roman"/>
          <w:sz w:val="22"/>
          <w:szCs w:val="22"/>
        </w:rPr>
        <w:t xml:space="preserve">bk. 3, ch. 8). </w:t>
      </w:r>
    </w:p>
    <w:p w14:paraId="0000050F" w14:textId="77777777" w:rsidR="00984A24" w:rsidRPr="000C0934" w:rsidRDefault="00984A24" w:rsidP="001F0149">
      <w:pPr>
        <w:jc w:val="both"/>
        <w:rPr>
          <w:rFonts w:ascii="Adobe Garamond Pro" w:eastAsia="Times New Roman" w:hAnsi="Adobe Garamond Pro" w:cs="Times New Roman"/>
          <w:sz w:val="22"/>
          <w:szCs w:val="22"/>
        </w:rPr>
      </w:pPr>
    </w:p>
    <w:p w14:paraId="00000510" w14:textId="77777777" w:rsidR="00984A24" w:rsidRPr="000C0934" w:rsidRDefault="00984A24" w:rsidP="001F0149">
      <w:pPr>
        <w:jc w:val="both"/>
        <w:rPr>
          <w:rFonts w:ascii="Adobe Garamond Pro" w:eastAsia="Times New Roman" w:hAnsi="Adobe Garamond Pro" w:cs="Times New Roman"/>
          <w:sz w:val="22"/>
          <w:szCs w:val="22"/>
        </w:rPr>
      </w:pPr>
      <w:r w:rsidRPr="000C0934">
        <w:rPr>
          <w:rFonts w:ascii="Adobe Garamond Pro" w:eastAsia="Times New Roman" w:hAnsi="Adobe Garamond Pro" w:cs="Times New Roman"/>
          <w:sz w:val="22"/>
          <w:szCs w:val="22"/>
        </w:rPr>
        <w:t xml:space="preserve">[8] Some have discussed whether the will of the unregenerate can actually be called free, that is, free unto sin and free with respect to sin. </w:t>
      </w:r>
    </w:p>
    <w:p w14:paraId="00000511" w14:textId="77777777" w:rsidR="00984A24" w:rsidRPr="000C0934" w:rsidRDefault="00984A24" w:rsidP="001F0149">
      <w:pPr>
        <w:jc w:val="both"/>
        <w:rPr>
          <w:rFonts w:ascii="Adobe Garamond Pro" w:eastAsia="Times New Roman" w:hAnsi="Adobe Garamond Pro" w:cs="Times New Roman"/>
          <w:i/>
          <w:iCs/>
          <w:sz w:val="22"/>
          <w:szCs w:val="22"/>
        </w:rPr>
      </w:pPr>
    </w:p>
    <w:p w14:paraId="00000512" w14:textId="77777777" w:rsidR="00984A24" w:rsidRPr="000C0934" w:rsidRDefault="00984A24" w:rsidP="001F0149">
      <w:pPr>
        <w:jc w:val="both"/>
        <w:rPr>
          <w:rFonts w:ascii="Adobe Garamond Pro" w:eastAsia="Times New Roman" w:hAnsi="Adobe Garamond Pro" w:cs="Times New Roman"/>
          <w:sz w:val="22"/>
          <w:szCs w:val="22"/>
        </w:rPr>
      </w:pPr>
      <w:r w:rsidRPr="000C0934">
        <w:rPr>
          <w:rFonts w:ascii="Adobe Garamond Pro" w:eastAsia="Times New Roman" w:hAnsi="Adobe Garamond Pro" w:cs="Times New Roman"/>
          <w:sz w:val="22"/>
          <w:szCs w:val="22"/>
        </w:rPr>
        <w:t xml:space="preserve">This entire discussion ought to be restricted to this, namely that it is not proper to search for the cause and nature of sin among the ungodly in a violent force external to humanity. Rather, we ought to adhere to the word of James, “Let no one say when he is tempted that he is being tempted by God. For God is no tempter unto evil. God tempts no one” (James 1:13).  </w:t>
      </w:r>
    </w:p>
    <w:p w14:paraId="00000513" w14:textId="77777777" w:rsidR="00984A24" w:rsidRPr="000C0934" w:rsidRDefault="00984A24" w:rsidP="001F0149">
      <w:pPr>
        <w:jc w:val="both"/>
        <w:rPr>
          <w:rFonts w:ascii="Adobe Garamond Pro" w:eastAsia="Times New Roman" w:hAnsi="Adobe Garamond Pro" w:cs="Times New Roman"/>
          <w:sz w:val="22"/>
          <w:szCs w:val="22"/>
        </w:rPr>
      </w:pPr>
    </w:p>
    <w:p w14:paraId="00000514" w14:textId="77777777" w:rsidR="00984A24" w:rsidRPr="000C0934" w:rsidRDefault="00984A24" w:rsidP="001F0149">
      <w:pPr>
        <w:jc w:val="both"/>
        <w:rPr>
          <w:rFonts w:ascii="Adobe Garamond Pro" w:eastAsia="Times New Roman" w:hAnsi="Adobe Garamond Pro" w:cs="Times New Roman"/>
          <w:sz w:val="22"/>
          <w:szCs w:val="22"/>
        </w:rPr>
      </w:pPr>
      <w:r w:rsidRPr="000C0934">
        <w:rPr>
          <w:rFonts w:ascii="Adobe Garamond Pro" w:eastAsia="Times New Roman" w:hAnsi="Adobe Garamond Pro" w:cs="Times New Roman"/>
          <w:sz w:val="22"/>
          <w:szCs w:val="22"/>
        </w:rPr>
        <w:t>[9] Very difficult and complex is the consideration that what happens contrary to God’s will cannot happen apart from His will. Because God is not the effective cause of sin, Augustine states with edifying reserve that such takes place under God’s permission.</w:t>
      </w:r>
      <w:r w:rsidRPr="000C0934">
        <w:rPr>
          <w:rFonts w:ascii="Adobe Garamond Pro" w:eastAsia="Times New Roman" w:hAnsi="Adobe Garamond Pro" w:cs="Times New Roman"/>
          <w:sz w:val="22"/>
          <w:szCs w:val="22"/>
          <w:vertAlign w:val="superscript"/>
        </w:rPr>
        <w:endnoteReference w:id="154"/>
      </w:r>
      <w:r w:rsidRPr="000C0934">
        <w:rPr>
          <w:rFonts w:ascii="Adobe Garamond Pro" w:eastAsia="Times New Roman" w:hAnsi="Adobe Garamond Pro" w:cs="Times New Roman"/>
          <w:sz w:val="22"/>
          <w:szCs w:val="22"/>
        </w:rPr>
        <w:t xml:space="preserve"> Even though God neither desires sin, nor supports it, nor effects it, He nevertheless determines its boundaries, to what extent He permits the ungodly to act, and when and where He will repress them. </w:t>
      </w:r>
    </w:p>
    <w:p w14:paraId="00000515" w14:textId="77777777" w:rsidR="00984A24" w:rsidRPr="000C0934" w:rsidRDefault="00984A24" w:rsidP="001F0149">
      <w:pPr>
        <w:jc w:val="both"/>
        <w:rPr>
          <w:rFonts w:ascii="Adobe Garamond Pro" w:eastAsia="Times New Roman" w:hAnsi="Adobe Garamond Pro" w:cs="Times New Roman"/>
          <w:sz w:val="22"/>
          <w:szCs w:val="22"/>
        </w:rPr>
      </w:pPr>
    </w:p>
    <w:p w14:paraId="00000516" w14:textId="77777777" w:rsidR="00984A24" w:rsidRPr="000C0934" w:rsidRDefault="00984A24" w:rsidP="001F0149">
      <w:pPr>
        <w:jc w:val="both"/>
        <w:rPr>
          <w:rFonts w:ascii="Adobe Garamond Pro" w:eastAsia="Times New Roman" w:hAnsi="Adobe Garamond Pro" w:cs="Times New Roman"/>
          <w:sz w:val="22"/>
          <w:szCs w:val="22"/>
        </w:rPr>
      </w:pPr>
      <w:r w:rsidRPr="000C0934">
        <w:rPr>
          <w:rFonts w:ascii="Adobe Garamond Pro" w:eastAsia="Times New Roman" w:hAnsi="Adobe Garamond Pro" w:cs="Times New Roman"/>
          <w:sz w:val="22"/>
          <w:szCs w:val="22"/>
        </w:rPr>
        <w:t xml:space="preserve">Moreover, God often uses the most wicked intentions of the ungodly and their pernicious attacks for the good of the church and the godly. Sins are often even punishments for the sinner. </w:t>
      </w:r>
    </w:p>
    <w:p w14:paraId="00000517" w14:textId="77777777" w:rsidR="00984A24" w:rsidRPr="000C0934" w:rsidRDefault="00984A24" w:rsidP="001F0149">
      <w:pPr>
        <w:jc w:val="both"/>
        <w:rPr>
          <w:rFonts w:ascii="Adobe Garamond Pro" w:eastAsia="Times New Roman" w:hAnsi="Adobe Garamond Pro" w:cs="Times New Roman"/>
          <w:sz w:val="22"/>
          <w:szCs w:val="22"/>
        </w:rPr>
      </w:pPr>
    </w:p>
    <w:p w14:paraId="00000518" w14:textId="77777777" w:rsidR="00984A24" w:rsidRPr="000C0934" w:rsidRDefault="00984A24" w:rsidP="001F0149">
      <w:pPr>
        <w:jc w:val="both"/>
        <w:rPr>
          <w:rFonts w:ascii="Adobe Garamond Pro" w:eastAsia="Times New Roman" w:hAnsi="Adobe Garamond Pro" w:cs="Times New Roman"/>
          <w:sz w:val="22"/>
          <w:szCs w:val="22"/>
        </w:rPr>
      </w:pPr>
      <w:r w:rsidRPr="000C0934">
        <w:rPr>
          <w:rFonts w:ascii="Adobe Garamond Pro" w:eastAsia="Times New Roman" w:hAnsi="Adobe Garamond Pro" w:cs="Times New Roman"/>
          <w:sz w:val="22"/>
          <w:szCs w:val="22"/>
        </w:rPr>
        <w:t xml:space="preserve">Nevertheless, this distinction remains firm and unshaken, that in the good works of the regenerate, not only is their nature supported by God, but their mind is enlightened by the Holy Spirit and their heart is renewed. In short, God causes them to will and do that which pleases Him. In other words, God wills, grants, effects, and supports the good works among the regenerate. This cannot and may not be said concerning sin. </w:t>
      </w:r>
    </w:p>
    <w:p w14:paraId="00000519" w14:textId="77777777" w:rsidR="00984A24" w:rsidRDefault="00984A24">
      <w:pPr>
        <w:rPr>
          <w:rFonts w:ascii="Adobe Garamond Pro" w:eastAsia="Times New Roman" w:hAnsi="Adobe Garamond Pro" w:cs="Times New Roman"/>
        </w:rPr>
      </w:pPr>
    </w:p>
    <w:p w14:paraId="2D6D4D7A" w14:textId="77777777" w:rsidR="001F0149" w:rsidRPr="009D6937" w:rsidRDefault="001F0149">
      <w:pPr>
        <w:rPr>
          <w:rFonts w:ascii="Adobe Garamond Pro" w:eastAsia="Times New Roman" w:hAnsi="Adobe Garamond Pro" w:cs="Times New Roman"/>
        </w:rPr>
      </w:pPr>
    </w:p>
    <w:p w14:paraId="0000051A" w14:textId="77777777" w:rsidR="00984A24" w:rsidRPr="009D6937" w:rsidRDefault="00984A24" w:rsidP="009240BE">
      <w:pPr>
        <w:pStyle w:val="Heading3"/>
      </w:pPr>
      <w:bookmarkStart w:id="60" w:name="_Toc216601072"/>
      <w:r w:rsidRPr="009D6937">
        <w:t>The Second Article: The Essential State of the Question concerning Free Will</w:t>
      </w:r>
      <w:bookmarkEnd w:id="60"/>
    </w:p>
    <w:p w14:paraId="0000051B" w14:textId="77777777" w:rsidR="00984A24" w:rsidRPr="009D6937" w:rsidRDefault="00984A24">
      <w:pPr>
        <w:rPr>
          <w:rFonts w:ascii="Adobe Garamond Pro" w:eastAsia="Times New Roman" w:hAnsi="Adobe Garamond Pro" w:cs="Times New Roman"/>
          <w:i/>
          <w:iCs/>
        </w:rPr>
      </w:pPr>
    </w:p>
    <w:p w14:paraId="0000051C" w14:textId="77777777" w:rsidR="00984A24" w:rsidRPr="000C0934" w:rsidRDefault="00984A24" w:rsidP="001F0149">
      <w:pPr>
        <w:jc w:val="both"/>
        <w:rPr>
          <w:rFonts w:ascii="Adobe Garamond Pro" w:eastAsia="Times New Roman" w:hAnsi="Adobe Garamond Pro" w:cs="Times New Roman"/>
          <w:sz w:val="22"/>
          <w:szCs w:val="22"/>
        </w:rPr>
      </w:pPr>
      <w:r w:rsidRPr="000C0934">
        <w:rPr>
          <w:rFonts w:ascii="Adobe Garamond Pro" w:eastAsia="Times New Roman" w:hAnsi="Adobe Garamond Pro" w:cs="Times New Roman"/>
          <w:sz w:val="22"/>
          <w:szCs w:val="22"/>
        </w:rPr>
        <w:lastRenderedPageBreak/>
        <w:t xml:space="preserve">[1] The essential question in the dispute concerning free will is the about spiritual impulses and actions. Spiritual here refers to what pertains to the conversion of a person, to their faith, and to their piety, as it is present in God’s Word, in the Law and the Gospel, such as the knowledge of sin and its abhorrence, contrition, the fear of God, and furthermore what faith does in recognition, meditation, inquiring, appropriating, prayer, and so on. </w:t>
      </w:r>
    </w:p>
    <w:p w14:paraId="0000051D" w14:textId="77777777" w:rsidR="00984A24" w:rsidRPr="000C0934" w:rsidRDefault="00984A24" w:rsidP="001F0149">
      <w:pPr>
        <w:jc w:val="both"/>
        <w:rPr>
          <w:rFonts w:ascii="Adobe Garamond Pro" w:eastAsia="Times New Roman" w:hAnsi="Adobe Garamond Pro" w:cs="Times New Roman"/>
          <w:sz w:val="22"/>
          <w:szCs w:val="22"/>
        </w:rPr>
      </w:pPr>
    </w:p>
    <w:p w14:paraId="0000051E" w14:textId="77777777" w:rsidR="00984A24" w:rsidRPr="000C0934" w:rsidRDefault="00984A24" w:rsidP="001F0149">
      <w:pPr>
        <w:jc w:val="both"/>
        <w:rPr>
          <w:rFonts w:ascii="Adobe Garamond Pro" w:eastAsia="Times New Roman" w:hAnsi="Adobe Garamond Pro" w:cs="Times New Roman"/>
          <w:sz w:val="22"/>
          <w:szCs w:val="22"/>
        </w:rPr>
      </w:pPr>
      <w:r w:rsidRPr="000C0934">
        <w:rPr>
          <w:rFonts w:ascii="Adobe Garamond Pro" w:eastAsia="Times New Roman" w:hAnsi="Adobe Garamond Pro" w:cs="Times New Roman"/>
          <w:sz w:val="22"/>
          <w:szCs w:val="22"/>
        </w:rPr>
        <w:t xml:space="preserve">[3] In conversion, certain impulses and movements must be present and occur, in which a certain inclination begins to take place in the mind, heart, and will.  </w:t>
      </w:r>
    </w:p>
    <w:p w14:paraId="0000051F" w14:textId="77777777" w:rsidR="00984A24" w:rsidRPr="000C0934" w:rsidRDefault="00984A24" w:rsidP="001F0149">
      <w:pPr>
        <w:jc w:val="both"/>
        <w:rPr>
          <w:rFonts w:ascii="Adobe Garamond Pro" w:eastAsia="Times New Roman" w:hAnsi="Adobe Garamond Pro" w:cs="Times New Roman"/>
          <w:sz w:val="22"/>
          <w:szCs w:val="22"/>
        </w:rPr>
      </w:pPr>
    </w:p>
    <w:p w14:paraId="00000520" w14:textId="77777777" w:rsidR="00984A24" w:rsidRPr="000C0934" w:rsidRDefault="00984A24" w:rsidP="001F0149">
      <w:pPr>
        <w:jc w:val="both"/>
        <w:rPr>
          <w:rFonts w:ascii="Adobe Garamond Pro" w:eastAsia="Times New Roman" w:hAnsi="Adobe Garamond Pro" w:cs="Times New Roman"/>
          <w:sz w:val="22"/>
          <w:szCs w:val="22"/>
        </w:rPr>
      </w:pPr>
      <w:r w:rsidRPr="000C0934">
        <w:rPr>
          <w:rFonts w:ascii="Adobe Garamond Pro" w:eastAsia="Times New Roman" w:hAnsi="Adobe Garamond Pro" w:cs="Times New Roman"/>
          <w:sz w:val="22"/>
          <w:szCs w:val="22"/>
        </w:rPr>
        <w:t>[6] The question arises, however, whence one has the strength, power, and endowment to begin and carry out such impulses and movements. Is such power, might, and endowment so originally innate to the mind and will that it is possible when reading, hearing, and considering the Word of God to receive such movements without the Holy Spirit purely from the power of one’s nature—to speak scholastically—and to call forth such impulses in the mind, will, and heart, as they are necessary according to Scripture for contrition, faith, and new obedience?</w:t>
      </w:r>
    </w:p>
    <w:p w14:paraId="00000521" w14:textId="77777777" w:rsidR="00984A24" w:rsidRDefault="00984A24">
      <w:pPr>
        <w:rPr>
          <w:rFonts w:ascii="Adobe Garamond Pro" w:eastAsia="Times New Roman" w:hAnsi="Adobe Garamond Pro" w:cs="Times New Roman"/>
        </w:rPr>
      </w:pPr>
    </w:p>
    <w:p w14:paraId="6D99275A" w14:textId="77777777" w:rsidR="001F0149" w:rsidRPr="009D6937" w:rsidRDefault="001F0149">
      <w:pPr>
        <w:rPr>
          <w:rFonts w:ascii="Adobe Garamond Pro" w:eastAsia="Times New Roman" w:hAnsi="Adobe Garamond Pro" w:cs="Times New Roman"/>
        </w:rPr>
      </w:pPr>
    </w:p>
    <w:p w14:paraId="00000522" w14:textId="77777777" w:rsidR="00984A24" w:rsidRPr="009D6937" w:rsidRDefault="00984A24" w:rsidP="007753C5">
      <w:pPr>
        <w:pStyle w:val="Heading2"/>
      </w:pPr>
      <w:bookmarkStart w:id="61" w:name="_Toc216601073"/>
      <w:r w:rsidRPr="009D6937">
        <w:t>Section Two: The Position of the Tridentine Council concerning Free Will according to the Explanation of Andrada</w:t>
      </w:r>
      <w:bookmarkEnd w:id="61"/>
    </w:p>
    <w:p w14:paraId="00000523" w14:textId="77777777" w:rsidR="00984A24" w:rsidRPr="009D6937" w:rsidRDefault="00984A24">
      <w:pPr>
        <w:rPr>
          <w:rFonts w:ascii="Adobe Garamond Pro" w:eastAsia="Times New Roman" w:hAnsi="Adobe Garamond Pro" w:cs="Times New Roman"/>
          <w:i/>
          <w:iCs/>
        </w:rPr>
      </w:pPr>
    </w:p>
    <w:p w14:paraId="00000524" w14:textId="77777777" w:rsidR="00984A24" w:rsidRPr="000C0934" w:rsidRDefault="00984A24" w:rsidP="001F0149">
      <w:pPr>
        <w:jc w:val="both"/>
        <w:rPr>
          <w:rFonts w:ascii="Adobe Garamond Pro" w:eastAsia="Times New Roman" w:hAnsi="Adobe Garamond Pro" w:cs="Times New Roman"/>
          <w:sz w:val="22"/>
          <w:szCs w:val="22"/>
        </w:rPr>
      </w:pPr>
      <w:r w:rsidRPr="000C0934">
        <w:rPr>
          <w:rFonts w:ascii="Adobe Garamond Pro" w:eastAsia="Times New Roman" w:hAnsi="Adobe Garamond Pro" w:cs="Times New Roman"/>
          <w:sz w:val="22"/>
          <w:szCs w:val="22"/>
        </w:rPr>
        <w:t xml:space="preserve">[2] It is the view of the council, that in the human nature that has been corrupted by sin, already before its restoration through the Holy Spirit, there remains a natural power, might, and endowment for spiritual impulses and movements. But this power, as a consequence of sin, is partially bound and weakened. Therefore, in and of itself, without the grace of God, it is not able to perfectly </w:t>
      </w:r>
      <w:r w:rsidRPr="000C0934">
        <w:rPr>
          <w:rFonts w:ascii="Adobe Garamond Pro" w:eastAsia="Times New Roman" w:hAnsi="Adobe Garamond Pro" w:cs="Times New Roman"/>
          <w:sz w:val="22"/>
          <w:szCs w:val="22"/>
        </w:rPr>
        <w:lastRenderedPageBreak/>
        <w:t xml:space="preserve">begin or achieve anything good. Through grace, however, the bands are broken and the stiff power of nature becomes animated through grace to exercise itself in what is spiritual. Where it was weakened, it becomes strengthened. Where it was insufficient, new qualities flow in. Thus, there arises in the spiritual impulses and movements an effective cause by grace and by the natural powers of free will. Therefore, these two elements, grace and the natural powers, concurrently work together to begin and accomplish spiritual movements. </w:t>
      </w:r>
    </w:p>
    <w:p w14:paraId="00000525" w14:textId="77777777" w:rsidR="00984A24" w:rsidRDefault="00984A24">
      <w:pPr>
        <w:rPr>
          <w:rFonts w:ascii="Adobe Garamond Pro" w:eastAsia="Times New Roman" w:hAnsi="Adobe Garamond Pro" w:cs="Times New Roman"/>
        </w:rPr>
      </w:pPr>
    </w:p>
    <w:p w14:paraId="1943FFAF" w14:textId="77777777" w:rsidR="001F0149" w:rsidRPr="009D6937" w:rsidRDefault="001F0149">
      <w:pPr>
        <w:rPr>
          <w:rFonts w:ascii="Adobe Garamond Pro" w:eastAsia="Times New Roman" w:hAnsi="Adobe Garamond Pro" w:cs="Times New Roman"/>
        </w:rPr>
      </w:pPr>
    </w:p>
    <w:p w14:paraId="00000526" w14:textId="77777777" w:rsidR="00984A24" w:rsidRPr="009D6937" w:rsidRDefault="00984A24" w:rsidP="007753C5">
      <w:pPr>
        <w:pStyle w:val="Heading2"/>
      </w:pPr>
      <w:bookmarkStart w:id="62" w:name="_Toc216601074"/>
      <w:r w:rsidRPr="009D6937">
        <w:t>Section Three: The Teaching of Scripture concerning Free Will</w:t>
      </w:r>
      <w:bookmarkEnd w:id="62"/>
    </w:p>
    <w:p w14:paraId="00000527" w14:textId="77777777" w:rsidR="00984A24" w:rsidRPr="009D6937" w:rsidRDefault="00984A24">
      <w:pPr>
        <w:rPr>
          <w:rFonts w:ascii="Adobe Garamond Pro" w:eastAsia="Times New Roman" w:hAnsi="Adobe Garamond Pro" w:cs="Times New Roman"/>
          <w:i/>
          <w:iCs/>
        </w:rPr>
      </w:pPr>
    </w:p>
    <w:p w14:paraId="00000528" w14:textId="77777777" w:rsidR="00984A24" w:rsidRPr="000C0934" w:rsidRDefault="00984A24" w:rsidP="001F0149">
      <w:pPr>
        <w:jc w:val="both"/>
        <w:rPr>
          <w:rFonts w:ascii="Adobe Garamond Pro" w:eastAsia="Times New Roman" w:hAnsi="Adobe Garamond Pro" w:cs="Times New Roman"/>
          <w:sz w:val="22"/>
          <w:szCs w:val="22"/>
        </w:rPr>
      </w:pPr>
      <w:r w:rsidRPr="000C0934">
        <w:rPr>
          <w:rFonts w:ascii="Adobe Garamond Pro" w:eastAsia="Times New Roman" w:hAnsi="Adobe Garamond Pro" w:cs="Times New Roman"/>
          <w:sz w:val="22"/>
          <w:szCs w:val="22"/>
        </w:rPr>
        <w:t xml:space="preserve">[1] Let the reader consider the following Scriptural testimonies: Romans 7:18: “In my flesh there dwells nothing good”; 1 Corinthians 2:14: “the natural person receives nothing from the Spirit of God”; John 15:5: “Without Me, You can do nothing.” These and many others very clearly show that unregenerate nature in and of itself does not have the power to work together with grace in order to begin and achieve spiritual impulses. </w:t>
      </w:r>
    </w:p>
    <w:p w14:paraId="00000529" w14:textId="77777777" w:rsidR="00984A24" w:rsidRPr="000C0934" w:rsidRDefault="00984A24" w:rsidP="001F0149">
      <w:pPr>
        <w:jc w:val="both"/>
        <w:rPr>
          <w:rFonts w:ascii="Adobe Garamond Pro" w:eastAsia="Times New Roman" w:hAnsi="Adobe Garamond Pro" w:cs="Times New Roman"/>
          <w:sz w:val="22"/>
          <w:szCs w:val="22"/>
        </w:rPr>
      </w:pPr>
    </w:p>
    <w:p w14:paraId="0000052A" w14:textId="77777777" w:rsidR="00984A24" w:rsidRPr="000C0934" w:rsidRDefault="00984A24" w:rsidP="001F0149">
      <w:pPr>
        <w:jc w:val="both"/>
        <w:rPr>
          <w:rFonts w:ascii="Adobe Garamond Pro" w:eastAsia="Times New Roman" w:hAnsi="Adobe Garamond Pro" w:cs="Times New Roman"/>
          <w:sz w:val="22"/>
          <w:szCs w:val="22"/>
        </w:rPr>
      </w:pPr>
      <w:r w:rsidRPr="000C0934">
        <w:rPr>
          <w:rFonts w:ascii="Adobe Garamond Pro" w:eastAsia="Times New Roman" w:hAnsi="Adobe Garamond Pro" w:cs="Times New Roman"/>
          <w:sz w:val="22"/>
          <w:szCs w:val="22"/>
        </w:rPr>
        <w:t xml:space="preserve">[3] The Scriptural passages which depict our deliverance, healing, enlightenment, restoration, and renewal do not even speak of it in passing. These do not give the impression that someone wants to free a man from chains who has the power to walk. Rather, we have such statements as “Create in me, O God, a clean heart, and give me a new, right spirit” (Psalm 51:10); “No one can come to me, but the one whom the Father draws” (John 6:44); “No one says 'Jesus is Lord' without the Holy Spirit” (1 Corinthians 12:3). </w:t>
      </w:r>
    </w:p>
    <w:p w14:paraId="0000052B" w14:textId="77777777" w:rsidR="00984A24" w:rsidRPr="000C0934" w:rsidRDefault="00984A24" w:rsidP="001F0149">
      <w:pPr>
        <w:jc w:val="both"/>
        <w:rPr>
          <w:rFonts w:ascii="Adobe Garamond Pro" w:eastAsia="Times New Roman" w:hAnsi="Adobe Garamond Pro" w:cs="Times New Roman"/>
          <w:sz w:val="22"/>
          <w:szCs w:val="22"/>
        </w:rPr>
      </w:pPr>
    </w:p>
    <w:p w14:paraId="0000052C" w14:textId="77777777" w:rsidR="00984A24" w:rsidRPr="000C0934" w:rsidRDefault="00984A24" w:rsidP="001F0149">
      <w:pPr>
        <w:jc w:val="both"/>
        <w:rPr>
          <w:rFonts w:ascii="Adobe Garamond Pro" w:eastAsia="Times New Roman" w:hAnsi="Adobe Garamond Pro" w:cs="Times New Roman"/>
          <w:sz w:val="22"/>
          <w:szCs w:val="22"/>
        </w:rPr>
      </w:pPr>
      <w:r w:rsidRPr="000C0934">
        <w:rPr>
          <w:rFonts w:ascii="Adobe Garamond Pro" w:eastAsia="Times New Roman" w:hAnsi="Adobe Garamond Pro" w:cs="Times New Roman"/>
          <w:sz w:val="22"/>
          <w:szCs w:val="22"/>
        </w:rPr>
        <w:t xml:space="preserve">[4] Thus, Scripture rather shows us our powerlessness, our degeneracy in the mind, will, and heart. And so it emphasizes the sole effectiveness of grace. </w:t>
      </w:r>
    </w:p>
    <w:p w14:paraId="0000052D" w14:textId="77777777" w:rsidR="00984A24" w:rsidRPr="000C0934" w:rsidRDefault="00984A24" w:rsidP="001F0149">
      <w:pPr>
        <w:jc w:val="both"/>
        <w:rPr>
          <w:rFonts w:ascii="Adobe Garamond Pro" w:eastAsia="Times New Roman" w:hAnsi="Adobe Garamond Pro" w:cs="Times New Roman"/>
          <w:sz w:val="22"/>
          <w:szCs w:val="22"/>
        </w:rPr>
      </w:pPr>
    </w:p>
    <w:p w14:paraId="0000052E" w14:textId="77777777" w:rsidR="00984A24" w:rsidRPr="000C0934" w:rsidRDefault="00984A24" w:rsidP="001F0149">
      <w:pPr>
        <w:jc w:val="both"/>
        <w:rPr>
          <w:rFonts w:ascii="Adobe Garamond Pro" w:eastAsia="Times New Roman" w:hAnsi="Adobe Garamond Pro" w:cs="Times New Roman"/>
          <w:sz w:val="22"/>
          <w:szCs w:val="22"/>
        </w:rPr>
      </w:pPr>
      <w:r w:rsidRPr="000C0934">
        <w:rPr>
          <w:rFonts w:ascii="Adobe Garamond Pro" w:eastAsia="Times New Roman" w:hAnsi="Adobe Garamond Pro" w:cs="Times New Roman"/>
          <w:sz w:val="22"/>
          <w:szCs w:val="22"/>
        </w:rPr>
        <w:t xml:space="preserve">[5] The weight of these words ought to be pondered: the heart is hard (Romans 2:5); the is stone (Ezekiel 36:26); conceited (Psalm 5:9); indolent (Luke 24:25); crooked (Jeremiah 17:9); God softens it (2 Chronicles 34:27); the Lord opened her heart (Acts 16:14); He turns it (Luke 1:17); He circumcises it (Deuteronomy 30:6); He revives it (Isaiah 57:16); He takes the heart of stone away (Ezekiel 36:26); He gives a new heart (Ezekiel 11:19). </w:t>
      </w:r>
    </w:p>
    <w:p w14:paraId="0000052F" w14:textId="77777777" w:rsidR="00984A24" w:rsidRPr="000C0934" w:rsidRDefault="00984A24" w:rsidP="001F0149">
      <w:pPr>
        <w:jc w:val="both"/>
        <w:rPr>
          <w:rFonts w:ascii="Adobe Garamond Pro" w:eastAsia="Times New Roman" w:hAnsi="Adobe Garamond Pro" w:cs="Times New Roman"/>
          <w:sz w:val="22"/>
          <w:szCs w:val="22"/>
        </w:rPr>
      </w:pPr>
    </w:p>
    <w:p w14:paraId="00000530" w14:textId="77777777" w:rsidR="00984A24" w:rsidRPr="000C0934" w:rsidRDefault="00984A24" w:rsidP="001F0149">
      <w:pPr>
        <w:jc w:val="both"/>
        <w:rPr>
          <w:rFonts w:ascii="Adobe Garamond Pro" w:eastAsia="Times New Roman" w:hAnsi="Adobe Garamond Pro" w:cs="Times New Roman"/>
          <w:sz w:val="22"/>
          <w:szCs w:val="22"/>
        </w:rPr>
      </w:pPr>
      <w:r w:rsidRPr="000C0934">
        <w:rPr>
          <w:rFonts w:ascii="Adobe Garamond Pro" w:eastAsia="Times New Roman" w:hAnsi="Adobe Garamond Pro" w:cs="Times New Roman"/>
          <w:sz w:val="22"/>
          <w:szCs w:val="22"/>
        </w:rPr>
        <w:t xml:space="preserve">[6] From these and similar passages of Scripture, it is apparent that the doctrinal determination of the Council of Trent deviates from Scripture and even expressly contradicts it. For Scripture teaches that before our human nature, which is corrupt through sin, is renewed, it has by volition and action some powers in the matters which belong to the senses and to reason. </w:t>
      </w:r>
    </w:p>
    <w:p w14:paraId="00000531" w14:textId="77777777" w:rsidR="00984A24" w:rsidRPr="000C0934" w:rsidRDefault="00984A24" w:rsidP="001F0149">
      <w:pPr>
        <w:jc w:val="both"/>
        <w:rPr>
          <w:rFonts w:ascii="Adobe Garamond Pro" w:eastAsia="Times New Roman" w:hAnsi="Adobe Garamond Pro" w:cs="Times New Roman"/>
          <w:sz w:val="22"/>
          <w:szCs w:val="22"/>
        </w:rPr>
      </w:pPr>
    </w:p>
    <w:p w14:paraId="00000532" w14:textId="77777777" w:rsidR="00984A24" w:rsidRPr="000C0934" w:rsidRDefault="00984A24" w:rsidP="001F0149">
      <w:pPr>
        <w:jc w:val="both"/>
        <w:rPr>
          <w:rFonts w:ascii="Adobe Garamond Pro" w:eastAsia="Times New Roman" w:hAnsi="Adobe Garamond Pro" w:cs="Times New Roman"/>
          <w:sz w:val="22"/>
          <w:szCs w:val="22"/>
        </w:rPr>
      </w:pPr>
      <w:r w:rsidRPr="000C0934">
        <w:rPr>
          <w:rFonts w:ascii="Adobe Garamond Pro" w:eastAsia="Times New Roman" w:hAnsi="Adobe Garamond Pro" w:cs="Times New Roman"/>
          <w:sz w:val="22"/>
          <w:szCs w:val="22"/>
        </w:rPr>
        <w:t xml:space="preserve">[7] But for the spiritual life and conduct, there is in the unregenerate man, from childhood on, no power, strength, efficacy, or ability. Instead of these, one finds in the corrupt man a resistance to what is good and an inclination to evil. But the Holy Spirit begins the work of renewal in this way. First, He puts that perverse essence to death. Then He works a new power and capacity in the heart and will by means of the Word, from which new spiritual movements proceed, that is, He effects new willing, ability, and action. To be sure, this renewal is not immediately complete, but rather begins in great weakness. Nevertheless, reason and will are not thereby inactive, but rather they have those new movements which must be exercised. This happens through meditation and prayer. But though these spiritual movements are still weak, they neither come forth and arise completely nor partially from natural powers but are gifts of the Holy Spirit. At the origin and beginning of this spiritual life reason and will simply contribute nothing from their natural ability. </w:t>
      </w:r>
    </w:p>
    <w:p w14:paraId="00000533" w14:textId="77777777" w:rsidR="00984A24" w:rsidRPr="000C0934" w:rsidRDefault="00984A24" w:rsidP="001F0149">
      <w:pPr>
        <w:jc w:val="both"/>
        <w:rPr>
          <w:rFonts w:ascii="Adobe Garamond Pro" w:eastAsia="Times New Roman" w:hAnsi="Adobe Garamond Pro" w:cs="Times New Roman"/>
          <w:sz w:val="22"/>
          <w:szCs w:val="22"/>
        </w:rPr>
      </w:pPr>
    </w:p>
    <w:p w14:paraId="00000534" w14:textId="77777777" w:rsidR="00984A24" w:rsidRPr="000C0934" w:rsidRDefault="00984A24" w:rsidP="001F0149">
      <w:pPr>
        <w:jc w:val="both"/>
        <w:rPr>
          <w:rFonts w:ascii="Adobe Garamond Pro" w:eastAsia="Times New Roman" w:hAnsi="Adobe Garamond Pro" w:cs="Times New Roman"/>
          <w:sz w:val="22"/>
          <w:szCs w:val="22"/>
        </w:rPr>
      </w:pPr>
      <w:r w:rsidRPr="000C0934">
        <w:rPr>
          <w:rFonts w:ascii="Adobe Garamond Pro" w:eastAsia="Times New Roman" w:hAnsi="Adobe Garamond Pro" w:cs="Times New Roman"/>
          <w:sz w:val="22"/>
          <w:szCs w:val="22"/>
        </w:rPr>
        <w:t xml:space="preserve">[8] Therefore, the true and sound distinction of Augustine between effectual and cooperative grace must be thoroughly maintained in the church. Thus, this church father states in </w:t>
      </w:r>
      <w:r w:rsidRPr="000C0934">
        <w:rPr>
          <w:rFonts w:ascii="Adobe Garamond Pro" w:eastAsia="Times New Roman" w:hAnsi="Adobe Garamond Pro" w:cs="Times New Roman"/>
          <w:i/>
          <w:iCs/>
          <w:sz w:val="22"/>
          <w:szCs w:val="22"/>
        </w:rPr>
        <w:t>On Grace and Free Will</w:t>
      </w:r>
      <w:r w:rsidRPr="000C0934">
        <w:rPr>
          <w:rFonts w:ascii="Adobe Garamond Pro" w:eastAsia="Times New Roman" w:hAnsi="Adobe Garamond Pro" w:cs="Times New Roman"/>
          <w:sz w:val="22"/>
          <w:szCs w:val="22"/>
        </w:rPr>
        <w:t xml:space="preserve">, </w:t>
      </w:r>
      <w:r w:rsidRPr="000C0934">
        <w:rPr>
          <w:rFonts w:ascii="Adobe Garamond Pro" w:eastAsia="Times New Roman" w:hAnsi="Adobe Garamond Pro" w:cs="Times New Roman"/>
          <w:sz w:val="22"/>
          <w:szCs w:val="22"/>
        </w:rPr>
        <w:lastRenderedPageBreak/>
        <w:t>ch. 7, with the first chapter of Philippians in mind, “He who works in us to will at the beginning, is the same one who works in us to accomplish when we will.”</w:t>
      </w:r>
      <w:r w:rsidRPr="000C0934">
        <w:rPr>
          <w:rFonts w:ascii="Adobe Garamond Pro" w:eastAsia="Times New Roman" w:hAnsi="Adobe Garamond Pro" w:cs="Times New Roman"/>
          <w:sz w:val="22"/>
          <w:szCs w:val="22"/>
          <w:vertAlign w:val="superscript"/>
        </w:rPr>
        <w:endnoteReference w:id="155"/>
      </w:r>
    </w:p>
    <w:p w14:paraId="00000535" w14:textId="77777777" w:rsidR="00984A24" w:rsidRDefault="00984A24">
      <w:pPr>
        <w:rPr>
          <w:rFonts w:ascii="Adobe Garamond Pro" w:eastAsia="Times New Roman" w:hAnsi="Adobe Garamond Pro" w:cs="Times New Roman"/>
        </w:rPr>
      </w:pPr>
    </w:p>
    <w:p w14:paraId="0D9C0B25" w14:textId="77777777" w:rsidR="001F0149" w:rsidRPr="009D6937" w:rsidRDefault="001F0149">
      <w:pPr>
        <w:rPr>
          <w:rFonts w:ascii="Adobe Garamond Pro" w:eastAsia="Times New Roman" w:hAnsi="Adobe Garamond Pro" w:cs="Times New Roman"/>
        </w:rPr>
      </w:pPr>
    </w:p>
    <w:p w14:paraId="00000536" w14:textId="77777777" w:rsidR="00984A24" w:rsidRPr="009D6937" w:rsidRDefault="00984A24" w:rsidP="007753C5">
      <w:pPr>
        <w:pStyle w:val="Heading2"/>
      </w:pPr>
      <w:bookmarkStart w:id="63" w:name="_Toc216601075"/>
      <w:r w:rsidRPr="009D6937">
        <w:t>Section Four: Augustine’s View on Free Will and How It is Perverted by Andrada</w:t>
      </w:r>
      <w:bookmarkEnd w:id="63"/>
    </w:p>
    <w:p w14:paraId="00000537" w14:textId="77777777" w:rsidR="00984A24" w:rsidRPr="009D6937" w:rsidRDefault="00984A24">
      <w:pPr>
        <w:rPr>
          <w:rFonts w:ascii="Adobe Garamond Pro" w:eastAsia="Times New Roman" w:hAnsi="Adobe Garamond Pro" w:cs="Times New Roman"/>
          <w:i/>
          <w:iCs/>
        </w:rPr>
      </w:pPr>
    </w:p>
    <w:p w14:paraId="00000538" w14:textId="77777777" w:rsidR="00984A24" w:rsidRPr="000C0934" w:rsidRDefault="00984A24" w:rsidP="001F0149">
      <w:pPr>
        <w:jc w:val="both"/>
        <w:rPr>
          <w:rFonts w:ascii="Adobe Garamond Pro" w:eastAsia="Times New Roman" w:hAnsi="Adobe Garamond Pro" w:cs="Times New Roman"/>
          <w:sz w:val="22"/>
          <w:szCs w:val="22"/>
        </w:rPr>
      </w:pPr>
      <w:r w:rsidRPr="000C0934">
        <w:rPr>
          <w:rFonts w:ascii="Adobe Garamond Pro" w:eastAsia="Times New Roman" w:hAnsi="Adobe Garamond Pro" w:cs="Times New Roman"/>
          <w:sz w:val="22"/>
          <w:szCs w:val="22"/>
        </w:rPr>
        <w:t>[1] These words recently mentioned in the previous section are simple, clear, and true. Without a doubt, this is everywhere Augustine’s opinion. It is so enlightening that Andrada seeks to obscure it. In the little book which especially deals with this topic, Augustine connects grace and freedom. He writes, “Our consent must accompany God’s grace, so that our salvation is not something forced, but rather freely desired.”</w:t>
      </w:r>
      <w:r w:rsidRPr="000C0934">
        <w:rPr>
          <w:rFonts w:ascii="Adobe Garamond Pro" w:eastAsia="Times New Roman" w:hAnsi="Adobe Garamond Pro" w:cs="Times New Roman"/>
          <w:sz w:val="22"/>
          <w:szCs w:val="22"/>
          <w:vertAlign w:val="superscript"/>
        </w:rPr>
        <w:endnoteReference w:id="156"/>
      </w:r>
    </w:p>
    <w:p w14:paraId="00000539" w14:textId="77777777" w:rsidR="00984A24" w:rsidRPr="000C0934" w:rsidRDefault="00984A24">
      <w:pPr>
        <w:rPr>
          <w:rFonts w:ascii="Adobe Garamond Pro" w:eastAsia="Times New Roman" w:hAnsi="Adobe Garamond Pro" w:cs="Times New Roman"/>
          <w:sz w:val="22"/>
          <w:szCs w:val="22"/>
        </w:rPr>
      </w:pPr>
    </w:p>
    <w:p w14:paraId="0000053A" w14:textId="77777777" w:rsidR="00984A24" w:rsidRPr="000C0934" w:rsidRDefault="00984A24" w:rsidP="001F0149">
      <w:pPr>
        <w:jc w:val="both"/>
        <w:rPr>
          <w:rFonts w:ascii="Adobe Garamond Pro" w:eastAsia="Times New Roman" w:hAnsi="Adobe Garamond Pro" w:cs="Times New Roman"/>
          <w:sz w:val="22"/>
          <w:szCs w:val="22"/>
        </w:rPr>
      </w:pPr>
      <w:r w:rsidRPr="000C0934">
        <w:rPr>
          <w:rFonts w:ascii="Adobe Garamond Pro" w:eastAsia="Times New Roman" w:hAnsi="Adobe Garamond Pro" w:cs="Times New Roman"/>
          <w:sz w:val="22"/>
          <w:szCs w:val="22"/>
        </w:rPr>
        <w:t xml:space="preserve">[2] Augustine clearly means that what God prescribes in His word can neither be begun nor completed if reason and the will are not active in it. For he says, “People do many things involuntarily. But no one can believe unless they will to. Only the will is able to will.” But does Augustine conclude from this that the reason and will of man can in and of themselves achieve that which God’s Word commands? Augustine does not do this at all. </w:t>
      </w:r>
    </w:p>
    <w:p w14:paraId="0000053B" w14:textId="77777777" w:rsidR="00984A24" w:rsidRPr="000C0934" w:rsidRDefault="00984A24" w:rsidP="001F0149">
      <w:pPr>
        <w:jc w:val="both"/>
        <w:rPr>
          <w:rFonts w:ascii="Adobe Garamond Pro" w:eastAsia="Times New Roman" w:hAnsi="Adobe Garamond Pro" w:cs="Times New Roman"/>
          <w:sz w:val="22"/>
          <w:szCs w:val="22"/>
        </w:rPr>
      </w:pPr>
    </w:p>
    <w:p w14:paraId="0000053C" w14:textId="77777777" w:rsidR="00984A24" w:rsidRPr="000C0934" w:rsidRDefault="00984A24" w:rsidP="001F0149">
      <w:pPr>
        <w:jc w:val="both"/>
        <w:rPr>
          <w:rFonts w:ascii="Adobe Garamond Pro" w:eastAsia="Times New Roman" w:hAnsi="Adobe Garamond Pro" w:cs="Times New Roman"/>
          <w:sz w:val="22"/>
          <w:szCs w:val="22"/>
        </w:rPr>
      </w:pPr>
      <w:r w:rsidRPr="000C0934">
        <w:rPr>
          <w:rFonts w:ascii="Adobe Garamond Pro" w:eastAsia="Times New Roman" w:hAnsi="Adobe Garamond Pro" w:cs="Times New Roman"/>
          <w:sz w:val="22"/>
          <w:szCs w:val="22"/>
        </w:rPr>
        <w:t>[3] For in his writing about predestination, the same one states that it is erroneous to say that agreement with the preaching of the Gospel is our own work and impulse. Later, he remarks that believing and willing are both from God, but also both from ourselves; for without our willing, it would not be present. So he says in another place, “To the one who does not will, God comes first so that he may be willing; but the one who is willing, God accompanies, so that his willing is not for nothing.”</w:t>
      </w:r>
      <w:r w:rsidRPr="000C0934">
        <w:rPr>
          <w:rFonts w:ascii="Adobe Garamond Pro" w:eastAsia="Times New Roman" w:hAnsi="Adobe Garamond Pro" w:cs="Times New Roman"/>
          <w:sz w:val="22"/>
          <w:szCs w:val="22"/>
          <w:vertAlign w:val="superscript"/>
        </w:rPr>
        <w:endnoteReference w:id="157"/>
      </w:r>
    </w:p>
    <w:p w14:paraId="0000053D" w14:textId="77777777" w:rsidR="00984A24" w:rsidRPr="000C0934" w:rsidRDefault="00984A24" w:rsidP="001F0149">
      <w:pPr>
        <w:jc w:val="both"/>
        <w:rPr>
          <w:rFonts w:ascii="Adobe Garamond Pro" w:eastAsia="Times New Roman" w:hAnsi="Adobe Garamond Pro" w:cs="Times New Roman"/>
          <w:sz w:val="22"/>
          <w:szCs w:val="22"/>
        </w:rPr>
      </w:pPr>
    </w:p>
    <w:p w14:paraId="0000053E" w14:textId="77777777" w:rsidR="00984A24" w:rsidRPr="000C0934" w:rsidRDefault="00984A24" w:rsidP="001F0149">
      <w:pPr>
        <w:jc w:val="both"/>
        <w:rPr>
          <w:rFonts w:ascii="Adobe Garamond Pro" w:eastAsia="Times New Roman" w:hAnsi="Adobe Garamond Pro" w:cs="Times New Roman"/>
          <w:sz w:val="22"/>
          <w:szCs w:val="22"/>
        </w:rPr>
      </w:pPr>
      <w:r w:rsidRPr="000C0934">
        <w:rPr>
          <w:rFonts w:ascii="Adobe Garamond Pro" w:eastAsia="Times New Roman" w:hAnsi="Adobe Garamond Pro" w:cs="Times New Roman"/>
          <w:sz w:val="22"/>
          <w:szCs w:val="22"/>
        </w:rPr>
        <w:lastRenderedPageBreak/>
        <w:t xml:space="preserve">[4] But the papists (Andrada invokes Augustine for support!) twist this to mean: Grace only arouses; the will can, however, consent from its own power. Meanwhile, Augustine clearly means precisely the opposite when he discusses this.  </w:t>
      </w:r>
    </w:p>
    <w:p w14:paraId="0000053F" w14:textId="77777777" w:rsidR="00984A24" w:rsidRPr="000C0934" w:rsidRDefault="00984A24" w:rsidP="001F0149">
      <w:pPr>
        <w:jc w:val="both"/>
        <w:rPr>
          <w:rFonts w:ascii="Adobe Garamond Pro" w:eastAsia="Times New Roman" w:hAnsi="Adobe Garamond Pro" w:cs="Times New Roman"/>
          <w:sz w:val="22"/>
          <w:szCs w:val="22"/>
        </w:rPr>
      </w:pPr>
    </w:p>
    <w:p w14:paraId="00000540" w14:textId="77777777" w:rsidR="00984A24" w:rsidRPr="000C0934" w:rsidRDefault="00984A24" w:rsidP="001F0149">
      <w:pPr>
        <w:jc w:val="both"/>
        <w:rPr>
          <w:rFonts w:ascii="Adobe Garamond Pro" w:eastAsia="Times New Roman" w:hAnsi="Adobe Garamond Pro" w:cs="Times New Roman"/>
          <w:sz w:val="22"/>
          <w:szCs w:val="22"/>
        </w:rPr>
      </w:pPr>
      <w:r w:rsidRPr="000C0934">
        <w:rPr>
          <w:rFonts w:ascii="Adobe Garamond Pro" w:eastAsia="Times New Roman" w:hAnsi="Adobe Garamond Pro" w:cs="Times New Roman"/>
          <w:sz w:val="22"/>
          <w:szCs w:val="22"/>
        </w:rPr>
        <w:t>[5] In many places of Scripture, something is commanded of our will. If our will did not have the power to obey, it could seem as though God were playing a game with our misery. But in his writing on grace and freedom, Augustine writes concerning this, “The Pelagians think that they know something special when they say, ‘God would not command what He knows humanity is unable to do.’ Who would not have known that!”</w:t>
      </w:r>
      <w:r w:rsidRPr="000C0934">
        <w:rPr>
          <w:rFonts w:ascii="Adobe Garamond Pro" w:eastAsia="Times New Roman" w:hAnsi="Adobe Garamond Pro" w:cs="Times New Roman"/>
          <w:sz w:val="22"/>
          <w:szCs w:val="22"/>
          <w:vertAlign w:val="superscript"/>
        </w:rPr>
        <w:endnoteReference w:id="158"/>
      </w:r>
      <w:r w:rsidRPr="000C0934">
        <w:rPr>
          <w:rFonts w:ascii="Adobe Garamond Pro" w:eastAsia="Times New Roman" w:hAnsi="Adobe Garamond Pro" w:cs="Times New Roman"/>
          <w:sz w:val="22"/>
          <w:szCs w:val="22"/>
        </w:rPr>
        <w:t xml:space="preserve"> But God commands what we are unable to do for this reason, so that we become aware of that for which we must pray. For from the Law with its commands and prohibitions does not come the knowledge of our virtue and might. Rather, from it we recognize all the more our sin and what kind of a creature we are. Yet the command is not given to us in vain. For grace is promised to us, which works in us both to will and to do. Through grace, it happens that the will of man, which was previously wicked, now becomes good. It is grace which makes this good will grow. That which God commands man in Scripture is that which He gives according to His goodness. It is demanded in order to show His gracious help. </w:t>
      </w:r>
    </w:p>
    <w:p w14:paraId="00000541" w14:textId="77777777" w:rsidR="00984A24" w:rsidRDefault="00984A24">
      <w:pPr>
        <w:rPr>
          <w:rFonts w:ascii="Adobe Garamond Pro" w:eastAsia="Times New Roman" w:hAnsi="Adobe Garamond Pro" w:cs="Times New Roman"/>
        </w:rPr>
      </w:pPr>
    </w:p>
    <w:p w14:paraId="286F7900" w14:textId="77777777" w:rsidR="000C0934" w:rsidRPr="009D6937" w:rsidRDefault="000C0934">
      <w:pPr>
        <w:rPr>
          <w:rFonts w:ascii="Adobe Garamond Pro" w:eastAsia="Times New Roman" w:hAnsi="Adobe Garamond Pro" w:cs="Times New Roman"/>
        </w:rPr>
      </w:pPr>
    </w:p>
    <w:p w14:paraId="00000542" w14:textId="77777777" w:rsidR="00984A24" w:rsidRPr="009D6937" w:rsidRDefault="00984A24" w:rsidP="007753C5">
      <w:pPr>
        <w:pStyle w:val="Heading2"/>
      </w:pPr>
      <w:bookmarkStart w:id="64" w:name="_Toc216601076"/>
      <w:r w:rsidRPr="009D6937">
        <w:t>Section Five: That the Tridentine Decrees concerning Free Will are Intentionally Misleading</w:t>
      </w:r>
      <w:bookmarkEnd w:id="64"/>
    </w:p>
    <w:p w14:paraId="00000543" w14:textId="77777777" w:rsidR="00984A24" w:rsidRPr="009D6937" w:rsidRDefault="00984A24">
      <w:pPr>
        <w:rPr>
          <w:rFonts w:ascii="Adobe Garamond Pro" w:eastAsia="Times New Roman" w:hAnsi="Adobe Garamond Pro" w:cs="Times New Roman"/>
          <w:i/>
          <w:iCs/>
        </w:rPr>
      </w:pPr>
    </w:p>
    <w:p w14:paraId="00000544" w14:textId="77777777" w:rsidR="00984A24" w:rsidRPr="000C0934" w:rsidRDefault="00984A24" w:rsidP="001F0149">
      <w:pPr>
        <w:jc w:val="both"/>
        <w:rPr>
          <w:rFonts w:ascii="Adobe Garamond Pro" w:eastAsia="Times New Roman" w:hAnsi="Adobe Garamond Pro" w:cs="Times New Roman"/>
          <w:sz w:val="22"/>
          <w:szCs w:val="22"/>
        </w:rPr>
      </w:pPr>
      <w:r w:rsidRPr="000C0934">
        <w:rPr>
          <w:rFonts w:ascii="Adobe Garamond Pro" w:eastAsia="Times New Roman" w:hAnsi="Adobe Garamond Pro" w:cs="Times New Roman"/>
          <w:sz w:val="22"/>
          <w:szCs w:val="22"/>
        </w:rPr>
        <w:t xml:space="preserve">[1] The statements of the council play and shimmer with ambiguous words full of deception. Thus, they ask pedantic and equivocal questions as to whether free will has completely ceased and died on account of sin. Therefore, they added the second chapter on the </w:t>
      </w:r>
      <w:r w:rsidRPr="000C0934">
        <w:rPr>
          <w:rFonts w:ascii="Adobe Garamond Pro" w:eastAsia="Times New Roman" w:hAnsi="Adobe Garamond Pro" w:cs="Times New Roman"/>
          <w:sz w:val="22"/>
          <w:szCs w:val="22"/>
        </w:rPr>
        <w:lastRenderedPageBreak/>
        <w:t xml:space="preserve">natural ability among the heathen, in order to add in it that among such free will is indeed weakened, but by no means done away with. If this were to be understood in terms of the external discipline of natural reason, then there would be no dispute among us. But their understanding is that the natural powers of the will in beginning and performing spiritual work is indeed weakened and changed, but are nonetheless in no way absent in the unregenerate heathen or the Jews. </w:t>
      </w:r>
    </w:p>
    <w:p w14:paraId="00000545" w14:textId="77777777" w:rsidR="00984A24" w:rsidRPr="000C0934" w:rsidRDefault="00984A24">
      <w:pPr>
        <w:rPr>
          <w:rFonts w:ascii="Adobe Garamond Pro" w:eastAsia="Times New Roman" w:hAnsi="Adobe Garamond Pro" w:cs="Times New Roman"/>
          <w:sz w:val="22"/>
          <w:szCs w:val="22"/>
        </w:rPr>
      </w:pPr>
    </w:p>
    <w:p w14:paraId="00000546" w14:textId="77777777" w:rsidR="00984A24" w:rsidRPr="000C0934" w:rsidRDefault="00984A24" w:rsidP="001F0149">
      <w:pPr>
        <w:jc w:val="both"/>
        <w:rPr>
          <w:rFonts w:ascii="Adobe Garamond Pro" w:eastAsia="Times New Roman" w:hAnsi="Adobe Garamond Pro" w:cs="Times New Roman"/>
          <w:sz w:val="22"/>
          <w:szCs w:val="22"/>
        </w:rPr>
      </w:pPr>
      <w:r w:rsidRPr="000C0934">
        <w:rPr>
          <w:rFonts w:ascii="Adobe Garamond Pro" w:eastAsia="Times New Roman" w:hAnsi="Adobe Garamond Pro" w:cs="Times New Roman"/>
          <w:sz w:val="22"/>
          <w:szCs w:val="22"/>
        </w:rPr>
        <w:t xml:space="preserve">[2] This ambiguous game with the words “free will” is certainly not new. Long ago, the Pelagians have also played a game with the same. But the reader must pay attention to how Augustine answers this ambiguity. In </w:t>
      </w:r>
      <w:r w:rsidRPr="000C0934">
        <w:rPr>
          <w:rFonts w:ascii="Adobe Garamond Pro" w:eastAsia="Times New Roman" w:hAnsi="Adobe Garamond Pro" w:cs="Times New Roman"/>
          <w:i/>
          <w:iCs/>
          <w:sz w:val="22"/>
          <w:szCs w:val="22"/>
        </w:rPr>
        <w:t xml:space="preserve">On Grace and Free Will </w:t>
      </w:r>
      <w:r w:rsidRPr="000C0934">
        <w:rPr>
          <w:rFonts w:ascii="Adobe Garamond Pro" w:eastAsia="Times New Roman" w:hAnsi="Adobe Garamond Pro" w:cs="Times New Roman"/>
          <w:sz w:val="22"/>
          <w:szCs w:val="22"/>
        </w:rPr>
        <w:t>(bk. 1, ch. 15), he says, “Our will is always free, but not always good. Either it is free from righteousness, in which case it serves sin and is evil. Or it is free from sin, in which case it serves righteousness and is good. But it is grace which causes man to will what is good, when he formerly willed what is wicked.”</w:t>
      </w:r>
      <w:r w:rsidRPr="000C0934">
        <w:rPr>
          <w:rFonts w:ascii="Adobe Garamond Pro" w:eastAsia="Times New Roman" w:hAnsi="Adobe Garamond Pro" w:cs="Times New Roman"/>
          <w:sz w:val="22"/>
          <w:szCs w:val="22"/>
          <w:vertAlign w:val="superscript"/>
        </w:rPr>
        <w:endnoteReference w:id="159"/>
      </w:r>
      <w:r w:rsidRPr="000C0934">
        <w:rPr>
          <w:rFonts w:ascii="Adobe Garamond Pro" w:eastAsia="Times New Roman" w:hAnsi="Adobe Garamond Pro" w:cs="Times New Roman"/>
          <w:sz w:val="22"/>
          <w:szCs w:val="22"/>
        </w:rPr>
        <w:t xml:space="preserve"> </w:t>
      </w:r>
    </w:p>
    <w:p w14:paraId="00000547" w14:textId="77777777" w:rsidR="00984A24" w:rsidRPr="000C0934" w:rsidRDefault="00984A24" w:rsidP="001F0149">
      <w:pPr>
        <w:jc w:val="both"/>
        <w:rPr>
          <w:rFonts w:ascii="Adobe Garamond Pro" w:eastAsia="Times New Roman" w:hAnsi="Adobe Garamond Pro" w:cs="Times New Roman"/>
          <w:sz w:val="22"/>
          <w:szCs w:val="22"/>
        </w:rPr>
      </w:pPr>
    </w:p>
    <w:p w14:paraId="00000548" w14:textId="77777777" w:rsidR="00984A24" w:rsidRPr="000C0934" w:rsidRDefault="00984A24" w:rsidP="001F0149">
      <w:pPr>
        <w:jc w:val="both"/>
        <w:rPr>
          <w:rFonts w:ascii="Adobe Garamond Pro" w:eastAsia="Times New Roman" w:hAnsi="Adobe Garamond Pro" w:cs="Times New Roman"/>
          <w:sz w:val="22"/>
          <w:szCs w:val="22"/>
        </w:rPr>
      </w:pPr>
      <w:r w:rsidRPr="000C0934">
        <w:rPr>
          <w:rFonts w:ascii="Adobe Garamond Pro" w:eastAsia="Times New Roman" w:hAnsi="Adobe Garamond Pro" w:cs="Times New Roman"/>
          <w:sz w:val="22"/>
          <w:szCs w:val="22"/>
        </w:rPr>
        <w:t xml:space="preserve">[3] I am well aware that the expressions “enervation,” “impairment,” and “degradation” also appear at the Council of Orange, but in those decisions, with regard to that which concerns the way of salvation, all activity of our natural power is denied, and grace is adjudged. </w:t>
      </w:r>
    </w:p>
    <w:p w14:paraId="00000549" w14:textId="77777777" w:rsidR="00984A24" w:rsidRPr="000C0934" w:rsidRDefault="00984A24" w:rsidP="001F0149">
      <w:pPr>
        <w:jc w:val="both"/>
        <w:rPr>
          <w:rFonts w:ascii="Adobe Garamond Pro" w:eastAsia="Times New Roman" w:hAnsi="Adobe Garamond Pro" w:cs="Times New Roman"/>
          <w:sz w:val="22"/>
          <w:szCs w:val="22"/>
        </w:rPr>
      </w:pPr>
    </w:p>
    <w:p w14:paraId="0000054A" w14:textId="77777777" w:rsidR="00984A24" w:rsidRPr="000C0934" w:rsidRDefault="00984A24" w:rsidP="001F0149">
      <w:pPr>
        <w:jc w:val="both"/>
        <w:rPr>
          <w:rFonts w:ascii="Adobe Garamond Pro" w:eastAsia="Times New Roman" w:hAnsi="Adobe Garamond Pro" w:cs="Times New Roman"/>
          <w:sz w:val="22"/>
          <w:szCs w:val="22"/>
        </w:rPr>
      </w:pPr>
      <w:r w:rsidRPr="000C0934">
        <w:rPr>
          <w:rFonts w:ascii="Adobe Garamond Pro" w:eastAsia="Times New Roman" w:hAnsi="Adobe Garamond Pro" w:cs="Times New Roman"/>
          <w:sz w:val="22"/>
          <w:szCs w:val="22"/>
        </w:rPr>
        <w:t xml:space="preserve">But the Council of Trent hides its secret intention in those words. It is of the opinion that in the unregenerate there still remain some powers towards spiritual action, though they are very weakened and weighed down. From this the reader may discern from how subtly and ambiguously the Tridentine Council uses its words. </w:t>
      </w:r>
    </w:p>
    <w:p w14:paraId="0000054B" w14:textId="77777777" w:rsidR="00984A24" w:rsidRPr="000C0934" w:rsidRDefault="00984A24" w:rsidP="001F0149">
      <w:pPr>
        <w:jc w:val="both"/>
        <w:rPr>
          <w:rFonts w:ascii="Adobe Garamond Pro" w:eastAsia="Times New Roman" w:hAnsi="Adobe Garamond Pro" w:cs="Times New Roman"/>
          <w:sz w:val="22"/>
          <w:szCs w:val="22"/>
        </w:rPr>
      </w:pPr>
    </w:p>
    <w:p w14:paraId="0000054C" w14:textId="77777777" w:rsidR="00984A24" w:rsidRPr="000C0934" w:rsidRDefault="00984A24" w:rsidP="001F0149">
      <w:pPr>
        <w:jc w:val="both"/>
        <w:rPr>
          <w:rFonts w:ascii="Adobe Garamond Pro" w:eastAsia="Times New Roman" w:hAnsi="Adobe Garamond Pro" w:cs="Times New Roman"/>
          <w:sz w:val="22"/>
          <w:szCs w:val="22"/>
        </w:rPr>
      </w:pPr>
      <w:r w:rsidRPr="000C0934">
        <w:rPr>
          <w:rFonts w:ascii="Adobe Garamond Pro" w:eastAsia="Times New Roman" w:hAnsi="Adobe Garamond Pro" w:cs="Times New Roman"/>
          <w:sz w:val="22"/>
          <w:szCs w:val="22"/>
        </w:rPr>
        <w:t xml:space="preserve">[4] It is further maintained from their side that because man must consent when receiving grace, that he is not completely inactive. To this we can offer a proper response with Augustine as follows: It could be understood in this way if we did not know the intention of why they speak in this manner. For this must be added: Where man is able or desires to autonomously decide upon, accept, or deal with </w:t>
      </w:r>
      <w:r w:rsidRPr="000C0934">
        <w:rPr>
          <w:rFonts w:ascii="Adobe Garamond Pro" w:eastAsia="Times New Roman" w:hAnsi="Adobe Garamond Pro" w:cs="Times New Roman"/>
          <w:sz w:val="22"/>
          <w:szCs w:val="22"/>
        </w:rPr>
        <w:lastRenderedPageBreak/>
        <w:t>conversion or spiritual matters, this is not completely nor partially from his own natural powers, rather, he has it from the One works both to will and to do.</w:t>
      </w:r>
      <w:r w:rsidRPr="000C0934">
        <w:rPr>
          <w:rFonts w:ascii="Adobe Garamond Pro" w:eastAsia="Times New Roman" w:hAnsi="Adobe Garamond Pro" w:cs="Times New Roman"/>
          <w:sz w:val="22"/>
          <w:szCs w:val="22"/>
          <w:vertAlign w:val="superscript"/>
        </w:rPr>
        <w:endnoteReference w:id="160"/>
      </w:r>
      <w:r w:rsidRPr="000C0934">
        <w:rPr>
          <w:rFonts w:ascii="Adobe Garamond Pro" w:eastAsia="Times New Roman" w:hAnsi="Adobe Garamond Pro" w:cs="Times New Roman"/>
          <w:sz w:val="22"/>
          <w:szCs w:val="22"/>
        </w:rPr>
        <w:t xml:space="preserve"> When there is this elaboration, then there is no dispute, for it does stand firm that we desire to decide upon, accept, etc. But again, God works to will and to do.</w:t>
      </w:r>
      <w:r w:rsidRPr="000C0934">
        <w:rPr>
          <w:rFonts w:ascii="Adobe Garamond Pro" w:eastAsia="Times New Roman" w:hAnsi="Adobe Garamond Pro" w:cs="Times New Roman"/>
          <w:sz w:val="22"/>
          <w:szCs w:val="22"/>
          <w:vertAlign w:val="superscript"/>
        </w:rPr>
        <w:endnoteReference w:id="161"/>
      </w:r>
      <w:r w:rsidRPr="000C0934">
        <w:rPr>
          <w:rFonts w:ascii="Adobe Garamond Pro" w:eastAsia="Times New Roman" w:hAnsi="Adobe Garamond Pro" w:cs="Times New Roman"/>
          <w:sz w:val="22"/>
          <w:szCs w:val="22"/>
        </w:rPr>
        <w:t xml:space="preserve"> For what do you have, that you have not received?</w:t>
      </w:r>
    </w:p>
    <w:p w14:paraId="0000054D" w14:textId="77777777" w:rsidR="00984A24" w:rsidRPr="000C0934" w:rsidRDefault="00984A24" w:rsidP="001F0149">
      <w:pPr>
        <w:jc w:val="both"/>
        <w:rPr>
          <w:rFonts w:ascii="Adobe Garamond Pro" w:eastAsia="Times New Roman" w:hAnsi="Adobe Garamond Pro" w:cs="Times New Roman"/>
          <w:sz w:val="22"/>
          <w:szCs w:val="22"/>
        </w:rPr>
      </w:pPr>
    </w:p>
    <w:p w14:paraId="0000054E" w14:textId="77777777" w:rsidR="00984A24" w:rsidRPr="000C0934" w:rsidRDefault="00984A24" w:rsidP="001F0149">
      <w:pPr>
        <w:jc w:val="both"/>
        <w:rPr>
          <w:rFonts w:ascii="Adobe Garamond Pro" w:eastAsia="Times New Roman" w:hAnsi="Adobe Garamond Pro" w:cs="Times New Roman"/>
          <w:sz w:val="22"/>
          <w:szCs w:val="22"/>
        </w:rPr>
      </w:pPr>
      <w:r w:rsidRPr="000C0934">
        <w:rPr>
          <w:rFonts w:ascii="Adobe Garamond Pro" w:eastAsia="Times New Roman" w:hAnsi="Adobe Garamond Pro" w:cs="Times New Roman"/>
          <w:sz w:val="22"/>
          <w:szCs w:val="22"/>
        </w:rPr>
        <w:t>[5] But when our opponents eagerly endeavor to prove than man is able to reject the grace which is offered, that is unfortunately all too true. However, we teach thus: Where grace is embraced with desire, approval, and joy, this is a work and gift of the Holy Spirit.</w:t>
      </w:r>
      <w:r w:rsidRPr="000C0934">
        <w:rPr>
          <w:rFonts w:ascii="Adobe Garamond Pro" w:eastAsia="Times New Roman" w:hAnsi="Adobe Garamond Pro" w:cs="Times New Roman"/>
          <w:sz w:val="22"/>
          <w:szCs w:val="22"/>
          <w:vertAlign w:val="superscript"/>
        </w:rPr>
        <w:endnoteReference w:id="162"/>
      </w:r>
      <w:r w:rsidRPr="000C0934">
        <w:rPr>
          <w:rFonts w:ascii="Adobe Garamond Pro" w:eastAsia="Times New Roman" w:hAnsi="Adobe Garamond Pro" w:cs="Times New Roman"/>
          <w:sz w:val="22"/>
          <w:szCs w:val="22"/>
        </w:rPr>
        <w:t xml:space="preserve"> But the fact that grace can be despised, rejected, and cast away has its reason in the wicked and perverse nature of our fleshly disposition.</w:t>
      </w:r>
      <w:r w:rsidRPr="000C0934">
        <w:rPr>
          <w:rFonts w:ascii="Adobe Garamond Pro" w:eastAsia="Times New Roman" w:hAnsi="Adobe Garamond Pro" w:cs="Times New Roman"/>
          <w:sz w:val="22"/>
          <w:szCs w:val="22"/>
          <w:vertAlign w:val="superscript"/>
        </w:rPr>
        <w:endnoteReference w:id="163"/>
      </w:r>
    </w:p>
    <w:p w14:paraId="0000054F" w14:textId="77777777" w:rsidR="00984A24" w:rsidRPr="000C0934" w:rsidRDefault="00984A24" w:rsidP="001F0149">
      <w:pPr>
        <w:jc w:val="both"/>
        <w:rPr>
          <w:rFonts w:ascii="Adobe Garamond Pro" w:eastAsia="Times New Roman" w:hAnsi="Adobe Garamond Pro" w:cs="Times New Roman"/>
          <w:sz w:val="22"/>
          <w:szCs w:val="22"/>
        </w:rPr>
      </w:pPr>
    </w:p>
    <w:p w14:paraId="00000550" w14:textId="77777777" w:rsidR="00984A24" w:rsidRPr="000C0934" w:rsidRDefault="00984A24" w:rsidP="001F0149">
      <w:pPr>
        <w:jc w:val="both"/>
        <w:rPr>
          <w:rFonts w:ascii="Adobe Garamond Pro" w:eastAsia="Times New Roman" w:hAnsi="Adobe Garamond Pro" w:cs="Times New Roman"/>
          <w:sz w:val="22"/>
          <w:szCs w:val="22"/>
        </w:rPr>
      </w:pPr>
      <w:r w:rsidRPr="000C0934">
        <w:rPr>
          <w:rFonts w:ascii="Adobe Garamond Pro" w:eastAsia="Times New Roman" w:hAnsi="Adobe Garamond Pro" w:cs="Times New Roman"/>
          <w:sz w:val="22"/>
          <w:szCs w:val="22"/>
        </w:rPr>
        <w:t xml:space="preserve">[6] Likewise, it is not completely clear when they claim that the free will aroused and moved by God shows active participation in that it accompanies the wakening call from God with its consent. Augustine distinguishes between operative and co-operative grace. Such a distinction must be unconditionally reproduced in definitive and comprehensive expressions. It has to do with whether free will, according to its natural powers, works together with God. However, it is not meant by this that where God works in us to will and to do that there is a certain natural power or vital force of the old man cooperating so that that willing or consent may be achieved. At the very least, Augustine says, “That we will, God works without us.” </w:t>
      </w:r>
    </w:p>
    <w:p w14:paraId="00000551" w14:textId="77777777" w:rsidR="00984A24" w:rsidRPr="000C0934" w:rsidRDefault="00984A24" w:rsidP="001F0149">
      <w:pPr>
        <w:jc w:val="both"/>
        <w:rPr>
          <w:rFonts w:ascii="Adobe Garamond Pro" w:eastAsia="Times New Roman" w:hAnsi="Adobe Garamond Pro" w:cs="Times New Roman"/>
          <w:sz w:val="22"/>
          <w:szCs w:val="22"/>
        </w:rPr>
      </w:pPr>
    </w:p>
    <w:p w14:paraId="00000552" w14:textId="77777777" w:rsidR="00984A24" w:rsidRPr="000C0934" w:rsidRDefault="00984A24" w:rsidP="001F0149">
      <w:pPr>
        <w:jc w:val="both"/>
        <w:rPr>
          <w:rFonts w:ascii="Adobe Garamond Pro" w:eastAsia="Times New Roman" w:hAnsi="Adobe Garamond Pro" w:cs="Times New Roman"/>
          <w:sz w:val="22"/>
          <w:szCs w:val="22"/>
        </w:rPr>
      </w:pPr>
      <w:r w:rsidRPr="000C0934">
        <w:rPr>
          <w:rFonts w:ascii="Adobe Garamond Pro" w:eastAsia="Times New Roman" w:hAnsi="Adobe Garamond Pro" w:cs="Times New Roman"/>
          <w:sz w:val="22"/>
          <w:szCs w:val="22"/>
        </w:rPr>
        <w:t>[8] They also gossip that Luther says that man undergoes rebirth, renewal, or conversion completely passively. Admittedly, whoever is unfamiliar with the language of the scholastics might stumble at this phrase. One could get the impression that the idea is that conversion is worked by the Holy Spirit in such a way that in the will which is beginning to be renewed, absolutely no new movements are able to follow, even more, that this will is completely idle and inactive, and is dragged into the movement without any feeling and is carried away by it. This meaning, however, never occurred to our Luther.</w:t>
      </w:r>
      <w:r w:rsidRPr="000C0934">
        <w:rPr>
          <w:rFonts w:ascii="Adobe Garamond Pro" w:eastAsia="Times New Roman" w:hAnsi="Adobe Garamond Pro" w:cs="Times New Roman"/>
          <w:sz w:val="22"/>
          <w:szCs w:val="22"/>
          <w:vertAlign w:val="superscript"/>
        </w:rPr>
        <w:endnoteReference w:id="164"/>
      </w:r>
      <w:r w:rsidRPr="000C0934">
        <w:rPr>
          <w:rFonts w:ascii="Adobe Garamond Pro" w:eastAsia="Times New Roman" w:hAnsi="Adobe Garamond Pro" w:cs="Times New Roman"/>
          <w:sz w:val="22"/>
          <w:szCs w:val="22"/>
        </w:rPr>
        <w:t xml:space="preserve"> Moreover, the Tridentine theologians familiar with scholastic use of </w:t>
      </w:r>
      <w:r w:rsidRPr="000C0934">
        <w:rPr>
          <w:rFonts w:ascii="Adobe Garamond Pro" w:eastAsia="Times New Roman" w:hAnsi="Adobe Garamond Pro" w:cs="Times New Roman"/>
          <w:sz w:val="22"/>
          <w:szCs w:val="22"/>
        </w:rPr>
        <w:lastRenderedPageBreak/>
        <w:t xml:space="preserve">language had doubtlessly well-understood what is meant by a passive manner. But they could not deny their joy in such quips. </w:t>
      </w:r>
    </w:p>
    <w:p w14:paraId="00000553" w14:textId="77777777" w:rsidR="00984A24" w:rsidRPr="000C0934" w:rsidRDefault="00984A24" w:rsidP="001F0149">
      <w:pPr>
        <w:jc w:val="both"/>
        <w:rPr>
          <w:rFonts w:ascii="Adobe Garamond Pro" w:eastAsia="Times New Roman" w:hAnsi="Adobe Garamond Pro" w:cs="Times New Roman"/>
          <w:sz w:val="22"/>
          <w:szCs w:val="22"/>
        </w:rPr>
      </w:pPr>
    </w:p>
    <w:p w14:paraId="00000554" w14:textId="77777777" w:rsidR="00984A24" w:rsidRPr="000C0934" w:rsidRDefault="00984A24" w:rsidP="001F0149">
      <w:pPr>
        <w:jc w:val="both"/>
        <w:rPr>
          <w:rFonts w:ascii="Adobe Garamond Pro" w:eastAsia="Times New Roman" w:hAnsi="Adobe Garamond Pro" w:cs="Times New Roman"/>
          <w:sz w:val="22"/>
          <w:szCs w:val="22"/>
        </w:rPr>
      </w:pPr>
      <w:r w:rsidRPr="000C0934">
        <w:rPr>
          <w:rFonts w:ascii="Adobe Garamond Pro" w:eastAsia="Times New Roman" w:hAnsi="Adobe Garamond Pro" w:cs="Times New Roman"/>
          <w:sz w:val="22"/>
          <w:szCs w:val="22"/>
        </w:rPr>
        <w:t xml:space="preserve">The scholastics teach that a body, which, for example, receives a form, behaves, to the extent that it received it, passively. Now, there are some things which are excluded from such passivity, which also cooperate through their own inner activity in order to bring about the form. In such a case, this activity is not merely passive as the others which lack such participation in the activity. At the time, this was a conventional way of speaking that Luther applied to the doctrine of free will. To the extent that reason and the will are the components in which the Holy Spirit works conversion or renewal, those components behave passively in this regard, according to the scholastic way of speaking. Now the question arises: Do reason and the will in their sinful reality possess a power or ability to work with the Holy Spirit at the beginning of conversion? Because Scripture teaches that the power towards spiritual things is lost through sin, Luther employs the scholastic manner of speaking and thereby uses the expression of passivity. But he never taught that conversion occurs without the reflection of reason or without the approval of the will. Rather, Luther taught what Augustine expresses in this way: Those who are converted by God, are those whom He grasps by the movements of their will, and these movements of the will are those which He Himself has worked through the Holy Spirit. </w:t>
      </w:r>
    </w:p>
    <w:p w14:paraId="00000555" w14:textId="77777777" w:rsidR="00984A24" w:rsidRPr="000C0934" w:rsidRDefault="00984A24" w:rsidP="001F0149">
      <w:pPr>
        <w:jc w:val="both"/>
        <w:rPr>
          <w:rFonts w:ascii="Adobe Garamond Pro" w:eastAsia="Times New Roman" w:hAnsi="Adobe Garamond Pro" w:cs="Times New Roman"/>
          <w:sz w:val="22"/>
          <w:szCs w:val="22"/>
        </w:rPr>
      </w:pPr>
    </w:p>
    <w:p w14:paraId="00000556" w14:textId="77777777" w:rsidR="00984A24" w:rsidRPr="000C0934" w:rsidRDefault="00984A24" w:rsidP="001F0149">
      <w:pPr>
        <w:jc w:val="both"/>
        <w:rPr>
          <w:rFonts w:ascii="Adobe Garamond Pro" w:eastAsia="Times New Roman" w:hAnsi="Adobe Garamond Pro" w:cs="Times New Roman"/>
          <w:sz w:val="22"/>
          <w:szCs w:val="22"/>
        </w:rPr>
      </w:pPr>
      <w:r w:rsidRPr="000C0934">
        <w:rPr>
          <w:rFonts w:ascii="Adobe Garamond Pro" w:eastAsia="Times New Roman" w:hAnsi="Adobe Garamond Pro" w:cs="Times New Roman"/>
          <w:sz w:val="22"/>
          <w:szCs w:val="22"/>
        </w:rPr>
        <w:t xml:space="preserve">Rightly understood, this way of speaking is not unbearable. </w:t>
      </w:r>
    </w:p>
    <w:p w14:paraId="00000557" w14:textId="77777777" w:rsidR="00984A24" w:rsidRPr="009D6937" w:rsidRDefault="00984A24">
      <w:pPr>
        <w:rPr>
          <w:rFonts w:ascii="Adobe Garamond Pro" w:eastAsia="Times New Roman" w:hAnsi="Adobe Garamond Pro" w:cs="Times New Roman"/>
        </w:rPr>
      </w:pPr>
    </w:p>
    <w:p w14:paraId="00000558" w14:textId="77777777" w:rsidR="00984A24" w:rsidRPr="009D6937" w:rsidRDefault="00984A24" w:rsidP="00CB529B">
      <w:pPr>
        <w:pStyle w:val="Heading1"/>
      </w:pPr>
      <w:bookmarkStart w:id="65" w:name="_heading=h.d0pyi7ixcak" w:colFirst="0" w:colLast="0"/>
      <w:bookmarkEnd w:id="65"/>
      <w:r w:rsidRPr="009D6937">
        <w:br w:type="page"/>
      </w:r>
    </w:p>
    <w:p w14:paraId="00000559" w14:textId="77777777" w:rsidR="00984A24" w:rsidRPr="009D6937" w:rsidRDefault="00984A24" w:rsidP="00CB529B">
      <w:pPr>
        <w:pStyle w:val="Heading1"/>
      </w:pPr>
      <w:bookmarkStart w:id="66" w:name="_Toc216601077"/>
      <w:r w:rsidRPr="009D6937">
        <w:lastRenderedPageBreak/>
        <w:t>Topic Eight: Justification</w:t>
      </w:r>
      <w:bookmarkEnd w:id="66"/>
    </w:p>
    <w:p w14:paraId="0000055A" w14:textId="77777777" w:rsidR="00984A24" w:rsidRDefault="00984A24">
      <w:pPr>
        <w:rPr>
          <w:rFonts w:ascii="Adobe Garamond Pro" w:eastAsia="Times New Roman" w:hAnsi="Adobe Garamond Pro" w:cs="Times New Roman"/>
          <w:b/>
          <w:bCs/>
        </w:rPr>
      </w:pPr>
    </w:p>
    <w:p w14:paraId="2A9D74CE" w14:textId="77777777" w:rsidR="001F0149" w:rsidRPr="009D6937" w:rsidRDefault="001F0149">
      <w:pPr>
        <w:rPr>
          <w:rFonts w:ascii="Adobe Garamond Pro" w:eastAsia="Times New Roman" w:hAnsi="Adobe Garamond Pro" w:cs="Times New Roman"/>
          <w:b/>
          <w:bCs/>
        </w:rPr>
      </w:pPr>
    </w:p>
    <w:p w14:paraId="0000055B" w14:textId="77777777" w:rsidR="00984A24" w:rsidRPr="001F0149" w:rsidRDefault="00984A24" w:rsidP="000C0934">
      <w:pPr>
        <w:jc w:val="center"/>
        <w:rPr>
          <w:rFonts w:ascii="Adobe Garamond Pro" w:eastAsia="Times New Roman" w:hAnsi="Adobe Garamond Pro" w:cs="Times New Roman"/>
          <w:i/>
          <w:iCs/>
          <w:sz w:val="28"/>
          <w:szCs w:val="28"/>
        </w:rPr>
      </w:pPr>
      <w:r w:rsidRPr="001F0149">
        <w:rPr>
          <w:rFonts w:ascii="Adobe Garamond Pro" w:eastAsia="Times New Roman" w:hAnsi="Adobe Garamond Pro" w:cs="Times New Roman"/>
          <w:i/>
          <w:iCs/>
          <w:sz w:val="28"/>
          <w:szCs w:val="28"/>
        </w:rPr>
        <w:t>From the Decree of the Sixth Session of the Council of Trent</w:t>
      </w:r>
    </w:p>
    <w:p w14:paraId="0000055C" w14:textId="77777777" w:rsidR="00984A24" w:rsidRPr="001F0149" w:rsidRDefault="00984A24" w:rsidP="000C0934">
      <w:pPr>
        <w:rPr>
          <w:rFonts w:ascii="Adobe Garamond Pro" w:eastAsia="Times New Roman" w:hAnsi="Adobe Garamond Pro" w:cs="Times New Roman"/>
          <w:i/>
          <w:iCs/>
          <w:sz w:val="28"/>
          <w:szCs w:val="28"/>
        </w:rPr>
      </w:pPr>
    </w:p>
    <w:p w14:paraId="0000055D" w14:textId="77777777" w:rsidR="00984A24" w:rsidRPr="001F0149" w:rsidRDefault="00984A24" w:rsidP="000C0934">
      <w:pPr>
        <w:spacing w:before="240"/>
        <w:jc w:val="center"/>
        <w:rPr>
          <w:rFonts w:ascii="Adobe Garamond Pro" w:eastAsia="Times New Roman" w:hAnsi="Adobe Garamond Pro" w:cs="Times New Roman"/>
          <w:i/>
          <w:iCs/>
          <w:sz w:val="28"/>
          <w:szCs w:val="28"/>
        </w:rPr>
      </w:pPr>
      <w:r w:rsidRPr="001F0149">
        <w:rPr>
          <w:rFonts w:ascii="Adobe Garamond Pro" w:eastAsia="Times New Roman" w:hAnsi="Adobe Garamond Pro" w:cs="Times New Roman"/>
          <w:i/>
          <w:iCs/>
          <w:sz w:val="28"/>
          <w:szCs w:val="28"/>
        </w:rPr>
        <w:t>Chapter Three: Who Are Justified through Christ</w:t>
      </w:r>
    </w:p>
    <w:p w14:paraId="0000055E" w14:textId="77777777" w:rsidR="00984A24" w:rsidRPr="009D6937" w:rsidRDefault="00984A24" w:rsidP="000C0934">
      <w:pPr>
        <w:rPr>
          <w:rFonts w:ascii="Adobe Garamond Pro" w:eastAsia="Times New Roman" w:hAnsi="Adobe Garamond Pro" w:cs="Times New Roman"/>
          <w:i/>
          <w:iCs/>
        </w:rPr>
      </w:pPr>
    </w:p>
    <w:p w14:paraId="0000055F" w14:textId="77777777" w:rsidR="00984A24" w:rsidRPr="000C0934" w:rsidRDefault="00984A24" w:rsidP="000C0934">
      <w:pPr>
        <w:jc w:val="both"/>
        <w:rPr>
          <w:rFonts w:ascii="Adobe Garamond Pro" w:eastAsia="Times New Roman" w:hAnsi="Adobe Garamond Pro" w:cs="Times New Roman"/>
          <w:i/>
          <w:iCs/>
          <w:sz w:val="22"/>
          <w:szCs w:val="22"/>
        </w:rPr>
      </w:pPr>
      <w:r w:rsidRPr="000C0934">
        <w:rPr>
          <w:rFonts w:ascii="Adobe Garamond Pro" w:eastAsia="Times New Roman" w:hAnsi="Adobe Garamond Pro" w:cs="Times New Roman"/>
          <w:i/>
          <w:iCs/>
          <w:sz w:val="22"/>
          <w:szCs w:val="22"/>
        </w:rPr>
        <w:t>But, though He died for all (2 Corinthians 5:12), all do not receive the benefit of His death, but those only to whom the merit of His passion is communicated. For as in truth men, if they were not born propagated of the seed of Adam, would not be born unjust,—seeing that, by that propagation, they contract through him, when they are conceived, unrighteousness as their own,—so, if they were not born again in Christ, they never would be justified; seeing that, in that new birth, there is bestowed upon them, through the merit of His passion, the grace whereby they are made just. For this benefit, the apostle exhorts us, evermore to give thanks to the Father, who has made us worthy to be partakers of the lot of the saints in light, and has delivered us from the power of darkness, and has translated us into the kingdom of the Son of His love, in whom we have redemption, and remission of sins (Colossians 1:12–14).</w:t>
      </w:r>
    </w:p>
    <w:p w14:paraId="00000560" w14:textId="77777777" w:rsidR="00984A24" w:rsidRDefault="00984A24" w:rsidP="000C0934">
      <w:pPr>
        <w:rPr>
          <w:rFonts w:ascii="Adobe Garamond Pro" w:eastAsia="Times New Roman" w:hAnsi="Adobe Garamond Pro" w:cs="Times New Roman"/>
          <w:i/>
          <w:iCs/>
        </w:rPr>
      </w:pPr>
    </w:p>
    <w:p w14:paraId="15F5F4EA" w14:textId="77777777" w:rsidR="000C0934" w:rsidRPr="009D6937" w:rsidRDefault="000C0934" w:rsidP="000C0934">
      <w:pPr>
        <w:rPr>
          <w:rFonts w:ascii="Adobe Garamond Pro" w:eastAsia="Times New Roman" w:hAnsi="Adobe Garamond Pro" w:cs="Times New Roman"/>
          <w:i/>
          <w:iCs/>
        </w:rPr>
      </w:pPr>
    </w:p>
    <w:p w14:paraId="00000561" w14:textId="77777777" w:rsidR="00984A24" w:rsidRPr="001F0149" w:rsidRDefault="00984A24" w:rsidP="000C0934">
      <w:pPr>
        <w:jc w:val="center"/>
        <w:rPr>
          <w:rFonts w:ascii="Adobe Garamond Pro" w:eastAsia="Times New Roman" w:hAnsi="Adobe Garamond Pro" w:cs="Times New Roman"/>
          <w:i/>
          <w:iCs/>
          <w:sz w:val="28"/>
          <w:szCs w:val="28"/>
        </w:rPr>
      </w:pPr>
      <w:r w:rsidRPr="001F0149">
        <w:rPr>
          <w:rFonts w:ascii="Adobe Garamond Pro" w:eastAsia="Times New Roman" w:hAnsi="Adobe Garamond Pro" w:cs="Times New Roman"/>
          <w:i/>
          <w:iCs/>
          <w:sz w:val="28"/>
          <w:szCs w:val="28"/>
        </w:rPr>
        <w:t>Chapter Four: What the Justification of the Ungodly Is, and How It Results in the State of God</w:t>
      </w:r>
    </w:p>
    <w:p w14:paraId="00000562" w14:textId="77777777" w:rsidR="00984A24" w:rsidRPr="009D6937" w:rsidRDefault="00984A24" w:rsidP="000C0934">
      <w:pPr>
        <w:rPr>
          <w:rFonts w:ascii="Adobe Garamond Pro" w:eastAsia="Times New Roman" w:hAnsi="Adobe Garamond Pro" w:cs="Times New Roman"/>
          <w:i/>
          <w:iCs/>
        </w:rPr>
      </w:pPr>
    </w:p>
    <w:p w14:paraId="00000563" w14:textId="77777777" w:rsidR="00984A24" w:rsidRPr="000C0934" w:rsidRDefault="00984A24" w:rsidP="000C0934">
      <w:pPr>
        <w:jc w:val="both"/>
        <w:rPr>
          <w:rFonts w:ascii="Adobe Garamond Pro" w:eastAsia="Times New Roman" w:hAnsi="Adobe Garamond Pro" w:cs="Times New Roman"/>
          <w:i/>
          <w:iCs/>
          <w:sz w:val="22"/>
          <w:szCs w:val="22"/>
        </w:rPr>
      </w:pPr>
      <w:r w:rsidRPr="000C0934">
        <w:rPr>
          <w:rFonts w:ascii="Adobe Garamond Pro" w:eastAsia="Times New Roman" w:hAnsi="Adobe Garamond Pro" w:cs="Times New Roman"/>
          <w:i/>
          <w:iCs/>
          <w:sz w:val="22"/>
          <w:szCs w:val="22"/>
        </w:rPr>
        <w:t xml:space="preserve">By which words, a description of the justification of the ungodly is indicated,—as being a translation, from that state wherein man is born a child of the first Adam, to the state of grace, and of the adoption of the sons of God (Romans 8: 15, 16, 23), through the second Adam, Jesus Christ, our Savior. And this translation, since the promulgation of the Gospel, cannot be effected, without the laver of regeneration, or the desire </w:t>
      </w:r>
      <w:r w:rsidRPr="000C0934">
        <w:rPr>
          <w:rFonts w:ascii="Adobe Garamond Pro" w:eastAsia="Times New Roman" w:hAnsi="Adobe Garamond Pro" w:cs="Times New Roman"/>
          <w:i/>
          <w:iCs/>
          <w:sz w:val="22"/>
          <w:szCs w:val="22"/>
        </w:rPr>
        <w:lastRenderedPageBreak/>
        <w:t>thereof, as it is written: unless a man be born again of water and the Holy Spirit, he cannot enter into the kingdom of God (John 3:5).</w:t>
      </w:r>
    </w:p>
    <w:p w14:paraId="00000564" w14:textId="77777777" w:rsidR="00984A24" w:rsidRDefault="00984A24" w:rsidP="000C0934">
      <w:pPr>
        <w:rPr>
          <w:rFonts w:ascii="Adobe Garamond Pro" w:eastAsia="Times New Roman" w:hAnsi="Adobe Garamond Pro" w:cs="Times New Roman"/>
          <w:i/>
          <w:iCs/>
        </w:rPr>
      </w:pPr>
    </w:p>
    <w:p w14:paraId="74D76BED" w14:textId="77777777" w:rsidR="000C0934" w:rsidRPr="009D6937" w:rsidRDefault="000C0934" w:rsidP="000C0934">
      <w:pPr>
        <w:rPr>
          <w:rFonts w:ascii="Adobe Garamond Pro" w:eastAsia="Times New Roman" w:hAnsi="Adobe Garamond Pro" w:cs="Times New Roman"/>
          <w:i/>
          <w:iCs/>
        </w:rPr>
      </w:pPr>
    </w:p>
    <w:p w14:paraId="00000565" w14:textId="77777777" w:rsidR="00984A24" w:rsidRPr="001F0149" w:rsidRDefault="00984A24" w:rsidP="000C0934">
      <w:pPr>
        <w:jc w:val="center"/>
        <w:rPr>
          <w:rFonts w:ascii="Adobe Garamond Pro" w:eastAsia="Times New Roman" w:hAnsi="Adobe Garamond Pro" w:cs="Times New Roman"/>
          <w:i/>
          <w:iCs/>
          <w:sz w:val="28"/>
          <w:szCs w:val="28"/>
        </w:rPr>
      </w:pPr>
      <w:r w:rsidRPr="001F0149">
        <w:rPr>
          <w:rFonts w:ascii="Adobe Garamond Pro" w:eastAsia="Times New Roman" w:hAnsi="Adobe Garamond Pro" w:cs="Times New Roman"/>
          <w:i/>
          <w:iCs/>
          <w:sz w:val="28"/>
          <w:szCs w:val="28"/>
        </w:rPr>
        <w:t>Chapter Seven: The Justification of the Ungodly and Its Causes</w:t>
      </w:r>
    </w:p>
    <w:p w14:paraId="00000566" w14:textId="77777777" w:rsidR="00984A24" w:rsidRPr="009D6937" w:rsidRDefault="00984A24" w:rsidP="000C0934">
      <w:pPr>
        <w:rPr>
          <w:rFonts w:ascii="Adobe Garamond Pro" w:eastAsia="Times New Roman" w:hAnsi="Adobe Garamond Pro" w:cs="Times New Roman"/>
          <w:i/>
          <w:iCs/>
        </w:rPr>
      </w:pPr>
    </w:p>
    <w:p w14:paraId="00000567" w14:textId="77777777" w:rsidR="00984A24" w:rsidRPr="000C0934" w:rsidRDefault="00984A24" w:rsidP="000C0934">
      <w:pPr>
        <w:jc w:val="both"/>
        <w:rPr>
          <w:rFonts w:ascii="Adobe Garamond Pro" w:eastAsia="Times New Roman" w:hAnsi="Adobe Garamond Pro" w:cs="Times New Roman"/>
          <w:i/>
          <w:iCs/>
          <w:sz w:val="22"/>
          <w:szCs w:val="22"/>
        </w:rPr>
      </w:pPr>
      <w:r w:rsidRPr="000C0934">
        <w:rPr>
          <w:rFonts w:ascii="Adobe Garamond Pro" w:eastAsia="Times New Roman" w:hAnsi="Adobe Garamond Pro" w:cs="Times New Roman"/>
          <w:i/>
          <w:iCs/>
          <w:sz w:val="22"/>
          <w:szCs w:val="22"/>
        </w:rPr>
        <w:t>This disposition, or preparation, is followed by justification itself, which is not remission of sins merely, but also the sanctification and renewal of the inward man, through the voluntary reception of the grace, and of the gifts, whereby an unjust man becomes just, and an enemy a friend, that so he may be an heir according to hope of life everlasting (Titus 3:7).</w:t>
      </w:r>
    </w:p>
    <w:p w14:paraId="00000568" w14:textId="77777777" w:rsidR="00984A24" w:rsidRPr="000C0934" w:rsidRDefault="00984A24" w:rsidP="000C0934">
      <w:pPr>
        <w:jc w:val="both"/>
        <w:rPr>
          <w:rFonts w:ascii="Adobe Garamond Pro" w:eastAsia="Times New Roman" w:hAnsi="Adobe Garamond Pro" w:cs="Times New Roman"/>
          <w:i/>
          <w:iCs/>
          <w:sz w:val="22"/>
          <w:szCs w:val="22"/>
        </w:rPr>
      </w:pPr>
    </w:p>
    <w:p w14:paraId="00000569" w14:textId="77777777" w:rsidR="00984A24" w:rsidRPr="000C0934" w:rsidRDefault="00984A24" w:rsidP="000C0934">
      <w:pPr>
        <w:jc w:val="both"/>
        <w:rPr>
          <w:rFonts w:ascii="Adobe Garamond Pro" w:eastAsia="Times New Roman" w:hAnsi="Adobe Garamond Pro" w:cs="Times New Roman"/>
          <w:i/>
          <w:iCs/>
          <w:sz w:val="22"/>
          <w:szCs w:val="22"/>
        </w:rPr>
      </w:pPr>
      <w:r w:rsidRPr="000C0934">
        <w:rPr>
          <w:rFonts w:ascii="Adobe Garamond Pro" w:eastAsia="Times New Roman" w:hAnsi="Adobe Garamond Pro" w:cs="Times New Roman"/>
          <w:i/>
          <w:iCs/>
          <w:sz w:val="22"/>
          <w:szCs w:val="22"/>
        </w:rPr>
        <w:t xml:space="preserve">Of this justification the causes are these: the final cause indeed is the glory of God and of Jesus Christ, and life everlasting; while the efficient cause is a merciful God who washes and sanctifies (1 Corinthians 6:11) gratuitously, signing, and anointing with the Holy Spirit of promise, who is the pledge of our inheritance (Ephesians 1:13–14); but the meritorious cause is His most beloved only-begotten, our Lord Jesus Christ, who, when we were enemies, for the exceeding love with which He loved us (Ephesians 2:4), merited justification for us by His most holy passion on the wood of the cross, and made satisfaction for us unto God the Father; the instrumental cause is the sacrament of Baptism, which is the sacrament of faith, without which [faith] no man was ever justified; lastly, the alone formal cause is the righteousness of God, not that whereby He Himself is just, but that whereby He makes us just, that, namely, with which we, being endowed by Him, are renewed in the spirit of our mind (Ephesians 4:23), and we are not only reputed, but are truly called, and are just, receiving righteousness within us, each one according to his own measure, which the Holy Spirit distributes to every one as He wills (1 Corinthians 12:2), and according to each one's proper disposition and co-operation. For, although no one can be just, but he to whom the merits of the passion of our Lord Jesus Christ are communicated, yet this is done in the said justification of the ungodly, when by the merit of that same most holy passion, the love of God is poured forth, by the Holy Spirit, in </w:t>
      </w:r>
      <w:r w:rsidRPr="000C0934">
        <w:rPr>
          <w:rFonts w:ascii="Adobe Garamond Pro" w:eastAsia="Times New Roman" w:hAnsi="Adobe Garamond Pro" w:cs="Times New Roman"/>
          <w:i/>
          <w:iCs/>
          <w:sz w:val="22"/>
          <w:szCs w:val="22"/>
        </w:rPr>
        <w:lastRenderedPageBreak/>
        <w:t xml:space="preserve">the hearts (Romans 5:5) of those that are justified, and is inherent therein: whence, man, through Jesus Christ, in whom he is ingrafted, receives, in the said justification, together with the remission of sins, all these [gifts] infused at once, faith, hope, and love. For faith, unless hope and love be added thereto, neither unites man perfectly with Christ, nor makes him a living member of His body. For which reason it is most truly said, that faith without works is dead and profitless (James 2:20); and, in Christ Jesus neither circumcision avails anything nor uncircumcision, but faith which works by love (Galatians 5:6). This faith, catechumens beg of the church—agreeably to a tradition of the apostles—previously to the sacrament of Baptism; when they beg for the faith which bestows life everlasting, which, without hope and love, faith cannot bestow: whence also do they immediately hear that word of Christ: If you will enter into life, keep the commandments (Matthew 19:17). </w:t>
      </w:r>
    </w:p>
    <w:p w14:paraId="0000056A" w14:textId="77777777" w:rsidR="00984A24" w:rsidRPr="000C0934" w:rsidRDefault="00984A24" w:rsidP="000C0934">
      <w:pPr>
        <w:jc w:val="both"/>
        <w:rPr>
          <w:rFonts w:ascii="Adobe Garamond Pro" w:eastAsia="Times New Roman" w:hAnsi="Adobe Garamond Pro" w:cs="Times New Roman"/>
          <w:i/>
          <w:iCs/>
          <w:sz w:val="22"/>
          <w:szCs w:val="22"/>
        </w:rPr>
      </w:pPr>
    </w:p>
    <w:p w14:paraId="0000056B" w14:textId="77777777" w:rsidR="00984A24" w:rsidRPr="000C0934" w:rsidRDefault="00984A24" w:rsidP="000C0934">
      <w:pPr>
        <w:jc w:val="both"/>
        <w:rPr>
          <w:rFonts w:ascii="Adobe Garamond Pro" w:eastAsia="Times New Roman" w:hAnsi="Adobe Garamond Pro" w:cs="Times New Roman"/>
          <w:i/>
          <w:iCs/>
          <w:sz w:val="22"/>
          <w:szCs w:val="22"/>
        </w:rPr>
      </w:pPr>
      <w:r w:rsidRPr="000C0934">
        <w:rPr>
          <w:rFonts w:ascii="Adobe Garamond Pro" w:eastAsia="Times New Roman" w:hAnsi="Adobe Garamond Pro" w:cs="Times New Roman"/>
          <w:i/>
          <w:iCs/>
          <w:sz w:val="22"/>
          <w:szCs w:val="22"/>
        </w:rPr>
        <w:t>Wherefore, when receiving true and Christian righteousness, they are bidden, immediately on being born again, to preserve it pure and spotless, as the first robe (Luke 15:22) given them through Jesus Christ in lieu of that which Adam, by his disobedience, lost for himself and for us, that they so may bear it before the judgment-seat of our Lord Jesus Christ, and may have life eternal.</w:t>
      </w:r>
    </w:p>
    <w:p w14:paraId="0000056C" w14:textId="77777777" w:rsidR="00984A24" w:rsidRDefault="00984A24" w:rsidP="000C0934">
      <w:pPr>
        <w:rPr>
          <w:rFonts w:ascii="Adobe Garamond Pro" w:eastAsia="Times New Roman" w:hAnsi="Adobe Garamond Pro" w:cs="Times New Roman"/>
          <w:i/>
          <w:iCs/>
        </w:rPr>
      </w:pPr>
    </w:p>
    <w:p w14:paraId="4BF96CB7" w14:textId="77777777" w:rsidR="000C0934" w:rsidRPr="009D6937" w:rsidRDefault="000C0934" w:rsidP="000C0934">
      <w:pPr>
        <w:rPr>
          <w:rFonts w:ascii="Adobe Garamond Pro" w:eastAsia="Times New Roman" w:hAnsi="Adobe Garamond Pro" w:cs="Times New Roman"/>
          <w:i/>
          <w:iCs/>
        </w:rPr>
      </w:pPr>
    </w:p>
    <w:p w14:paraId="0000056D" w14:textId="77777777" w:rsidR="00984A24" w:rsidRPr="001F0149" w:rsidRDefault="00984A24" w:rsidP="000C0934">
      <w:pPr>
        <w:jc w:val="center"/>
        <w:rPr>
          <w:rFonts w:ascii="Adobe Garamond Pro" w:eastAsia="Times New Roman" w:hAnsi="Adobe Garamond Pro" w:cs="Times New Roman"/>
          <w:i/>
          <w:iCs/>
          <w:sz w:val="28"/>
          <w:szCs w:val="28"/>
        </w:rPr>
      </w:pPr>
      <w:r w:rsidRPr="001F0149">
        <w:rPr>
          <w:rFonts w:ascii="Adobe Garamond Pro" w:eastAsia="Times New Roman" w:hAnsi="Adobe Garamond Pro" w:cs="Times New Roman"/>
          <w:i/>
          <w:iCs/>
          <w:sz w:val="28"/>
          <w:szCs w:val="28"/>
        </w:rPr>
        <w:t>Chapter Eight: What It Means That the Ungodly Is Freely Justified by Faith</w:t>
      </w:r>
    </w:p>
    <w:p w14:paraId="0000056E" w14:textId="77777777" w:rsidR="00984A24" w:rsidRPr="009D6937" w:rsidRDefault="00984A24" w:rsidP="000C0934">
      <w:pPr>
        <w:rPr>
          <w:rFonts w:ascii="Adobe Garamond Pro" w:eastAsia="Times New Roman" w:hAnsi="Adobe Garamond Pro" w:cs="Times New Roman"/>
          <w:i/>
          <w:iCs/>
        </w:rPr>
      </w:pPr>
    </w:p>
    <w:p w14:paraId="0000056F" w14:textId="77777777" w:rsidR="00984A24" w:rsidRPr="000C0934" w:rsidRDefault="00984A24" w:rsidP="000C0934">
      <w:pPr>
        <w:jc w:val="both"/>
        <w:rPr>
          <w:rFonts w:ascii="Adobe Garamond Pro" w:eastAsia="Times New Roman" w:hAnsi="Adobe Garamond Pro" w:cs="Times New Roman"/>
          <w:i/>
          <w:iCs/>
          <w:sz w:val="22"/>
          <w:szCs w:val="22"/>
        </w:rPr>
      </w:pPr>
      <w:r w:rsidRPr="000C0934">
        <w:rPr>
          <w:rFonts w:ascii="Adobe Garamond Pro" w:eastAsia="Times New Roman" w:hAnsi="Adobe Garamond Pro" w:cs="Times New Roman"/>
          <w:i/>
          <w:iCs/>
          <w:sz w:val="22"/>
          <w:szCs w:val="22"/>
        </w:rPr>
        <w:t xml:space="preserve">And whereas the apostle says, that man is justified by faith and freely (Romans 3:4), those words are to be understood in that sense which the perpetual consent of the Catholic church has held and expressed; namely, that we are therefore said to be justified by faith, because faith is the beginning of human salvation, the foundation, and the root of all justification; without which it is impossible to please God (Hebrews 11:6), and to come unto the fellowship of His sons: but we are therefore said to be justified freely, because that none of those things which precede </w:t>
      </w:r>
      <w:r w:rsidRPr="000C0934">
        <w:rPr>
          <w:rFonts w:ascii="Adobe Garamond Pro" w:eastAsia="Times New Roman" w:hAnsi="Adobe Garamond Pro" w:cs="Times New Roman"/>
          <w:i/>
          <w:iCs/>
          <w:sz w:val="22"/>
          <w:szCs w:val="22"/>
        </w:rPr>
        <w:lastRenderedPageBreak/>
        <w:t>justification—whether faith or works—merit the grace itself of justification. For, if it be a grace, it is not now by works, otherwise, as the same apostle says, grace is no more grace (Romans 11:6).</w:t>
      </w:r>
    </w:p>
    <w:p w14:paraId="00000570" w14:textId="77777777" w:rsidR="00984A24" w:rsidRDefault="00984A24" w:rsidP="000C0934">
      <w:pPr>
        <w:rPr>
          <w:rFonts w:ascii="Adobe Garamond Pro" w:eastAsia="Times New Roman" w:hAnsi="Adobe Garamond Pro" w:cs="Times New Roman"/>
          <w:i/>
          <w:iCs/>
        </w:rPr>
      </w:pPr>
    </w:p>
    <w:p w14:paraId="546DE16A" w14:textId="77777777" w:rsidR="000C0934" w:rsidRPr="009D6937" w:rsidRDefault="000C0934" w:rsidP="000C0934">
      <w:pPr>
        <w:rPr>
          <w:rFonts w:ascii="Adobe Garamond Pro" w:eastAsia="Times New Roman" w:hAnsi="Adobe Garamond Pro" w:cs="Times New Roman"/>
          <w:i/>
          <w:iCs/>
        </w:rPr>
      </w:pPr>
    </w:p>
    <w:p w14:paraId="00000571" w14:textId="77777777" w:rsidR="00984A24" w:rsidRPr="001F0149" w:rsidRDefault="00984A24" w:rsidP="000C0934">
      <w:pPr>
        <w:jc w:val="center"/>
        <w:rPr>
          <w:rFonts w:ascii="Adobe Garamond Pro" w:eastAsia="Times New Roman" w:hAnsi="Adobe Garamond Pro" w:cs="Times New Roman"/>
          <w:i/>
          <w:iCs/>
          <w:sz w:val="28"/>
          <w:szCs w:val="28"/>
        </w:rPr>
      </w:pPr>
      <w:r w:rsidRPr="001F0149">
        <w:rPr>
          <w:rFonts w:ascii="Adobe Garamond Pro" w:eastAsia="Times New Roman" w:hAnsi="Adobe Garamond Pro" w:cs="Times New Roman"/>
          <w:i/>
          <w:iCs/>
          <w:sz w:val="28"/>
          <w:szCs w:val="28"/>
        </w:rPr>
        <w:t>Chapter Ten: On the Increase of the Justification Received</w:t>
      </w:r>
    </w:p>
    <w:p w14:paraId="00000572" w14:textId="77777777" w:rsidR="00984A24" w:rsidRPr="009D6937" w:rsidRDefault="00984A24" w:rsidP="000C0934">
      <w:pPr>
        <w:rPr>
          <w:rFonts w:ascii="Adobe Garamond Pro" w:eastAsia="Times New Roman" w:hAnsi="Adobe Garamond Pro" w:cs="Times New Roman"/>
          <w:i/>
          <w:iCs/>
        </w:rPr>
      </w:pPr>
    </w:p>
    <w:p w14:paraId="00000573" w14:textId="77777777" w:rsidR="00984A24" w:rsidRPr="000C0934" w:rsidRDefault="00984A24" w:rsidP="000C0934">
      <w:pPr>
        <w:jc w:val="both"/>
        <w:rPr>
          <w:rFonts w:ascii="Adobe Garamond Pro" w:eastAsia="Times New Roman" w:hAnsi="Adobe Garamond Pro" w:cs="Times New Roman"/>
          <w:i/>
          <w:iCs/>
          <w:sz w:val="22"/>
          <w:szCs w:val="22"/>
        </w:rPr>
      </w:pPr>
      <w:r w:rsidRPr="000C0934">
        <w:rPr>
          <w:rFonts w:ascii="Adobe Garamond Pro" w:eastAsia="Times New Roman" w:hAnsi="Adobe Garamond Pro" w:cs="Times New Roman"/>
          <w:i/>
          <w:iCs/>
          <w:sz w:val="22"/>
          <w:szCs w:val="22"/>
        </w:rPr>
        <w:t>Having, therefore, been thus justified, and made the friends and members of God’s household (Ephesian 2:19), advancing from virtue to virtue (Psalm 84:7), they are renewed, as the apostle says, day by day (2 Corinthians 4:16); that is, by mortifying the members of their own flesh (Colossians 3:5), and by presenting them as instruments of righteousness unto sanctification (Romans 6:13, 19), they, through the observance of the commandments of God and of the church, faith co-operating with good works, increase in that righteousness which they have received through the grace of Christ, and are still further justified, as it is written: He that is just, let him be justified still (Revelation 22:11); and again, Be not afraid to be justified even to death (Sirach 18:22) and also, Do you see that by works a man is justified, and not by faith only (James 2:24). And this increase of justification holy church begs, when she prays, “Give unto us, O Lord, increase of faith, hope, and love.”</w:t>
      </w:r>
    </w:p>
    <w:p w14:paraId="00000574" w14:textId="77777777" w:rsidR="00984A24" w:rsidRPr="009D6937" w:rsidRDefault="00984A24" w:rsidP="000C0934">
      <w:pPr>
        <w:rPr>
          <w:rFonts w:ascii="Adobe Garamond Pro" w:eastAsia="Times New Roman" w:hAnsi="Adobe Garamond Pro" w:cs="Times New Roman"/>
          <w:i/>
          <w:iCs/>
        </w:rPr>
      </w:pPr>
    </w:p>
    <w:p w14:paraId="00000575" w14:textId="77777777" w:rsidR="00984A24" w:rsidRPr="001F0149" w:rsidRDefault="00984A24" w:rsidP="000C0934">
      <w:pPr>
        <w:spacing w:before="240"/>
        <w:jc w:val="center"/>
        <w:rPr>
          <w:rFonts w:ascii="Adobe Garamond Pro" w:eastAsia="Times New Roman" w:hAnsi="Adobe Garamond Pro" w:cs="Times New Roman"/>
          <w:i/>
          <w:iCs/>
          <w:sz w:val="28"/>
          <w:szCs w:val="28"/>
        </w:rPr>
      </w:pPr>
      <w:r w:rsidRPr="001F0149">
        <w:rPr>
          <w:rFonts w:ascii="Adobe Garamond Pro" w:eastAsia="Times New Roman" w:hAnsi="Adobe Garamond Pro" w:cs="Times New Roman"/>
          <w:i/>
          <w:iCs/>
          <w:sz w:val="28"/>
          <w:szCs w:val="28"/>
        </w:rPr>
        <w:t>Canon 9</w:t>
      </w:r>
    </w:p>
    <w:p w14:paraId="00000576" w14:textId="77777777" w:rsidR="00984A24" w:rsidRPr="009D6937" w:rsidRDefault="00984A24" w:rsidP="000C0934">
      <w:pPr>
        <w:jc w:val="center"/>
        <w:rPr>
          <w:rFonts w:ascii="Adobe Garamond Pro" w:eastAsia="Times New Roman" w:hAnsi="Adobe Garamond Pro" w:cs="Times New Roman"/>
          <w:i/>
          <w:iCs/>
        </w:rPr>
      </w:pPr>
    </w:p>
    <w:p w14:paraId="00000577" w14:textId="77777777" w:rsidR="00984A24" w:rsidRPr="000C0934" w:rsidRDefault="00984A24" w:rsidP="000C0934">
      <w:pPr>
        <w:jc w:val="both"/>
        <w:rPr>
          <w:rFonts w:ascii="Adobe Garamond Pro" w:eastAsia="Times New Roman" w:hAnsi="Adobe Garamond Pro" w:cs="Times New Roman"/>
          <w:i/>
          <w:iCs/>
          <w:sz w:val="22"/>
          <w:szCs w:val="22"/>
        </w:rPr>
      </w:pPr>
      <w:r w:rsidRPr="000C0934">
        <w:rPr>
          <w:rFonts w:ascii="Adobe Garamond Pro" w:eastAsia="Times New Roman" w:hAnsi="Adobe Garamond Pro" w:cs="Times New Roman"/>
          <w:i/>
          <w:iCs/>
          <w:sz w:val="22"/>
          <w:szCs w:val="22"/>
        </w:rPr>
        <w:t>If any one says, that by faith alone the ungodly is justified, in such a way so as to mean, that nothing else is required to cooperate in order to obtain the grace of justification, and that it is not in any way necessary, that he be prepared and disposed by the movement of his own will: let him be anathema.</w:t>
      </w:r>
    </w:p>
    <w:p w14:paraId="00000578" w14:textId="77777777" w:rsidR="00984A24" w:rsidRPr="009D6937" w:rsidRDefault="00984A24" w:rsidP="000C0934">
      <w:pPr>
        <w:rPr>
          <w:rFonts w:ascii="Adobe Garamond Pro" w:eastAsia="Times New Roman" w:hAnsi="Adobe Garamond Pro" w:cs="Times New Roman"/>
          <w:i/>
          <w:iCs/>
        </w:rPr>
      </w:pPr>
    </w:p>
    <w:p w14:paraId="00000579" w14:textId="77777777" w:rsidR="00984A24" w:rsidRPr="001F0149" w:rsidRDefault="00984A24" w:rsidP="000C0934">
      <w:pPr>
        <w:spacing w:before="240"/>
        <w:jc w:val="center"/>
        <w:rPr>
          <w:rFonts w:ascii="Adobe Garamond Pro" w:eastAsia="Times New Roman" w:hAnsi="Adobe Garamond Pro" w:cs="Times New Roman"/>
          <w:i/>
          <w:iCs/>
          <w:sz w:val="28"/>
          <w:szCs w:val="28"/>
        </w:rPr>
      </w:pPr>
      <w:r w:rsidRPr="001F0149">
        <w:rPr>
          <w:rFonts w:ascii="Adobe Garamond Pro" w:eastAsia="Times New Roman" w:hAnsi="Adobe Garamond Pro" w:cs="Times New Roman"/>
          <w:i/>
          <w:iCs/>
          <w:sz w:val="28"/>
          <w:szCs w:val="28"/>
        </w:rPr>
        <w:t>Canon 10</w:t>
      </w:r>
    </w:p>
    <w:p w14:paraId="53938910" w14:textId="77777777" w:rsidR="001F0149" w:rsidRPr="009D6937" w:rsidRDefault="001F0149" w:rsidP="000C0934">
      <w:pPr>
        <w:jc w:val="center"/>
        <w:rPr>
          <w:rFonts w:ascii="Adobe Garamond Pro" w:eastAsia="Times New Roman" w:hAnsi="Adobe Garamond Pro" w:cs="Times New Roman"/>
          <w:i/>
          <w:iCs/>
        </w:rPr>
      </w:pPr>
    </w:p>
    <w:p w14:paraId="0000057A" w14:textId="77777777" w:rsidR="00984A24" w:rsidRPr="000C0934" w:rsidRDefault="00984A24" w:rsidP="000C0934">
      <w:pPr>
        <w:jc w:val="both"/>
        <w:rPr>
          <w:rFonts w:ascii="Adobe Garamond Pro" w:eastAsia="Times New Roman" w:hAnsi="Adobe Garamond Pro" w:cs="Times New Roman"/>
          <w:i/>
          <w:iCs/>
          <w:sz w:val="22"/>
          <w:szCs w:val="22"/>
        </w:rPr>
      </w:pPr>
      <w:r w:rsidRPr="000C0934">
        <w:rPr>
          <w:rFonts w:ascii="Adobe Garamond Pro" w:eastAsia="Times New Roman" w:hAnsi="Adobe Garamond Pro" w:cs="Times New Roman"/>
          <w:i/>
          <w:iCs/>
          <w:sz w:val="22"/>
          <w:szCs w:val="22"/>
        </w:rPr>
        <w:lastRenderedPageBreak/>
        <w:t>If any one says, that men are just without the righteousness of Christ, whereby He merited for us to be justified; or that it is by that righteousness itself that they are formally just: let him be anathema.</w:t>
      </w:r>
    </w:p>
    <w:p w14:paraId="0000057B" w14:textId="77777777" w:rsidR="00984A24" w:rsidRPr="009D6937" w:rsidRDefault="00984A24" w:rsidP="000C0934">
      <w:pPr>
        <w:jc w:val="center"/>
        <w:rPr>
          <w:rFonts w:ascii="Adobe Garamond Pro" w:eastAsia="Times New Roman" w:hAnsi="Adobe Garamond Pro" w:cs="Times New Roman"/>
          <w:i/>
          <w:iCs/>
        </w:rPr>
      </w:pPr>
    </w:p>
    <w:p w14:paraId="0000057C" w14:textId="77777777" w:rsidR="00984A24" w:rsidRPr="001F0149" w:rsidRDefault="00984A24" w:rsidP="000C0934">
      <w:pPr>
        <w:spacing w:before="240"/>
        <w:jc w:val="center"/>
        <w:rPr>
          <w:rFonts w:ascii="Adobe Garamond Pro" w:eastAsia="Times New Roman" w:hAnsi="Adobe Garamond Pro" w:cs="Times New Roman"/>
          <w:i/>
          <w:iCs/>
          <w:sz w:val="28"/>
          <w:szCs w:val="28"/>
        </w:rPr>
      </w:pPr>
      <w:r w:rsidRPr="001F0149">
        <w:rPr>
          <w:rFonts w:ascii="Adobe Garamond Pro" w:eastAsia="Times New Roman" w:hAnsi="Adobe Garamond Pro" w:cs="Times New Roman"/>
          <w:i/>
          <w:iCs/>
          <w:sz w:val="28"/>
          <w:szCs w:val="28"/>
        </w:rPr>
        <w:t>Canon 11</w:t>
      </w:r>
    </w:p>
    <w:p w14:paraId="0000057D" w14:textId="77777777" w:rsidR="00984A24" w:rsidRPr="009D6937" w:rsidRDefault="00984A24" w:rsidP="000C0934">
      <w:pPr>
        <w:jc w:val="center"/>
        <w:rPr>
          <w:rFonts w:ascii="Adobe Garamond Pro" w:eastAsia="Times New Roman" w:hAnsi="Adobe Garamond Pro" w:cs="Times New Roman"/>
          <w:i/>
          <w:iCs/>
        </w:rPr>
      </w:pPr>
    </w:p>
    <w:p w14:paraId="0000057E" w14:textId="77777777" w:rsidR="00984A24" w:rsidRPr="000C0934" w:rsidRDefault="00984A24" w:rsidP="000C0934">
      <w:pPr>
        <w:jc w:val="both"/>
        <w:rPr>
          <w:rFonts w:ascii="Adobe Garamond Pro" w:eastAsia="Times New Roman" w:hAnsi="Adobe Garamond Pro" w:cs="Times New Roman"/>
          <w:i/>
          <w:iCs/>
          <w:sz w:val="22"/>
          <w:szCs w:val="22"/>
        </w:rPr>
      </w:pPr>
      <w:r w:rsidRPr="000C0934">
        <w:rPr>
          <w:rFonts w:ascii="Adobe Garamond Pro" w:eastAsia="Times New Roman" w:hAnsi="Adobe Garamond Pro" w:cs="Times New Roman"/>
          <w:i/>
          <w:iCs/>
          <w:sz w:val="22"/>
          <w:szCs w:val="22"/>
        </w:rPr>
        <w:t>If any one says, that men are justified, either by the sole imputation of the righteousness of Christ, or by the sole remission of sins, to the exclusion of the grace and the love which is poured forth in their hearts by the Holy Spirit (Romans 5:5), and is inherent in them; or even that the grace, whereby we are justified, is only the favor of God: let him be anathema.</w:t>
      </w:r>
    </w:p>
    <w:p w14:paraId="0000057F" w14:textId="77777777" w:rsidR="00984A24" w:rsidRPr="009D6937" w:rsidRDefault="00984A24" w:rsidP="000C0934">
      <w:pPr>
        <w:jc w:val="center"/>
        <w:rPr>
          <w:rFonts w:ascii="Adobe Garamond Pro" w:eastAsia="Times New Roman" w:hAnsi="Adobe Garamond Pro" w:cs="Times New Roman"/>
          <w:i/>
          <w:iCs/>
        </w:rPr>
      </w:pPr>
    </w:p>
    <w:p w14:paraId="00000580" w14:textId="77777777" w:rsidR="00984A24" w:rsidRPr="001F0149" w:rsidRDefault="00984A24" w:rsidP="000C0934">
      <w:pPr>
        <w:spacing w:before="240"/>
        <w:jc w:val="center"/>
        <w:rPr>
          <w:rFonts w:ascii="Adobe Garamond Pro" w:eastAsia="Times New Roman" w:hAnsi="Adobe Garamond Pro" w:cs="Times New Roman"/>
          <w:i/>
          <w:iCs/>
          <w:sz w:val="28"/>
          <w:szCs w:val="28"/>
        </w:rPr>
      </w:pPr>
      <w:r w:rsidRPr="001F0149">
        <w:rPr>
          <w:rFonts w:ascii="Adobe Garamond Pro" w:eastAsia="Times New Roman" w:hAnsi="Adobe Garamond Pro" w:cs="Times New Roman"/>
          <w:i/>
          <w:iCs/>
          <w:sz w:val="28"/>
          <w:szCs w:val="28"/>
        </w:rPr>
        <w:t>Canon 12</w:t>
      </w:r>
    </w:p>
    <w:p w14:paraId="00000581" w14:textId="77777777" w:rsidR="00984A24" w:rsidRPr="009D6937" w:rsidRDefault="00984A24" w:rsidP="000C0934">
      <w:pPr>
        <w:jc w:val="center"/>
        <w:rPr>
          <w:rFonts w:ascii="Adobe Garamond Pro" w:eastAsia="Times New Roman" w:hAnsi="Adobe Garamond Pro" w:cs="Times New Roman"/>
          <w:i/>
          <w:iCs/>
        </w:rPr>
      </w:pPr>
    </w:p>
    <w:p w14:paraId="00000582" w14:textId="77777777" w:rsidR="00984A24" w:rsidRPr="000C0934" w:rsidRDefault="00984A24" w:rsidP="000C0934">
      <w:pPr>
        <w:jc w:val="both"/>
        <w:rPr>
          <w:rFonts w:ascii="Adobe Garamond Pro" w:eastAsia="Times New Roman" w:hAnsi="Adobe Garamond Pro" w:cs="Times New Roman"/>
          <w:i/>
          <w:iCs/>
          <w:sz w:val="22"/>
          <w:szCs w:val="22"/>
        </w:rPr>
      </w:pPr>
      <w:r w:rsidRPr="000C0934">
        <w:rPr>
          <w:rFonts w:ascii="Adobe Garamond Pro" w:eastAsia="Times New Roman" w:hAnsi="Adobe Garamond Pro" w:cs="Times New Roman"/>
          <w:i/>
          <w:iCs/>
          <w:sz w:val="22"/>
          <w:szCs w:val="22"/>
        </w:rPr>
        <w:t>If any one says, that justifying faith is nothing else but confidence in the divine mercy which remits sins for Christ's sake; or, that this confidence alone is that whereby we are justified: let him be anathema.</w:t>
      </w:r>
    </w:p>
    <w:p w14:paraId="00000583" w14:textId="77777777" w:rsidR="00984A24" w:rsidRPr="009D6937" w:rsidRDefault="00984A24" w:rsidP="000C0934">
      <w:pPr>
        <w:rPr>
          <w:rFonts w:ascii="Adobe Garamond Pro" w:eastAsia="Times New Roman" w:hAnsi="Adobe Garamond Pro" w:cs="Times New Roman"/>
          <w:i/>
          <w:iCs/>
        </w:rPr>
      </w:pPr>
    </w:p>
    <w:p w14:paraId="00000584" w14:textId="77777777" w:rsidR="00984A24" w:rsidRPr="001F0149" w:rsidRDefault="00984A24" w:rsidP="000C0934">
      <w:pPr>
        <w:spacing w:before="240"/>
        <w:jc w:val="center"/>
        <w:rPr>
          <w:rFonts w:ascii="Adobe Garamond Pro" w:eastAsia="Times New Roman" w:hAnsi="Adobe Garamond Pro" w:cs="Times New Roman"/>
          <w:i/>
          <w:iCs/>
          <w:sz w:val="28"/>
          <w:szCs w:val="28"/>
        </w:rPr>
      </w:pPr>
      <w:r w:rsidRPr="001F0149">
        <w:rPr>
          <w:rFonts w:ascii="Adobe Garamond Pro" w:eastAsia="Times New Roman" w:hAnsi="Adobe Garamond Pro" w:cs="Times New Roman"/>
          <w:i/>
          <w:iCs/>
          <w:sz w:val="28"/>
          <w:szCs w:val="28"/>
        </w:rPr>
        <w:t>Canon 24</w:t>
      </w:r>
    </w:p>
    <w:p w14:paraId="00000585" w14:textId="77777777" w:rsidR="00984A24" w:rsidRPr="009D6937" w:rsidRDefault="00984A24" w:rsidP="000C0934">
      <w:pPr>
        <w:rPr>
          <w:rFonts w:ascii="Adobe Garamond Pro" w:eastAsia="Times New Roman" w:hAnsi="Adobe Garamond Pro" w:cs="Times New Roman"/>
          <w:i/>
          <w:iCs/>
        </w:rPr>
      </w:pPr>
    </w:p>
    <w:p w14:paraId="0557BDA4" w14:textId="77777777" w:rsidR="001F0149" w:rsidRPr="000C0934" w:rsidRDefault="00984A24" w:rsidP="000C0934">
      <w:pPr>
        <w:jc w:val="both"/>
        <w:rPr>
          <w:rFonts w:ascii="Adobe Garamond Pro" w:eastAsia="Times New Roman" w:hAnsi="Adobe Garamond Pro" w:cs="Times New Roman"/>
          <w:i/>
          <w:iCs/>
          <w:sz w:val="22"/>
          <w:szCs w:val="22"/>
        </w:rPr>
      </w:pPr>
      <w:r w:rsidRPr="000C0934">
        <w:rPr>
          <w:rFonts w:ascii="Adobe Garamond Pro" w:eastAsia="Times New Roman" w:hAnsi="Adobe Garamond Pro" w:cs="Times New Roman"/>
          <w:i/>
          <w:iCs/>
          <w:sz w:val="22"/>
          <w:szCs w:val="22"/>
        </w:rPr>
        <w:t>If any one says, that the righteousness received is not preserved and also increased before God through good works; but that the said works are merely the fruits and signs of justification obtained, but not a cause of the increase thereof: let him be anathema.</w:t>
      </w:r>
    </w:p>
    <w:p w14:paraId="7BEEF67D" w14:textId="77777777" w:rsidR="001F0149" w:rsidRDefault="001F0149" w:rsidP="001F0149">
      <w:pPr>
        <w:ind w:left="720"/>
        <w:jc w:val="both"/>
        <w:rPr>
          <w:rFonts w:ascii="Adobe Garamond Pro" w:eastAsia="Times New Roman" w:hAnsi="Adobe Garamond Pro" w:cs="Times New Roman"/>
          <w:i/>
          <w:iCs/>
        </w:rPr>
      </w:pPr>
    </w:p>
    <w:p w14:paraId="6C7732B6" w14:textId="77777777" w:rsidR="001F0149" w:rsidRDefault="001F0149" w:rsidP="001F0149">
      <w:pPr>
        <w:ind w:left="720"/>
        <w:jc w:val="both"/>
        <w:rPr>
          <w:rFonts w:ascii="Adobe Garamond Pro" w:eastAsia="Times New Roman" w:hAnsi="Adobe Garamond Pro" w:cs="Times New Roman"/>
          <w:i/>
          <w:iCs/>
        </w:rPr>
      </w:pPr>
    </w:p>
    <w:p w14:paraId="33E16F0C" w14:textId="77777777" w:rsidR="001F0149" w:rsidRPr="001C6159" w:rsidRDefault="001F0149" w:rsidP="001F0149">
      <w:pPr>
        <w:pStyle w:val="BodyText"/>
        <w:kinsoku w:val="0"/>
        <w:overflowPunct w:val="0"/>
        <w:spacing w:before="1"/>
        <w:jc w:val="center"/>
        <w:rPr>
          <w:rFonts w:ascii="Bergamot Ornaments" w:hAnsi="Bergamot Ornaments" w:cs="Bergamot Ornaments"/>
          <w:color w:val="231F20"/>
          <w:sz w:val="28"/>
          <w:szCs w:val="28"/>
        </w:rPr>
      </w:pPr>
      <w:r w:rsidRPr="001C6159">
        <w:rPr>
          <w:rFonts w:ascii="Bergamot Ornaments" w:hAnsi="Bergamot Ornaments" w:cs="Bergamot Ornaments"/>
          <w:color w:val="231F20"/>
          <w:sz w:val="28"/>
          <w:szCs w:val="28"/>
        </w:rPr>
        <w:t>X</w:t>
      </w:r>
    </w:p>
    <w:p w14:paraId="00000587" w14:textId="77777777" w:rsidR="00984A24" w:rsidRPr="009D6937" w:rsidRDefault="00984A24" w:rsidP="007753C5">
      <w:pPr>
        <w:pStyle w:val="Heading2"/>
      </w:pPr>
      <w:bookmarkStart w:id="67" w:name="_Toc216601078"/>
      <w:r w:rsidRPr="009D6937">
        <w:t>Examination</w:t>
      </w:r>
      <w:bookmarkEnd w:id="67"/>
    </w:p>
    <w:p w14:paraId="00000588" w14:textId="77777777" w:rsidR="00984A24" w:rsidRPr="009D6937" w:rsidRDefault="00984A24">
      <w:pPr>
        <w:rPr>
          <w:rFonts w:ascii="Adobe Garamond Pro" w:eastAsia="Times New Roman" w:hAnsi="Adobe Garamond Pro" w:cs="Times New Roman"/>
          <w:i/>
          <w:iCs/>
        </w:rPr>
      </w:pPr>
    </w:p>
    <w:p w14:paraId="00000589" w14:textId="77777777" w:rsidR="00984A24" w:rsidRPr="000C0934" w:rsidRDefault="00984A24" w:rsidP="001F0149">
      <w:pPr>
        <w:jc w:val="both"/>
        <w:rPr>
          <w:rFonts w:ascii="Adobe Garamond Pro" w:eastAsia="Times New Roman" w:hAnsi="Adobe Garamond Pro" w:cs="Times New Roman"/>
          <w:sz w:val="22"/>
          <w:szCs w:val="22"/>
        </w:rPr>
      </w:pPr>
      <w:r w:rsidRPr="000C0934">
        <w:rPr>
          <w:rFonts w:ascii="Adobe Garamond Pro" w:eastAsia="Times New Roman" w:hAnsi="Adobe Garamond Pro" w:cs="Times New Roman"/>
          <w:sz w:val="22"/>
          <w:szCs w:val="22"/>
        </w:rPr>
        <w:lastRenderedPageBreak/>
        <w:t xml:space="preserve">[1] This is the chief article of Christianity. For where hearts are anxious and terrified by sin and the wrath of God rings out, they seek the only harbor, namely, that they have a reconciled and gracious God. This is the singular consolation for faith in tribulation. Faith seeks such consolation and follows it. Otherwise, the miserable sinner might be damned through the righteous judgment of God on account of sin. But where the wrath of God is stilled, there the sinner can enter into grace and partake of life. </w:t>
      </w:r>
    </w:p>
    <w:p w14:paraId="0000058A" w14:textId="77777777" w:rsidR="00984A24" w:rsidRPr="000C0934" w:rsidRDefault="00984A24" w:rsidP="001F0149">
      <w:pPr>
        <w:jc w:val="both"/>
        <w:rPr>
          <w:rFonts w:ascii="Adobe Garamond Pro" w:eastAsia="Times New Roman" w:hAnsi="Adobe Garamond Pro" w:cs="Times New Roman"/>
          <w:sz w:val="22"/>
          <w:szCs w:val="22"/>
        </w:rPr>
      </w:pPr>
    </w:p>
    <w:p w14:paraId="0000058B" w14:textId="77777777" w:rsidR="00984A24" w:rsidRPr="000C0934" w:rsidRDefault="00984A24" w:rsidP="001F0149">
      <w:pPr>
        <w:jc w:val="both"/>
        <w:rPr>
          <w:rFonts w:ascii="Adobe Garamond Pro" w:eastAsia="Times New Roman" w:hAnsi="Adobe Garamond Pro" w:cs="Times New Roman"/>
          <w:sz w:val="22"/>
          <w:szCs w:val="22"/>
        </w:rPr>
      </w:pPr>
      <w:r w:rsidRPr="000C0934">
        <w:rPr>
          <w:rFonts w:ascii="Adobe Garamond Pro" w:eastAsia="Times New Roman" w:hAnsi="Adobe Garamond Pro" w:cs="Times New Roman"/>
          <w:sz w:val="22"/>
          <w:szCs w:val="22"/>
        </w:rPr>
        <w:t xml:space="preserve">[2] Our memory, however, has not completely left us. We have not yet forgotten the torture chamber that lay in the papacy for consciences in despair struggling with the wrath of God, when they anxiously sought a firm and certain consolation. There, Christ was missing, who alone is sufficient for our righteousness. Instead of this, poor souls were misled. Soon it was holy obligations, then it was satisfactions through unnecessary works, then either abundant virtues or surplus merits, brotherhoods, patron saints, pilgrimages, indulgences—and who knows to what else these drivers of the people would have allured and enticed them. </w:t>
      </w:r>
    </w:p>
    <w:p w14:paraId="0000058C" w14:textId="77777777" w:rsidR="00984A24" w:rsidRPr="000C0934" w:rsidRDefault="00984A24" w:rsidP="001F0149">
      <w:pPr>
        <w:jc w:val="both"/>
        <w:rPr>
          <w:rFonts w:ascii="Adobe Garamond Pro" w:eastAsia="Times New Roman" w:hAnsi="Adobe Garamond Pro" w:cs="Times New Roman"/>
          <w:sz w:val="22"/>
          <w:szCs w:val="22"/>
        </w:rPr>
      </w:pPr>
    </w:p>
    <w:p w14:paraId="0000058D" w14:textId="77777777" w:rsidR="00984A24" w:rsidRPr="000C0934" w:rsidRDefault="00984A24" w:rsidP="001F0149">
      <w:pPr>
        <w:jc w:val="both"/>
        <w:rPr>
          <w:rFonts w:ascii="Adobe Garamond Pro" w:eastAsia="Times New Roman" w:hAnsi="Adobe Garamond Pro" w:cs="Times New Roman"/>
          <w:sz w:val="22"/>
          <w:szCs w:val="22"/>
        </w:rPr>
      </w:pPr>
      <w:r w:rsidRPr="000C0934">
        <w:rPr>
          <w:rFonts w:ascii="Adobe Garamond Pro" w:eastAsia="Times New Roman" w:hAnsi="Adobe Garamond Pro" w:cs="Times New Roman"/>
          <w:sz w:val="22"/>
          <w:szCs w:val="22"/>
        </w:rPr>
        <w:t xml:space="preserve">[3] Now this chief question was being contemplated at the Council of Trent, and as reported from their side, it was negotiated for seven months. </w:t>
      </w:r>
      <w:r w:rsidRPr="000C0934">
        <w:rPr>
          <w:rFonts w:ascii="Adobe Garamond Pro" w:eastAsia="Times New Roman" w:hAnsi="Adobe Garamond Pro" w:cs="Times New Roman"/>
          <w:sz w:val="22"/>
          <w:szCs w:val="22"/>
          <w:vertAlign w:val="superscript"/>
        </w:rPr>
        <w:endnoteReference w:id="165"/>
      </w:r>
    </w:p>
    <w:p w14:paraId="0000058E" w14:textId="77777777" w:rsidR="00984A24" w:rsidRPr="000C0934" w:rsidRDefault="00984A24" w:rsidP="001F0149">
      <w:pPr>
        <w:jc w:val="both"/>
        <w:rPr>
          <w:rFonts w:ascii="Adobe Garamond Pro" w:eastAsia="Times New Roman" w:hAnsi="Adobe Garamond Pro" w:cs="Times New Roman"/>
          <w:sz w:val="22"/>
          <w:szCs w:val="22"/>
        </w:rPr>
      </w:pPr>
    </w:p>
    <w:p w14:paraId="0000058F" w14:textId="77777777" w:rsidR="00984A24" w:rsidRPr="000C0934" w:rsidRDefault="00984A24" w:rsidP="001F0149">
      <w:pPr>
        <w:jc w:val="both"/>
        <w:rPr>
          <w:rFonts w:ascii="Adobe Garamond Pro" w:eastAsia="Times New Roman" w:hAnsi="Adobe Garamond Pro" w:cs="Times New Roman"/>
          <w:sz w:val="22"/>
          <w:szCs w:val="22"/>
        </w:rPr>
      </w:pPr>
      <w:r w:rsidRPr="000C0934">
        <w:rPr>
          <w:rFonts w:ascii="Adobe Garamond Pro" w:eastAsia="Times New Roman" w:hAnsi="Adobe Garamond Pro" w:cs="Times New Roman"/>
          <w:sz w:val="22"/>
          <w:szCs w:val="22"/>
        </w:rPr>
        <w:t xml:space="preserve">[4] I conclude from the decrees themselves, and especially from my good Andrada, that there were two chief reasons for such an embarrassing contemplation to have lasted for months. </w:t>
      </w:r>
    </w:p>
    <w:p w14:paraId="00000590" w14:textId="77777777" w:rsidR="00984A24" w:rsidRPr="000C0934" w:rsidRDefault="00984A24" w:rsidP="001F0149">
      <w:pPr>
        <w:jc w:val="both"/>
        <w:rPr>
          <w:rFonts w:ascii="Adobe Garamond Pro" w:eastAsia="Times New Roman" w:hAnsi="Adobe Garamond Pro" w:cs="Times New Roman"/>
          <w:sz w:val="22"/>
          <w:szCs w:val="22"/>
        </w:rPr>
      </w:pPr>
    </w:p>
    <w:p w14:paraId="00000591" w14:textId="77777777" w:rsidR="00984A24" w:rsidRPr="000C0934" w:rsidRDefault="00984A24" w:rsidP="001F0149">
      <w:pPr>
        <w:jc w:val="both"/>
        <w:rPr>
          <w:rFonts w:ascii="Adobe Garamond Pro" w:eastAsia="Times New Roman" w:hAnsi="Adobe Garamond Pro" w:cs="Times New Roman"/>
          <w:sz w:val="22"/>
          <w:szCs w:val="22"/>
        </w:rPr>
      </w:pPr>
      <w:r w:rsidRPr="000C0934">
        <w:rPr>
          <w:rFonts w:ascii="Adobe Garamond Pro" w:eastAsia="Times New Roman" w:hAnsi="Adobe Garamond Pro" w:cs="Times New Roman"/>
          <w:sz w:val="22"/>
          <w:szCs w:val="22"/>
        </w:rPr>
        <w:t xml:space="preserve">First, because the bright light of Scripture is so great that it illumines the little ones, strengthens the faithful, and even touches the eyes of the enemies with its splendor against their will, one must search for evasions in order to dim this light through fog and darkness, so that it does not shine in the eyes of men with such great sheen. However, because this had to take place with a certain semblance, it could not happen within a month-long discussion. </w:t>
      </w:r>
    </w:p>
    <w:p w14:paraId="00000592" w14:textId="77777777" w:rsidR="00984A24" w:rsidRPr="000C0934" w:rsidRDefault="00984A24" w:rsidP="001F0149">
      <w:pPr>
        <w:jc w:val="both"/>
        <w:rPr>
          <w:rFonts w:ascii="Adobe Garamond Pro" w:eastAsia="Times New Roman" w:hAnsi="Adobe Garamond Pro" w:cs="Times New Roman"/>
          <w:sz w:val="22"/>
          <w:szCs w:val="22"/>
        </w:rPr>
      </w:pPr>
    </w:p>
    <w:p w14:paraId="00000593" w14:textId="77777777" w:rsidR="00984A24" w:rsidRPr="000C0934" w:rsidRDefault="00984A24" w:rsidP="001F0149">
      <w:pPr>
        <w:jc w:val="both"/>
        <w:rPr>
          <w:rFonts w:ascii="Adobe Garamond Pro" w:eastAsia="Times New Roman" w:hAnsi="Adobe Garamond Pro" w:cs="Times New Roman"/>
          <w:sz w:val="22"/>
          <w:szCs w:val="22"/>
        </w:rPr>
      </w:pPr>
      <w:r w:rsidRPr="000C0934">
        <w:rPr>
          <w:rFonts w:ascii="Adobe Garamond Pro" w:eastAsia="Times New Roman" w:hAnsi="Adobe Garamond Pro" w:cs="Times New Roman"/>
          <w:sz w:val="22"/>
          <w:szCs w:val="22"/>
        </w:rPr>
        <w:lastRenderedPageBreak/>
        <w:t xml:space="preserve">Second, the school philosophers are all too crude when they philosophize what man is able to do from his own moral power with divine assistance, that is, that man is able to merit grace either to some extent or even completely. Therefore, it required great effort and headache to devise a way to cloak what the worldly, philosophical school taught about justification with a few scriptural expressions so that this doctrine was not immediately understood by everyone, but rather that it might be able, to a certain extent, to bear the light of our time. </w:t>
      </w:r>
    </w:p>
    <w:p w14:paraId="00000594" w14:textId="77777777" w:rsidR="00984A24" w:rsidRDefault="00984A24">
      <w:pPr>
        <w:rPr>
          <w:rFonts w:ascii="Adobe Garamond Pro" w:eastAsia="Times New Roman" w:hAnsi="Adobe Garamond Pro" w:cs="Times New Roman"/>
        </w:rPr>
      </w:pPr>
    </w:p>
    <w:p w14:paraId="3809EEF1" w14:textId="77777777" w:rsidR="001F0149" w:rsidRPr="009D6937" w:rsidRDefault="001F0149">
      <w:pPr>
        <w:rPr>
          <w:rFonts w:ascii="Adobe Garamond Pro" w:eastAsia="Times New Roman" w:hAnsi="Adobe Garamond Pro" w:cs="Times New Roman"/>
        </w:rPr>
      </w:pPr>
    </w:p>
    <w:p w14:paraId="00000595" w14:textId="77777777" w:rsidR="00984A24" w:rsidRDefault="00984A24" w:rsidP="007753C5">
      <w:pPr>
        <w:pStyle w:val="Heading2"/>
      </w:pPr>
      <w:bookmarkStart w:id="68" w:name="_Toc216601079"/>
      <w:r w:rsidRPr="009D6937">
        <w:t>Section One</w:t>
      </w:r>
      <w:bookmarkEnd w:id="68"/>
    </w:p>
    <w:p w14:paraId="26B84B03" w14:textId="77777777" w:rsidR="001F0149" w:rsidRPr="001F0149" w:rsidRDefault="001F0149" w:rsidP="001F0149"/>
    <w:p w14:paraId="00000596" w14:textId="77777777" w:rsidR="00984A24" w:rsidRPr="009D6937" w:rsidRDefault="00984A24" w:rsidP="009240BE">
      <w:pPr>
        <w:pStyle w:val="Heading3"/>
      </w:pPr>
      <w:bookmarkStart w:id="69" w:name="_Toc216601080"/>
      <w:r w:rsidRPr="009D6937">
        <w:t>The First Article: The True State of the Question Concerning Justification</w:t>
      </w:r>
      <w:bookmarkEnd w:id="69"/>
    </w:p>
    <w:p w14:paraId="00000597" w14:textId="77777777" w:rsidR="00984A24" w:rsidRPr="009D6937" w:rsidRDefault="00984A24">
      <w:pPr>
        <w:rPr>
          <w:rFonts w:ascii="Adobe Garamond Pro" w:eastAsia="Times New Roman" w:hAnsi="Adobe Garamond Pro" w:cs="Times New Roman"/>
          <w:b/>
          <w:bCs/>
        </w:rPr>
      </w:pPr>
    </w:p>
    <w:p w14:paraId="00000598" w14:textId="77777777" w:rsidR="00984A24" w:rsidRPr="000C0934" w:rsidRDefault="00984A24" w:rsidP="001F0149">
      <w:pPr>
        <w:jc w:val="both"/>
        <w:rPr>
          <w:rFonts w:ascii="Adobe Garamond Pro" w:eastAsia="Times New Roman" w:hAnsi="Adobe Garamond Pro" w:cs="Times New Roman"/>
          <w:sz w:val="22"/>
          <w:szCs w:val="22"/>
        </w:rPr>
      </w:pPr>
      <w:r w:rsidRPr="000C0934">
        <w:rPr>
          <w:rFonts w:ascii="Adobe Garamond Pro" w:eastAsia="Times New Roman" w:hAnsi="Adobe Garamond Pro" w:cs="Times New Roman"/>
          <w:sz w:val="22"/>
          <w:szCs w:val="22"/>
        </w:rPr>
        <w:t xml:space="preserve">[2] The determinations of Trent are phrased in such a way that it allusively denounces us as though we only taught a forgiveness of sins and not also a renewal through the Holy Spirit. </w:t>
      </w:r>
    </w:p>
    <w:p w14:paraId="00000599" w14:textId="77777777" w:rsidR="00984A24" w:rsidRPr="000C0934" w:rsidRDefault="00984A24" w:rsidP="001F0149">
      <w:pPr>
        <w:jc w:val="both"/>
        <w:rPr>
          <w:rFonts w:ascii="Adobe Garamond Pro" w:eastAsia="Times New Roman" w:hAnsi="Adobe Garamond Pro" w:cs="Times New Roman"/>
          <w:sz w:val="22"/>
          <w:szCs w:val="22"/>
        </w:rPr>
      </w:pPr>
    </w:p>
    <w:p w14:paraId="0000059A" w14:textId="77777777" w:rsidR="00984A24" w:rsidRPr="000C0934" w:rsidRDefault="00984A24" w:rsidP="001F0149">
      <w:pPr>
        <w:jc w:val="both"/>
        <w:rPr>
          <w:rFonts w:ascii="Adobe Garamond Pro" w:eastAsia="Times New Roman" w:hAnsi="Adobe Garamond Pro" w:cs="Times New Roman"/>
          <w:sz w:val="22"/>
          <w:szCs w:val="22"/>
        </w:rPr>
      </w:pPr>
      <w:r w:rsidRPr="000C0934">
        <w:rPr>
          <w:rFonts w:ascii="Adobe Garamond Pro" w:eastAsia="Times New Roman" w:hAnsi="Adobe Garamond Pro" w:cs="Times New Roman"/>
          <w:sz w:val="22"/>
          <w:szCs w:val="22"/>
        </w:rPr>
        <w:t xml:space="preserve">[3] But we expressly condemn the blasphemy of Simon Magus, who professed that those who were saved by grace through faith were permitted to do as they wanted. We also denounce the delusion of the Gnostics, who maintained they were saved through knowledge and considered themselves to be so spiritual on account of their glorious belief that they could not fall from grace through any offense. </w:t>
      </w:r>
    </w:p>
    <w:p w14:paraId="0000059B" w14:textId="77777777" w:rsidR="00984A24" w:rsidRPr="000C0934" w:rsidRDefault="00984A24" w:rsidP="001F0149">
      <w:pPr>
        <w:jc w:val="both"/>
        <w:rPr>
          <w:rFonts w:ascii="Adobe Garamond Pro" w:eastAsia="Times New Roman" w:hAnsi="Adobe Garamond Pro" w:cs="Times New Roman"/>
          <w:sz w:val="22"/>
          <w:szCs w:val="22"/>
        </w:rPr>
      </w:pPr>
    </w:p>
    <w:p w14:paraId="0000059C" w14:textId="77777777" w:rsidR="00984A24" w:rsidRPr="000C0934" w:rsidRDefault="00984A24" w:rsidP="001F0149">
      <w:pPr>
        <w:jc w:val="both"/>
        <w:rPr>
          <w:rFonts w:ascii="Adobe Garamond Pro" w:eastAsia="Times New Roman" w:hAnsi="Adobe Garamond Pro" w:cs="Times New Roman"/>
          <w:sz w:val="22"/>
          <w:szCs w:val="22"/>
        </w:rPr>
      </w:pPr>
      <w:r w:rsidRPr="000C0934">
        <w:rPr>
          <w:rFonts w:ascii="Adobe Garamond Pro" w:eastAsia="Times New Roman" w:hAnsi="Adobe Garamond Pro" w:cs="Times New Roman"/>
          <w:sz w:val="22"/>
          <w:szCs w:val="22"/>
        </w:rPr>
        <w:t xml:space="preserve">[4] Now, one might say: “If this is the case, why do you make so great a noise about the article of justification that the entire earth booms and roars of it? For just as you certainly neither deny renewal, nor give up love, so too the papists also do not deny that there is </w:t>
      </w:r>
      <w:r w:rsidRPr="000C0934">
        <w:rPr>
          <w:rFonts w:ascii="Adobe Garamond Pro" w:eastAsia="Times New Roman" w:hAnsi="Adobe Garamond Pro" w:cs="Times New Roman"/>
          <w:sz w:val="22"/>
          <w:szCs w:val="22"/>
        </w:rPr>
        <w:lastRenderedPageBreak/>
        <w:t>forgiveness of sins, but rather they confess it.” When agreement prevails concerning the matters themselves, then there is only bickering over words or a dispute over forms of speech. Now the papists understand the word “justify” according to the Latin meaning of the word. Thus, they take it in the sense of “to make righteous.” They understand such a righteousness to be an inherent qualitative characteristic, which is bestowed or infused. From this proceed, according to their understanding, the works of righteousness. The Lutherans, however, understand the word “justify” according to the Hebrew usage. Therefore, they refer to justification as the absolution of sins or the forgiveness of sins, by which the righteousness of Christ is reckoned to them. From this, one becomes a child and heir of eternal life, indeed only for the sake of Christ, wherever faith grasps Him. At the same time, however, they teach that a renewal must follow and that the beginning is made with love and good works.</w:t>
      </w:r>
    </w:p>
    <w:p w14:paraId="0000059D" w14:textId="77777777" w:rsidR="00984A24" w:rsidRPr="000C0934" w:rsidRDefault="00984A24" w:rsidP="001F0149">
      <w:pPr>
        <w:jc w:val="both"/>
        <w:rPr>
          <w:rFonts w:ascii="Adobe Garamond Pro" w:eastAsia="Times New Roman" w:hAnsi="Adobe Garamond Pro" w:cs="Times New Roman"/>
          <w:sz w:val="22"/>
          <w:szCs w:val="22"/>
        </w:rPr>
      </w:pPr>
    </w:p>
    <w:p w14:paraId="0000059E" w14:textId="77777777" w:rsidR="00984A24" w:rsidRPr="000C0934" w:rsidRDefault="00984A24" w:rsidP="001F0149">
      <w:pPr>
        <w:jc w:val="both"/>
        <w:rPr>
          <w:rFonts w:ascii="Adobe Garamond Pro" w:eastAsia="Times New Roman" w:hAnsi="Adobe Garamond Pro" w:cs="Times New Roman"/>
          <w:sz w:val="22"/>
          <w:szCs w:val="22"/>
        </w:rPr>
      </w:pPr>
      <w:r w:rsidRPr="000C0934">
        <w:rPr>
          <w:rFonts w:ascii="Adobe Garamond Pro" w:eastAsia="Times New Roman" w:hAnsi="Adobe Garamond Pro" w:cs="Times New Roman"/>
          <w:sz w:val="22"/>
          <w:szCs w:val="22"/>
        </w:rPr>
        <w:t xml:space="preserve">We respond to this simply and openly: We are not such great troublemakers that we should still quarrel over words even when a true, blessed, and sound agreement about the matters themselves has been reached. </w:t>
      </w:r>
    </w:p>
    <w:p w14:paraId="0000059F" w14:textId="77777777" w:rsidR="00984A24" w:rsidRPr="000C0934" w:rsidRDefault="00984A24" w:rsidP="001F0149">
      <w:pPr>
        <w:jc w:val="both"/>
        <w:rPr>
          <w:rFonts w:ascii="Adobe Garamond Pro" w:eastAsia="Times New Roman" w:hAnsi="Adobe Garamond Pro" w:cs="Times New Roman"/>
          <w:b/>
          <w:bCs/>
          <w:sz w:val="22"/>
          <w:szCs w:val="22"/>
        </w:rPr>
      </w:pPr>
    </w:p>
    <w:p w14:paraId="000005A0" w14:textId="77777777" w:rsidR="00984A24" w:rsidRPr="000C0934" w:rsidRDefault="00984A24" w:rsidP="001F0149">
      <w:pPr>
        <w:jc w:val="both"/>
        <w:rPr>
          <w:rFonts w:ascii="Adobe Garamond Pro" w:eastAsia="Times New Roman" w:hAnsi="Adobe Garamond Pro" w:cs="Times New Roman"/>
          <w:sz w:val="22"/>
          <w:szCs w:val="22"/>
        </w:rPr>
      </w:pPr>
      <w:r w:rsidRPr="000C0934">
        <w:rPr>
          <w:rFonts w:ascii="Adobe Garamond Pro" w:eastAsia="Times New Roman" w:hAnsi="Adobe Garamond Pro" w:cs="Times New Roman"/>
          <w:sz w:val="22"/>
          <w:szCs w:val="22"/>
        </w:rPr>
        <w:t xml:space="preserve">[5] This is the chief question, the substance of the matter, and the decisive point, namely: </w:t>
      </w:r>
    </w:p>
    <w:p w14:paraId="000005A1" w14:textId="77777777" w:rsidR="00984A24" w:rsidRPr="000C0934" w:rsidRDefault="00984A24" w:rsidP="001F0149">
      <w:pPr>
        <w:jc w:val="both"/>
        <w:rPr>
          <w:rFonts w:ascii="Adobe Garamond Pro" w:eastAsia="Times New Roman" w:hAnsi="Adobe Garamond Pro" w:cs="Times New Roman"/>
          <w:sz w:val="22"/>
          <w:szCs w:val="22"/>
        </w:rPr>
      </w:pPr>
      <w:r w:rsidRPr="000C0934">
        <w:rPr>
          <w:rFonts w:ascii="Adobe Garamond Pro" w:eastAsia="Times New Roman" w:hAnsi="Adobe Garamond Pro" w:cs="Times New Roman"/>
          <w:sz w:val="22"/>
          <w:szCs w:val="22"/>
        </w:rPr>
        <w:t xml:space="preserve">What is reason whereby God takes up a sinner in His grace? What can and must be set against the judgment of God, that we do not fall into damnation according to the strict decree of the Law? Of what must faith lay hold, what must it bring forth, upon what shall it lean, if it wants to deal with God to achieve the forgiveness of sins? What intervenes, for which reason God becomes gracious to the sinner where he has merited wrath and eternal damnation? What should the conscience consider to be the essential reason why we are granted the gift of sonship? Wherein can trust rest secure that we will partake of eternal life? Is it the Son of God and mediator, who with His obedience, with His satisfaction, and His merit achieves this? Or is it we ourselves who must demonstrate such? Should we claim the </w:t>
      </w:r>
      <w:r w:rsidRPr="000C0934">
        <w:rPr>
          <w:rFonts w:ascii="Adobe Garamond Pro" w:eastAsia="Times New Roman" w:hAnsi="Adobe Garamond Pro" w:cs="Times New Roman"/>
          <w:sz w:val="22"/>
          <w:szCs w:val="22"/>
        </w:rPr>
        <w:lastRenderedPageBreak/>
        <w:t xml:space="preserve">work begun in us for this purpose? Or love or the other virtues which are in us? </w:t>
      </w:r>
    </w:p>
    <w:p w14:paraId="000005A2" w14:textId="77777777" w:rsidR="00984A24" w:rsidRPr="000C0934" w:rsidRDefault="00984A24" w:rsidP="001F0149">
      <w:pPr>
        <w:jc w:val="both"/>
        <w:rPr>
          <w:rFonts w:ascii="Adobe Garamond Pro" w:eastAsia="Times New Roman" w:hAnsi="Adobe Garamond Pro" w:cs="Times New Roman"/>
          <w:sz w:val="22"/>
          <w:szCs w:val="22"/>
        </w:rPr>
      </w:pPr>
    </w:p>
    <w:p w14:paraId="000005A3" w14:textId="77777777" w:rsidR="00984A24" w:rsidRPr="000C0934" w:rsidRDefault="00984A24" w:rsidP="001F0149">
      <w:pPr>
        <w:jc w:val="both"/>
        <w:rPr>
          <w:rFonts w:ascii="Adobe Garamond Pro" w:eastAsia="Times New Roman" w:hAnsi="Adobe Garamond Pro" w:cs="Times New Roman"/>
          <w:sz w:val="22"/>
          <w:szCs w:val="22"/>
        </w:rPr>
      </w:pPr>
      <w:r w:rsidRPr="000C0934">
        <w:rPr>
          <w:rFonts w:ascii="Adobe Garamond Pro" w:eastAsia="Times New Roman" w:hAnsi="Adobe Garamond Pro" w:cs="Times New Roman"/>
          <w:sz w:val="22"/>
          <w:szCs w:val="22"/>
        </w:rPr>
        <w:t xml:space="preserve">This is the state of the question. In the Tridentine determinations, this point upon which everything depends is deliberately and deceitfully concealed. Here the decisive question is exposed all the more extensively and plainly. From this, the reader may deduce that there is no dispute over words, but rather we have to debate the most serious topic with our opponents. In this discussion is the one thing that is necessary for every conscience. If all the questions in this section were placed into this perspective, then everything would become much more clear. </w:t>
      </w:r>
    </w:p>
    <w:p w14:paraId="000005A4" w14:textId="77777777" w:rsidR="00984A24" w:rsidRDefault="00984A24">
      <w:pPr>
        <w:rPr>
          <w:rFonts w:ascii="Adobe Garamond Pro" w:eastAsia="Times New Roman" w:hAnsi="Adobe Garamond Pro" w:cs="Times New Roman"/>
        </w:rPr>
      </w:pPr>
    </w:p>
    <w:p w14:paraId="35811CCB" w14:textId="77777777" w:rsidR="001F0149" w:rsidRPr="009D6937" w:rsidRDefault="001F0149">
      <w:pPr>
        <w:rPr>
          <w:rFonts w:ascii="Adobe Garamond Pro" w:eastAsia="Times New Roman" w:hAnsi="Adobe Garamond Pro" w:cs="Times New Roman"/>
        </w:rPr>
      </w:pPr>
    </w:p>
    <w:p w14:paraId="000005A5" w14:textId="77777777" w:rsidR="00984A24" w:rsidRPr="009D6937" w:rsidRDefault="00984A24" w:rsidP="009240BE">
      <w:pPr>
        <w:pStyle w:val="Heading3"/>
      </w:pPr>
      <w:bookmarkStart w:id="70" w:name="_Toc216601081"/>
      <w:r w:rsidRPr="009D6937">
        <w:t>The Second Article: On the Word “Justification”</w:t>
      </w:r>
      <w:bookmarkEnd w:id="70"/>
    </w:p>
    <w:p w14:paraId="000005A6" w14:textId="77777777" w:rsidR="00984A24" w:rsidRPr="009D6937" w:rsidRDefault="00984A24">
      <w:pPr>
        <w:rPr>
          <w:rFonts w:ascii="Adobe Garamond Pro" w:eastAsia="Times New Roman" w:hAnsi="Adobe Garamond Pro" w:cs="Times New Roman"/>
          <w:i/>
          <w:iCs/>
        </w:rPr>
      </w:pPr>
    </w:p>
    <w:p w14:paraId="000005A7" w14:textId="77777777" w:rsidR="00984A24" w:rsidRPr="000C0934" w:rsidRDefault="00984A24" w:rsidP="001F0149">
      <w:pPr>
        <w:jc w:val="both"/>
        <w:rPr>
          <w:rFonts w:ascii="Adobe Garamond Pro" w:eastAsia="Times New Roman" w:hAnsi="Adobe Garamond Pro" w:cs="Times New Roman"/>
          <w:sz w:val="22"/>
          <w:szCs w:val="22"/>
        </w:rPr>
      </w:pPr>
      <w:r w:rsidRPr="000C0934">
        <w:rPr>
          <w:rFonts w:ascii="Adobe Garamond Pro" w:eastAsia="Times New Roman" w:hAnsi="Adobe Garamond Pro" w:cs="Times New Roman"/>
          <w:sz w:val="22"/>
          <w:szCs w:val="22"/>
        </w:rPr>
        <w:t xml:space="preserve">[1] These questions are closely related and bound to the word “justification.” To whomever may be ascribed with justifying us, this remains self-evident: Justification by faith is the reason for our grace before God and the stronghold of our faith in the face of judgment. This is so certain and clear that it is also said at Trent that justification is the transfer from the state in which one was born as a child of wrath into the state of grace and adoption. </w:t>
      </w:r>
    </w:p>
    <w:p w14:paraId="000005A8" w14:textId="77777777" w:rsidR="00984A24" w:rsidRPr="000C0934" w:rsidRDefault="00984A24" w:rsidP="001F0149">
      <w:pPr>
        <w:jc w:val="both"/>
        <w:rPr>
          <w:rFonts w:ascii="Adobe Garamond Pro" w:eastAsia="Times New Roman" w:hAnsi="Adobe Garamond Pro" w:cs="Times New Roman"/>
          <w:sz w:val="22"/>
          <w:szCs w:val="22"/>
        </w:rPr>
      </w:pPr>
    </w:p>
    <w:p w14:paraId="000005A9" w14:textId="77777777" w:rsidR="00984A24" w:rsidRPr="000C0934" w:rsidRDefault="00984A24" w:rsidP="001F0149">
      <w:pPr>
        <w:jc w:val="both"/>
        <w:rPr>
          <w:rFonts w:ascii="Adobe Garamond Pro" w:eastAsia="Times New Roman" w:hAnsi="Adobe Garamond Pro" w:cs="Times New Roman"/>
          <w:sz w:val="22"/>
          <w:szCs w:val="22"/>
        </w:rPr>
      </w:pPr>
      <w:r w:rsidRPr="000C0934">
        <w:rPr>
          <w:rFonts w:ascii="Adobe Garamond Pro" w:eastAsia="Times New Roman" w:hAnsi="Adobe Garamond Pro" w:cs="Times New Roman"/>
          <w:sz w:val="22"/>
          <w:szCs w:val="22"/>
        </w:rPr>
        <w:t xml:space="preserve">[2] From what has been said up to this point, it is clear how important it is to determine the actual, true meaning of the word “justify.” For thereby we will best succeed in explaining the true Scriptural teaching concerning justification and in refuting the opposing falsifications of the same. </w:t>
      </w:r>
    </w:p>
    <w:p w14:paraId="000005AA" w14:textId="77777777" w:rsidR="00984A24" w:rsidRPr="000C0934" w:rsidRDefault="00984A24" w:rsidP="001F0149">
      <w:pPr>
        <w:jc w:val="both"/>
        <w:rPr>
          <w:rFonts w:ascii="Adobe Garamond Pro" w:eastAsia="Times New Roman" w:hAnsi="Adobe Garamond Pro" w:cs="Times New Roman"/>
          <w:sz w:val="22"/>
          <w:szCs w:val="22"/>
        </w:rPr>
      </w:pPr>
    </w:p>
    <w:p w14:paraId="000005AB" w14:textId="77777777" w:rsidR="00984A24" w:rsidRPr="000C0934" w:rsidRDefault="00984A24" w:rsidP="001F0149">
      <w:pPr>
        <w:jc w:val="both"/>
        <w:rPr>
          <w:rFonts w:ascii="Adobe Garamond Pro" w:eastAsia="Times New Roman" w:hAnsi="Adobe Garamond Pro" w:cs="Times New Roman"/>
          <w:sz w:val="22"/>
          <w:szCs w:val="22"/>
        </w:rPr>
      </w:pPr>
      <w:r w:rsidRPr="000C0934">
        <w:rPr>
          <w:rFonts w:ascii="Adobe Garamond Pro" w:eastAsia="Times New Roman" w:hAnsi="Adobe Garamond Pro" w:cs="Times New Roman"/>
          <w:sz w:val="22"/>
          <w:szCs w:val="22"/>
        </w:rPr>
        <w:t>[4] In the everyday language of the Greeks, the word “justify” has two meanings.</w:t>
      </w:r>
      <w:r w:rsidRPr="000C0934">
        <w:rPr>
          <w:rFonts w:ascii="Adobe Garamond Pro" w:eastAsia="Times New Roman" w:hAnsi="Adobe Garamond Pro" w:cs="Times New Roman"/>
          <w:sz w:val="22"/>
          <w:szCs w:val="22"/>
          <w:vertAlign w:val="superscript"/>
        </w:rPr>
        <w:endnoteReference w:id="166"/>
      </w:r>
      <w:r w:rsidRPr="000C0934">
        <w:rPr>
          <w:rFonts w:ascii="Adobe Garamond Pro" w:eastAsia="Times New Roman" w:hAnsi="Adobe Garamond Pro" w:cs="Times New Roman"/>
          <w:sz w:val="22"/>
          <w:szCs w:val="22"/>
        </w:rPr>
        <w:t xml:space="preserve"> First, it designates something considered or </w:t>
      </w:r>
      <w:r w:rsidRPr="000C0934">
        <w:rPr>
          <w:rFonts w:ascii="Adobe Garamond Pro" w:eastAsia="Times New Roman" w:hAnsi="Adobe Garamond Pro" w:cs="Times New Roman"/>
          <w:sz w:val="22"/>
          <w:szCs w:val="22"/>
        </w:rPr>
        <w:lastRenderedPageBreak/>
        <w:t xml:space="preserve">recognized as just. In this manner it is used in Plutarch’s </w:t>
      </w:r>
      <w:r w:rsidRPr="000C0934">
        <w:rPr>
          <w:rFonts w:ascii="Adobe Garamond Pro" w:eastAsia="Times New Roman" w:hAnsi="Adobe Garamond Pro" w:cs="Times New Roman"/>
          <w:i/>
          <w:iCs/>
          <w:sz w:val="22"/>
          <w:szCs w:val="22"/>
        </w:rPr>
        <w:t>Lives</w:t>
      </w:r>
      <w:r w:rsidRPr="000C0934">
        <w:rPr>
          <w:rFonts w:ascii="Adobe Garamond Pro" w:eastAsia="Times New Roman" w:hAnsi="Adobe Garamond Pro" w:cs="Times New Roman"/>
          <w:sz w:val="22"/>
          <w:szCs w:val="22"/>
        </w:rPr>
        <w:t>.</w:t>
      </w:r>
      <w:r w:rsidRPr="000C0934">
        <w:rPr>
          <w:rFonts w:ascii="Adobe Garamond Pro" w:eastAsia="Times New Roman" w:hAnsi="Adobe Garamond Pro" w:cs="Times New Roman"/>
          <w:sz w:val="22"/>
          <w:szCs w:val="22"/>
          <w:vertAlign w:val="superscript"/>
        </w:rPr>
        <w:endnoteReference w:id="167"/>
      </w:r>
      <w:r w:rsidRPr="000C0934">
        <w:rPr>
          <w:rFonts w:ascii="Adobe Garamond Pro" w:eastAsia="Times New Roman" w:hAnsi="Adobe Garamond Pro" w:cs="Times New Roman"/>
          <w:sz w:val="22"/>
          <w:szCs w:val="22"/>
        </w:rPr>
        <w:t xml:space="preserve"> Second, it means to punish judicially. </w:t>
      </w:r>
    </w:p>
    <w:p w14:paraId="000005AC" w14:textId="77777777" w:rsidR="00984A24" w:rsidRPr="000C0934" w:rsidRDefault="00984A24" w:rsidP="001F0149">
      <w:pPr>
        <w:jc w:val="both"/>
        <w:rPr>
          <w:rFonts w:ascii="Adobe Garamond Pro" w:eastAsia="Times New Roman" w:hAnsi="Adobe Garamond Pro" w:cs="Times New Roman"/>
          <w:sz w:val="22"/>
          <w:szCs w:val="22"/>
        </w:rPr>
      </w:pPr>
    </w:p>
    <w:p w14:paraId="000005AD" w14:textId="77777777" w:rsidR="00984A24" w:rsidRPr="000C0934" w:rsidRDefault="00984A24" w:rsidP="001F0149">
      <w:pPr>
        <w:jc w:val="both"/>
        <w:rPr>
          <w:rFonts w:ascii="Adobe Garamond Pro" w:eastAsia="Times New Roman" w:hAnsi="Adobe Garamond Pro" w:cs="Times New Roman"/>
          <w:sz w:val="22"/>
          <w:szCs w:val="22"/>
        </w:rPr>
      </w:pPr>
      <w:r w:rsidRPr="000C0934">
        <w:rPr>
          <w:rFonts w:ascii="Adobe Garamond Pro" w:eastAsia="Times New Roman" w:hAnsi="Adobe Garamond Pro" w:cs="Times New Roman"/>
          <w:sz w:val="22"/>
          <w:szCs w:val="22"/>
        </w:rPr>
        <w:t xml:space="preserve">[5] In biblical usage, the Greek meaning of this word is so obviously present that Andrada does not attempt to deny it. However, he anxiously scrapes up examples to show that in many passages of Scripture the word “justify” does not so much mean “to absolve of sins” but rather that the spirit is adorned with an actual and essential righteousness. With this battering ram, Andrada thinks he is able to overturn the entire doctrine of the declaration of righteousness. Therefore, we must take a look at the examples which Andrada employs to set up, establish, and secure his position as probable.  At the top, he places the testimony of Sirach 1:18 “Devout worship of God makes the heart righteous.” But this is how it reads in the Vulgate. In his own language, Sirach does not have this. Therefore, what Sirach did not even write, but had slipped into the context from elsewhere, this is what Andrada cites as though it were the original wording. Andrada only does this, however, to overthrow the righteousness of faith. He overlooks what Sirach himself writes in 1:22, “An unjust anger is not able to be justified (i.e. not experience forgiveness).” </w:t>
      </w:r>
    </w:p>
    <w:p w14:paraId="000005AE" w14:textId="77777777" w:rsidR="00984A24" w:rsidRPr="000C0934" w:rsidRDefault="00984A24" w:rsidP="001F0149">
      <w:pPr>
        <w:jc w:val="both"/>
        <w:rPr>
          <w:rFonts w:ascii="Adobe Garamond Pro" w:eastAsia="Times New Roman" w:hAnsi="Adobe Garamond Pro" w:cs="Times New Roman"/>
          <w:sz w:val="22"/>
          <w:szCs w:val="22"/>
        </w:rPr>
      </w:pPr>
    </w:p>
    <w:p w14:paraId="000005AF" w14:textId="77777777" w:rsidR="00984A24" w:rsidRPr="000C0934" w:rsidRDefault="00984A24" w:rsidP="001F0149">
      <w:pPr>
        <w:jc w:val="both"/>
        <w:rPr>
          <w:rFonts w:ascii="Adobe Garamond Pro" w:eastAsia="Times New Roman" w:hAnsi="Adobe Garamond Pro" w:cs="Times New Roman"/>
          <w:sz w:val="22"/>
          <w:szCs w:val="22"/>
        </w:rPr>
      </w:pPr>
      <w:r w:rsidRPr="000C0934">
        <w:rPr>
          <w:rFonts w:ascii="Adobe Garamond Pro" w:eastAsia="Times New Roman" w:hAnsi="Adobe Garamond Pro" w:cs="Times New Roman"/>
          <w:sz w:val="22"/>
          <w:szCs w:val="22"/>
        </w:rPr>
        <w:t>It has a better appearance when he quotes from Sirach 18:22, “Do not tarry with the improvement of your life until death.” The Council of Trent interprets this to mean that sanctification and renewal must grow and increase until death. This certainly applies to renewal. Nevertheless, the point about which we are disputing is whether Sirach wants to express that in this place with the word “justify.” But the context shows that what is meant is that with respect to atonement and righteousness one should not wait until death.</w:t>
      </w:r>
    </w:p>
    <w:p w14:paraId="000005B0" w14:textId="77777777" w:rsidR="00984A24" w:rsidRPr="000C0934" w:rsidRDefault="00984A24" w:rsidP="001F0149">
      <w:pPr>
        <w:jc w:val="both"/>
        <w:rPr>
          <w:rFonts w:ascii="Adobe Garamond Pro" w:eastAsia="Times New Roman" w:hAnsi="Adobe Garamond Pro" w:cs="Times New Roman"/>
          <w:sz w:val="22"/>
          <w:szCs w:val="22"/>
        </w:rPr>
      </w:pPr>
    </w:p>
    <w:p w14:paraId="000005B1" w14:textId="77777777" w:rsidR="00984A24" w:rsidRPr="000C0934" w:rsidRDefault="00984A24" w:rsidP="001F0149">
      <w:pPr>
        <w:jc w:val="both"/>
        <w:rPr>
          <w:rFonts w:ascii="Adobe Garamond Pro" w:eastAsia="Times New Roman" w:hAnsi="Adobe Garamond Pro" w:cs="Times New Roman"/>
          <w:sz w:val="22"/>
          <w:szCs w:val="22"/>
        </w:rPr>
      </w:pPr>
      <w:r w:rsidRPr="000C0934">
        <w:rPr>
          <w:rFonts w:ascii="Adobe Garamond Pro" w:eastAsia="Times New Roman" w:hAnsi="Adobe Garamond Pro" w:cs="Times New Roman"/>
          <w:sz w:val="22"/>
          <w:szCs w:val="22"/>
        </w:rPr>
        <w:t xml:space="preserve">He also quotes from the Revelation of John in support of his view: “The one who is righteous, he shall always be righteous; the one who is holy, he must always be holy” (Revelation 22:11). But this is easy to respond to. Andrada argues for a position according to which </w:t>
      </w:r>
      <w:r w:rsidRPr="000C0934">
        <w:rPr>
          <w:rFonts w:ascii="Adobe Garamond Pro" w:eastAsia="Times New Roman" w:hAnsi="Adobe Garamond Pro" w:cs="Times New Roman"/>
          <w:sz w:val="22"/>
          <w:szCs w:val="22"/>
        </w:rPr>
        <w:lastRenderedPageBreak/>
        <w:t xml:space="preserve">justification and sanctification are one in the same. He seeks to prove this from the passage of John. But in that very place, John distinguishes between justification and sanctification, as does Paul in 1 Corinthians 6:11. </w:t>
      </w:r>
    </w:p>
    <w:p w14:paraId="000005B2" w14:textId="77777777" w:rsidR="00984A24" w:rsidRPr="000C0934" w:rsidRDefault="00984A24" w:rsidP="001F0149">
      <w:pPr>
        <w:jc w:val="both"/>
        <w:rPr>
          <w:rFonts w:ascii="Adobe Garamond Pro" w:eastAsia="Times New Roman" w:hAnsi="Adobe Garamond Pro" w:cs="Times New Roman"/>
          <w:sz w:val="22"/>
          <w:szCs w:val="22"/>
        </w:rPr>
      </w:pPr>
    </w:p>
    <w:p w14:paraId="000005B3" w14:textId="77777777" w:rsidR="00984A24" w:rsidRPr="000C0934" w:rsidRDefault="00984A24" w:rsidP="001F0149">
      <w:pPr>
        <w:jc w:val="both"/>
        <w:rPr>
          <w:rFonts w:ascii="Adobe Garamond Pro" w:eastAsia="Times New Roman" w:hAnsi="Adobe Garamond Pro" w:cs="Times New Roman"/>
          <w:sz w:val="22"/>
          <w:szCs w:val="22"/>
        </w:rPr>
      </w:pPr>
      <w:r w:rsidRPr="000C0934">
        <w:rPr>
          <w:rFonts w:ascii="Adobe Garamond Pro" w:eastAsia="Times New Roman" w:hAnsi="Adobe Garamond Pro" w:cs="Times New Roman"/>
          <w:sz w:val="22"/>
          <w:szCs w:val="22"/>
        </w:rPr>
        <w:t xml:space="preserve">[6] As the representative of the Council of Trent, Andrada has undertaken to defend the meaning of the word “justify” against the teaching of our church. But with testimonies such as these he has in no way proved this meaning. Every reader can evaluate this. That he distorts the word of Isaiah, “Through His knowledge He will make many righteous” (Isaiah 53:11), is quite outrageous. There it is immediately explaining how that “making righteous” is to be understood. For it means that He bears their sins. Thus says Zechariah in Luke 1:77, “That you may give knowledge of salvation to His people, which is in the forgiveness of their sins.” </w:t>
      </w:r>
    </w:p>
    <w:p w14:paraId="000005B4" w14:textId="77777777" w:rsidR="00984A24" w:rsidRPr="000C0934" w:rsidRDefault="00984A24" w:rsidP="001F0149">
      <w:pPr>
        <w:jc w:val="both"/>
        <w:rPr>
          <w:rFonts w:ascii="Adobe Garamond Pro" w:eastAsia="Times New Roman" w:hAnsi="Adobe Garamond Pro" w:cs="Times New Roman"/>
          <w:sz w:val="22"/>
          <w:szCs w:val="22"/>
        </w:rPr>
      </w:pPr>
    </w:p>
    <w:p w14:paraId="000005B5" w14:textId="77777777" w:rsidR="00984A24" w:rsidRPr="000C0934" w:rsidRDefault="00984A24" w:rsidP="001F0149">
      <w:pPr>
        <w:jc w:val="both"/>
        <w:rPr>
          <w:rFonts w:ascii="Adobe Garamond Pro" w:eastAsia="Times New Roman" w:hAnsi="Adobe Garamond Pro" w:cs="Times New Roman"/>
          <w:sz w:val="22"/>
          <w:szCs w:val="22"/>
        </w:rPr>
      </w:pPr>
      <w:r w:rsidRPr="000C0934">
        <w:rPr>
          <w:rFonts w:ascii="Adobe Garamond Pro" w:eastAsia="Times New Roman" w:hAnsi="Adobe Garamond Pro" w:cs="Times New Roman"/>
          <w:sz w:val="22"/>
          <w:szCs w:val="22"/>
        </w:rPr>
        <w:t xml:space="preserve">Even if it could be proven—and that is very difficult—that the word “justify” was used in some places in the sense maintained by the papists, the chief issue which we are treating would not thereby be decided. </w:t>
      </w:r>
    </w:p>
    <w:p w14:paraId="000005B6" w14:textId="77777777" w:rsidR="00984A24" w:rsidRPr="000C0934" w:rsidRDefault="00984A24" w:rsidP="001F0149">
      <w:pPr>
        <w:jc w:val="both"/>
        <w:rPr>
          <w:rFonts w:ascii="Adobe Garamond Pro" w:eastAsia="Times New Roman" w:hAnsi="Adobe Garamond Pro" w:cs="Times New Roman"/>
          <w:sz w:val="22"/>
          <w:szCs w:val="22"/>
        </w:rPr>
      </w:pPr>
    </w:p>
    <w:p w14:paraId="000005B7" w14:textId="77777777" w:rsidR="00984A24" w:rsidRPr="000C0934" w:rsidRDefault="00984A24" w:rsidP="001F0149">
      <w:pPr>
        <w:jc w:val="both"/>
        <w:rPr>
          <w:rFonts w:ascii="Adobe Garamond Pro" w:eastAsia="Times New Roman" w:hAnsi="Adobe Garamond Pro" w:cs="Times New Roman"/>
          <w:sz w:val="22"/>
          <w:szCs w:val="22"/>
        </w:rPr>
      </w:pPr>
      <w:r w:rsidRPr="000C0934">
        <w:rPr>
          <w:rFonts w:ascii="Adobe Garamond Pro" w:eastAsia="Times New Roman" w:hAnsi="Adobe Garamond Pro" w:cs="Times New Roman"/>
          <w:sz w:val="22"/>
          <w:szCs w:val="22"/>
        </w:rPr>
        <w:t xml:space="preserve">The question is actually not what the word “justify” means in other passages of Scripture. Rather, it has to do with the question of the meaning this word has in those passages of Scripture where the doctrine of justification is discussed and treated in its own rightful place. The rest of the examples should only serve for clarification. </w:t>
      </w:r>
    </w:p>
    <w:p w14:paraId="000005B8" w14:textId="77777777" w:rsidR="00984A24" w:rsidRPr="000C0934" w:rsidRDefault="00984A24" w:rsidP="001F0149">
      <w:pPr>
        <w:jc w:val="both"/>
        <w:rPr>
          <w:rFonts w:ascii="Adobe Garamond Pro" w:eastAsia="Times New Roman" w:hAnsi="Adobe Garamond Pro" w:cs="Times New Roman"/>
          <w:sz w:val="22"/>
          <w:szCs w:val="22"/>
        </w:rPr>
      </w:pPr>
    </w:p>
    <w:p w14:paraId="000005B9" w14:textId="77777777" w:rsidR="00984A24" w:rsidRPr="000C0934" w:rsidRDefault="00984A24" w:rsidP="001F0149">
      <w:pPr>
        <w:jc w:val="both"/>
        <w:rPr>
          <w:rFonts w:ascii="Adobe Garamond Pro" w:eastAsia="Times New Roman" w:hAnsi="Adobe Garamond Pro" w:cs="Times New Roman"/>
          <w:sz w:val="22"/>
          <w:szCs w:val="22"/>
        </w:rPr>
      </w:pPr>
      <w:r w:rsidRPr="000C0934">
        <w:rPr>
          <w:rFonts w:ascii="Adobe Garamond Pro" w:eastAsia="Times New Roman" w:hAnsi="Adobe Garamond Pro" w:cs="Times New Roman"/>
          <w:sz w:val="22"/>
          <w:szCs w:val="22"/>
        </w:rPr>
        <w:t xml:space="preserve">[7] Now the comparison with Romans 8:31 ff is quite clear. Here, the actual and true meaning of the word “justify” in this article comes forth. It is the one meaning which thoroughly agrees with the forensic designation. What is meant is this, that we are declared free of the guilt of sin before God’s judgment for the sake of Christ, declared righteous, and are accepted into eternal life. </w:t>
      </w:r>
    </w:p>
    <w:p w14:paraId="000005BA" w14:textId="77777777" w:rsidR="00984A24" w:rsidRPr="000C0934" w:rsidRDefault="00984A24" w:rsidP="001F0149">
      <w:pPr>
        <w:jc w:val="both"/>
        <w:rPr>
          <w:rFonts w:ascii="Adobe Garamond Pro" w:eastAsia="Times New Roman" w:hAnsi="Adobe Garamond Pro" w:cs="Times New Roman"/>
          <w:sz w:val="22"/>
          <w:szCs w:val="22"/>
        </w:rPr>
      </w:pPr>
    </w:p>
    <w:p w14:paraId="000005BB" w14:textId="77777777" w:rsidR="00984A24" w:rsidRPr="000C0934" w:rsidRDefault="00984A24" w:rsidP="001F0149">
      <w:pPr>
        <w:jc w:val="both"/>
        <w:rPr>
          <w:rFonts w:ascii="Adobe Garamond Pro" w:eastAsia="Times New Roman" w:hAnsi="Adobe Garamond Pro" w:cs="Times New Roman"/>
          <w:sz w:val="22"/>
          <w:szCs w:val="22"/>
        </w:rPr>
      </w:pPr>
      <w:r w:rsidRPr="000C0934">
        <w:rPr>
          <w:rFonts w:ascii="Adobe Garamond Pro" w:eastAsia="Times New Roman" w:hAnsi="Adobe Garamond Pro" w:cs="Times New Roman"/>
          <w:sz w:val="22"/>
          <w:szCs w:val="22"/>
        </w:rPr>
        <w:t xml:space="preserve">For the words are as follows: “Who will accuse God’s elect? God is the one who makes righteous” etc. Thus, in Romans 5 justification </w:t>
      </w:r>
      <w:r w:rsidRPr="000C0934">
        <w:rPr>
          <w:rFonts w:ascii="Adobe Garamond Pro" w:eastAsia="Times New Roman" w:hAnsi="Adobe Garamond Pro" w:cs="Times New Roman"/>
          <w:sz w:val="22"/>
          <w:szCs w:val="22"/>
        </w:rPr>
        <w:lastRenderedPageBreak/>
        <w:t xml:space="preserve">and damnation are repeatedly contrasted. In Romans 3, the entire process is described using forensic expressions. Compare this to Jesus’ parable of the justified tax collector (Luke 18:13–14), the expressions of Paul in Acts 13:38–39, and 1 John 2–3. Although John does not use the word “justify,” he describes the doctrine with legal words. Compare this to the words in the gospel: “The one who believes will not be judged and does not enter into the judgment.”  </w:t>
      </w:r>
    </w:p>
    <w:p w14:paraId="000005BC" w14:textId="77777777" w:rsidR="00984A24" w:rsidRPr="000C0934" w:rsidRDefault="00984A24" w:rsidP="001F0149">
      <w:pPr>
        <w:jc w:val="both"/>
        <w:rPr>
          <w:rFonts w:ascii="Adobe Garamond Pro" w:eastAsia="Times New Roman" w:hAnsi="Adobe Garamond Pro" w:cs="Times New Roman"/>
          <w:sz w:val="22"/>
          <w:szCs w:val="22"/>
        </w:rPr>
      </w:pPr>
    </w:p>
    <w:p w14:paraId="000005BD" w14:textId="77777777" w:rsidR="00984A24" w:rsidRPr="000C0934" w:rsidRDefault="00984A24" w:rsidP="001F0149">
      <w:pPr>
        <w:jc w:val="both"/>
        <w:rPr>
          <w:rFonts w:ascii="Adobe Garamond Pro" w:eastAsia="Times New Roman" w:hAnsi="Adobe Garamond Pro" w:cs="Times New Roman"/>
          <w:sz w:val="22"/>
          <w:szCs w:val="22"/>
        </w:rPr>
      </w:pPr>
      <w:r w:rsidRPr="000C0934">
        <w:rPr>
          <w:rFonts w:ascii="Adobe Garamond Pro" w:eastAsia="Times New Roman" w:hAnsi="Adobe Garamond Pro" w:cs="Times New Roman"/>
          <w:sz w:val="22"/>
          <w:szCs w:val="22"/>
        </w:rPr>
        <w:t xml:space="preserve">It is worth noting how carefully the apostles avoid confusing or obscuring the doctrine through the Hebrew manner of speaking about justification or through less common ways of talking about justification in other languages. For they have explained it through various clear words such as “to ascribe righteousness, to save, to atone, to forgive sins,” and so on. </w:t>
      </w:r>
    </w:p>
    <w:p w14:paraId="000005BE" w14:textId="77777777" w:rsidR="00984A24" w:rsidRPr="000C0934" w:rsidRDefault="00984A24" w:rsidP="001F0149">
      <w:pPr>
        <w:jc w:val="both"/>
        <w:rPr>
          <w:rFonts w:ascii="Adobe Garamond Pro" w:eastAsia="Times New Roman" w:hAnsi="Adobe Garamond Pro" w:cs="Times New Roman"/>
          <w:sz w:val="22"/>
          <w:szCs w:val="22"/>
        </w:rPr>
      </w:pPr>
    </w:p>
    <w:p w14:paraId="000005BF" w14:textId="77777777" w:rsidR="00984A24" w:rsidRPr="000C0934" w:rsidRDefault="00984A24" w:rsidP="001F0149">
      <w:pPr>
        <w:jc w:val="both"/>
        <w:rPr>
          <w:rFonts w:ascii="Adobe Garamond Pro" w:eastAsia="Times New Roman" w:hAnsi="Adobe Garamond Pro" w:cs="Times New Roman"/>
          <w:sz w:val="22"/>
          <w:szCs w:val="22"/>
        </w:rPr>
      </w:pPr>
      <w:r w:rsidRPr="000C0934">
        <w:rPr>
          <w:rFonts w:ascii="Adobe Garamond Pro" w:eastAsia="Times New Roman" w:hAnsi="Adobe Garamond Pro" w:cs="Times New Roman"/>
          <w:sz w:val="22"/>
          <w:szCs w:val="22"/>
        </w:rPr>
        <w:t>[8] Although the fathers mostly consider the affinity to the Latin word form and structure when using the word “justify,” nevertheless they are compelled by the clarity of Paul’s teaching, whose actual and proper meaning we have cited. Thus, Augustine says on Psalm 51, “If the ungodly are justified, then the righteous one is made from the ungodly. But how does this happen? You have done nothing good, and the forgiveness of sins is granted to you.”</w:t>
      </w:r>
      <w:r w:rsidRPr="000C0934">
        <w:rPr>
          <w:rFonts w:ascii="Adobe Garamond Pro" w:eastAsia="Times New Roman" w:hAnsi="Adobe Garamond Pro" w:cs="Times New Roman"/>
          <w:sz w:val="22"/>
          <w:szCs w:val="22"/>
          <w:vertAlign w:val="superscript"/>
        </w:rPr>
        <w:endnoteReference w:id="168"/>
      </w:r>
      <w:r w:rsidRPr="000C0934">
        <w:rPr>
          <w:rFonts w:ascii="Adobe Garamond Pro" w:eastAsia="Times New Roman" w:hAnsi="Adobe Garamond Pro" w:cs="Times New Roman"/>
          <w:sz w:val="22"/>
          <w:szCs w:val="22"/>
        </w:rPr>
        <w:t xml:space="preserve"> Cyril says on John 6, “Grace justifies, whereas the works of the Law condemn.”</w:t>
      </w:r>
      <w:r w:rsidRPr="000C0934">
        <w:rPr>
          <w:rFonts w:ascii="Adobe Garamond Pro" w:eastAsia="Times New Roman" w:hAnsi="Adobe Garamond Pro" w:cs="Times New Roman"/>
          <w:sz w:val="22"/>
          <w:szCs w:val="22"/>
          <w:vertAlign w:val="superscript"/>
        </w:rPr>
        <w:endnoteReference w:id="169"/>
      </w:r>
      <w:r w:rsidRPr="000C0934">
        <w:rPr>
          <w:rFonts w:ascii="Adobe Garamond Pro" w:eastAsia="Times New Roman" w:hAnsi="Adobe Garamond Pro" w:cs="Times New Roman"/>
          <w:sz w:val="22"/>
          <w:szCs w:val="22"/>
        </w:rPr>
        <w:t xml:space="preserve"> We inquire, however, not into the language usage of the fathers, but of the language of the Holy Spirit in Scripture. </w:t>
      </w:r>
    </w:p>
    <w:p w14:paraId="000005C0" w14:textId="77777777" w:rsidR="00984A24" w:rsidRPr="000C0934" w:rsidRDefault="00984A24" w:rsidP="001F0149">
      <w:pPr>
        <w:jc w:val="both"/>
        <w:rPr>
          <w:rFonts w:ascii="Adobe Garamond Pro" w:eastAsia="Times New Roman" w:hAnsi="Adobe Garamond Pro" w:cs="Times New Roman"/>
          <w:sz w:val="22"/>
          <w:szCs w:val="22"/>
        </w:rPr>
      </w:pPr>
    </w:p>
    <w:p w14:paraId="000005C1" w14:textId="77777777" w:rsidR="00984A24" w:rsidRPr="000C0934" w:rsidRDefault="00984A24" w:rsidP="001F0149">
      <w:pPr>
        <w:jc w:val="both"/>
        <w:rPr>
          <w:rFonts w:ascii="Adobe Garamond Pro" w:eastAsia="Times New Roman" w:hAnsi="Adobe Garamond Pro" w:cs="Times New Roman"/>
          <w:sz w:val="22"/>
          <w:szCs w:val="22"/>
        </w:rPr>
      </w:pPr>
      <w:r w:rsidRPr="000C0934">
        <w:rPr>
          <w:rFonts w:ascii="Adobe Garamond Pro" w:eastAsia="Times New Roman" w:hAnsi="Adobe Garamond Pro" w:cs="Times New Roman"/>
          <w:sz w:val="22"/>
          <w:szCs w:val="22"/>
        </w:rPr>
        <w:t xml:space="preserve">[10] The uniqueness of the word “justify” shows how serious an endeavor is the justification of the sinner before the judgment seat of God. </w:t>
      </w:r>
    </w:p>
    <w:p w14:paraId="000005C2" w14:textId="77777777" w:rsidR="00984A24" w:rsidRPr="000C0934" w:rsidRDefault="00984A24" w:rsidP="001F0149">
      <w:pPr>
        <w:jc w:val="both"/>
        <w:rPr>
          <w:rFonts w:ascii="Adobe Garamond Pro" w:eastAsia="Times New Roman" w:hAnsi="Adobe Garamond Pro" w:cs="Times New Roman"/>
          <w:sz w:val="22"/>
          <w:szCs w:val="22"/>
        </w:rPr>
      </w:pPr>
    </w:p>
    <w:p w14:paraId="000005C3" w14:textId="77777777" w:rsidR="00984A24" w:rsidRPr="000C0934" w:rsidRDefault="00984A24" w:rsidP="001F0149">
      <w:pPr>
        <w:jc w:val="both"/>
        <w:rPr>
          <w:rFonts w:ascii="Adobe Garamond Pro" w:eastAsia="Times New Roman" w:hAnsi="Adobe Garamond Pro" w:cs="Times New Roman"/>
          <w:sz w:val="22"/>
          <w:szCs w:val="22"/>
        </w:rPr>
      </w:pPr>
      <w:r w:rsidRPr="000C0934">
        <w:rPr>
          <w:rFonts w:ascii="Adobe Garamond Pro" w:eastAsia="Times New Roman" w:hAnsi="Adobe Garamond Pro" w:cs="Times New Roman"/>
          <w:sz w:val="22"/>
          <w:szCs w:val="22"/>
        </w:rPr>
        <w:t xml:space="preserve">After the true, proper, and real meaning of the word “justify” is clarified from the clear Scripture passages, the doctrine of justification itself will become simple and clear from God’s Word. </w:t>
      </w:r>
    </w:p>
    <w:p w14:paraId="000005C4" w14:textId="77777777" w:rsidR="00984A24" w:rsidRDefault="00984A24">
      <w:pPr>
        <w:rPr>
          <w:rFonts w:ascii="Adobe Garamond Pro" w:eastAsia="Times New Roman" w:hAnsi="Adobe Garamond Pro" w:cs="Times New Roman"/>
        </w:rPr>
      </w:pPr>
    </w:p>
    <w:p w14:paraId="2FB6B0FA" w14:textId="77777777" w:rsidR="00524E16" w:rsidRPr="009D6937" w:rsidRDefault="00524E16">
      <w:pPr>
        <w:rPr>
          <w:rFonts w:ascii="Adobe Garamond Pro" w:eastAsia="Times New Roman" w:hAnsi="Adobe Garamond Pro" w:cs="Times New Roman"/>
        </w:rPr>
      </w:pPr>
    </w:p>
    <w:p w14:paraId="000005C5" w14:textId="77777777" w:rsidR="00984A24" w:rsidRPr="009D6937" w:rsidRDefault="00984A24" w:rsidP="009240BE">
      <w:pPr>
        <w:pStyle w:val="Heading3"/>
      </w:pPr>
      <w:bookmarkStart w:id="71" w:name="_Toc216601082"/>
      <w:r w:rsidRPr="009D6937">
        <w:lastRenderedPageBreak/>
        <w:t>The Third Article: Concerning Which Things Scripture Denies for the Justification of Man to Eternal Life</w:t>
      </w:r>
      <w:bookmarkEnd w:id="71"/>
    </w:p>
    <w:p w14:paraId="000005C6" w14:textId="77777777" w:rsidR="00984A24" w:rsidRPr="009D6937" w:rsidRDefault="00984A24">
      <w:pPr>
        <w:rPr>
          <w:rFonts w:ascii="Adobe Garamond Pro" w:eastAsia="Times New Roman" w:hAnsi="Adobe Garamond Pro" w:cs="Times New Roman"/>
        </w:rPr>
      </w:pPr>
    </w:p>
    <w:p w14:paraId="000005C7" w14:textId="77777777" w:rsidR="00984A24" w:rsidRPr="0074312C" w:rsidRDefault="00984A24" w:rsidP="00804AC3">
      <w:pPr>
        <w:jc w:val="both"/>
        <w:rPr>
          <w:rFonts w:ascii="Adobe Garamond Pro" w:eastAsia="Times New Roman" w:hAnsi="Adobe Garamond Pro" w:cs="Times New Roman"/>
          <w:sz w:val="22"/>
          <w:szCs w:val="22"/>
        </w:rPr>
      </w:pPr>
      <w:r w:rsidRPr="0074312C">
        <w:rPr>
          <w:rFonts w:ascii="Adobe Garamond Pro" w:eastAsia="Times New Roman" w:hAnsi="Adobe Garamond Pro" w:cs="Times New Roman"/>
          <w:sz w:val="22"/>
          <w:szCs w:val="22"/>
        </w:rPr>
        <w:t xml:space="preserve">[1] We are not disputing that no one is righteous before God on account of sin, nor that on account of their transgressions no one is acceptable to God and a partaker of eternal life. </w:t>
      </w:r>
    </w:p>
    <w:p w14:paraId="000005C8" w14:textId="77777777" w:rsidR="00984A24" w:rsidRPr="0074312C" w:rsidRDefault="00984A24" w:rsidP="00804AC3">
      <w:pPr>
        <w:jc w:val="both"/>
        <w:rPr>
          <w:rFonts w:ascii="Adobe Garamond Pro" w:eastAsia="Times New Roman" w:hAnsi="Adobe Garamond Pro" w:cs="Times New Roman"/>
          <w:sz w:val="22"/>
          <w:szCs w:val="22"/>
        </w:rPr>
      </w:pPr>
    </w:p>
    <w:p w14:paraId="000005C9" w14:textId="77777777" w:rsidR="00984A24" w:rsidRPr="0074312C" w:rsidRDefault="00984A24" w:rsidP="00804AC3">
      <w:pPr>
        <w:jc w:val="both"/>
        <w:rPr>
          <w:rFonts w:ascii="Adobe Garamond Pro" w:eastAsia="Times New Roman" w:hAnsi="Adobe Garamond Pro" w:cs="Times New Roman"/>
          <w:sz w:val="22"/>
          <w:szCs w:val="22"/>
        </w:rPr>
      </w:pPr>
      <w:r w:rsidRPr="0074312C">
        <w:rPr>
          <w:rFonts w:ascii="Adobe Garamond Pro" w:eastAsia="Times New Roman" w:hAnsi="Adobe Garamond Pro" w:cs="Times New Roman"/>
          <w:sz w:val="22"/>
          <w:szCs w:val="22"/>
        </w:rPr>
        <w:t xml:space="preserve">[2] We are dealing with the properties, conditions, actions, and works to which the name “righteousness” is ascribed. We are asking whether our justification to life before God consists in these. </w:t>
      </w:r>
    </w:p>
    <w:p w14:paraId="000005CA" w14:textId="77777777" w:rsidR="00984A24" w:rsidRPr="0074312C" w:rsidRDefault="00984A24" w:rsidP="00804AC3">
      <w:pPr>
        <w:jc w:val="both"/>
        <w:rPr>
          <w:rFonts w:ascii="Adobe Garamond Pro" w:eastAsia="Times New Roman" w:hAnsi="Adobe Garamond Pro" w:cs="Times New Roman"/>
          <w:sz w:val="22"/>
          <w:szCs w:val="22"/>
        </w:rPr>
      </w:pPr>
    </w:p>
    <w:p w14:paraId="000005CB" w14:textId="77777777" w:rsidR="00984A24" w:rsidRPr="0074312C" w:rsidRDefault="00984A24" w:rsidP="00804AC3">
      <w:pPr>
        <w:jc w:val="both"/>
        <w:rPr>
          <w:rFonts w:ascii="Adobe Garamond Pro" w:eastAsia="Times New Roman" w:hAnsi="Adobe Garamond Pro" w:cs="Times New Roman"/>
          <w:sz w:val="22"/>
          <w:szCs w:val="22"/>
        </w:rPr>
      </w:pPr>
      <w:r w:rsidRPr="0074312C">
        <w:rPr>
          <w:rFonts w:ascii="Adobe Garamond Pro" w:eastAsia="Times New Roman" w:hAnsi="Adobe Garamond Pro" w:cs="Times New Roman"/>
          <w:sz w:val="22"/>
          <w:szCs w:val="22"/>
        </w:rPr>
        <w:t>Now the one who brings forth his own righteousness in this manner comes before God in order to be justified. But let us hear which judgment God, as a righteous judge, renders. In order to simplify the matter, we repeat the arrangement which Paul gives:</w:t>
      </w:r>
    </w:p>
    <w:p w14:paraId="000005CC" w14:textId="77777777" w:rsidR="00984A24" w:rsidRPr="0074312C" w:rsidRDefault="00984A24" w:rsidP="00804AC3">
      <w:pPr>
        <w:numPr>
          <w:ilvl w:val="0"/>
          <w:numId w:val="14"/>
        </w:numPr>
        <w:pBdr>
          <w:top w:val="nil"/>
          <w:left w:val="nil"/>
          <w:bottom w:val="nil"/>
          <w:right w:val="nil"/>
          <w:between w:val="nil"/>
        </w:pBdr>
        <w:jc w:val="both"/>
        <w:rPr>
          <w:rFonts w:ascii="Adobe Garamond Pro" w:eastAsia="Times New Roman" w:hAnsi="Adobe Garamond Pro" w:cs="Times New Roman"/>
          <w:color w:val="000000"/>
          <w:sz w:val="22"/>
          <w:szCs w:val="22"/>
        </w:rPr>
      </w:pPr>
      <w:r w:rsidRPr="0074312C">
        <w:rPr>
          <w:rFonts w:ascii="Adobe Garamond Pro" w:eastAsia="Times New Roman" w:hAnsi="Adobe Garamond Pro" w:cs="Times New Roman"/>
          <w:color w:val="000000"/>
          <w:sz w:val="22"/>
          <w:szCs w:val="22"/>
        </w:rPr>
        <w:t xml:space="preserve">Concerning the many sorts of divine worship which the Gentiles establish contrary to God’s Word according to their blind reason, in order to have a gracious and reconciled God, they are an abomination before God (Deuteronomy 22, 17; Romans 1:18–32). </w:t>
      </w:r>
    </w:p>
    <w:p w14:paraId="000005CD" w14:textId="77777777" w:rsidR="00984A24" w:rsidRPr="0074312C" w:rsidRDefault="00984A24" w:rsidP="00804AC3">
      <w:pPr>
        <w:numPr>
          <w:ilvl w:val="0"/>
          <w:numId w:val="14"/>
        </w:numPr>
        <w:pBdr>
          <w:top w:val="nil"/>
          <w:left w:val="nil"/>
          <w:bottom w:val="nil"/>
          <w:right w:val="nil"/>
          <w:between w:val="nil"/>
        </w:pBdr>
        <w:jc w:val="both"/>
        <w:rPr>
          <w:rFonts w:ascii="Adobe Garamond Pro" w:eastAsia="Times New Roman" w:hAnsi="Adobe Garamond Pro" w:cs="Times New Roman"/>
          <w:color w:val="000000"/>
          <w:sz w:val="22"/>
          <w:szCs w:val="22"/>
        </w:rPr>
      </w:pPr>
      <w:r w:rsidRPr="0074312C">
        <w:rPr>
          <w:rFonts w:ascii="Adobe Garamond Pro" w:eastAsia="Times New Roman" w:hAnsi="Adobe Garamond Pro" w:cs="Times New Roman"/>
          <w:color w:val="000000"/>
          <w:sz w:val="22"/>
          <w:szCs w:val="22"/>
        </w:rPr>
        <w:t xml:space="preserve">Concerning the self-chosen works, which people undertake without God’s Word and order, so that they may be justified, that is, obtain God’s grace and eternal salvation, God says, “They worship me in vain” (Isaiah 1:29; Matthew 15:8–9). </w:t>
      </w:r>
    </w:p>
    <w:p w14:paraId="000005CE" w14:textId="77777777" w:rsidR="00984A24" w:rsidRPr="0074312C" w:rsidRDefault="00984A24" w:rsidP="00804AC3">
      <w:pPr>
        <w:numPr>
          <w:ilvl w:val="0"/>
          <w:numId w:val="14"/>
        </w:numPr>
        <w:pBdr>
          <w:top w:val="nil"/>
          <w:left w:val="nil"/>
          <w:bottom w:val="nil"/>
          <w:right w:val="nil"/>
          <w:between w:val="nil"/>
        </w:pBdr>
        <w:jc w:val="both"/>
        <w:rPr>
          <w:rFonts w:ascii="Adobe Garamond Pro" w:eastAsia="Times New Roman" w:hAnsi="Adobe Garamond Pro" w:cs="Times New Roman"/>
          <w:color w:val="000000"/>
          <w:sz w:val="22"/>
          <w:szCs w:val="22"/>
        </w:rPr>
      </w:pPr>
      <w:r w:rsidRPr="0074312C">
        <w:rPr>
          <w:rFonts w:ascii="Adobe Garamond Pro" w:eastAsia="Times New Roman" w:hAnsi="Adobe Garamond Pro" w:cs="Times New Roman"/>
          <w:color w:val="000000"/>
          <w:sz w:val="22"/>
          <w:szCs w:val="22"/>
        </w:rPr>
        <w:t xml:space="preserve">Concerning the external discipline of reason, Paul says in Romans 3 that the Gentiles are not thereby justified. Rather, without faith in Christ and the Holy Spirit, they are under sin with their unclean hearts. </w:t>
      </w:r>
    </w:p>
    <w:p w14:paraId="000005CF" w14:textId="77777777" w:rsidR="00984A24" w:rsidRPr="0074312C" w:rsidRDefault="00984A24" w:rsidP="00804AC3">
      <w:pPr>
        <w:numPr>
          <w:ilvl w:val="0"/>
          <w:numId w:val="14"/>
        </w:numPr>
        <w:pBdr>
          <w:top w:val="nil"/>
          <w:left w:val="nil"/>
          <w:bottom w:val="nil"/>
          <w:right w:val="nil"/>
          <w:between w:val="nil"/>
        </w:pBdr>
        <w:jc w:val="both"/>
        <w:rPr>
          <w:rFonts w:ascii="Adobe Garamond Pro" w:eastAsia="Times New Roman" w:hAnsi="Adobe Garamond Pro" w:cs="Times New Roman"/>
          <w:color w:val="000000"/>
          <w:sz w:val="22"/>
          <w:szCs w:val="22"/>
        </w:rPr>
      </w:pPr>
      <w:r w:rsidRPr="0074312C">
        <w:rPr>
          <w:rFonts w:ascii="Adobe Garamond Pro" w:eastAsia="Times New Roman" w:hAnsi="Adobe Garamond Pro" w:cs="Times New Roman"/>
          <w:color w:val="000000"/>
          <w:sz w:val="22"/>
          <w:szCs w:val="22"/>
        </w:rPr>
        <w:t xml:space="preserve">The question concerning the Pharisaical righteousness is closer to what we are dealing with. For God Himself has solemnly and publicly given the Law and promised blessings and life to those who do it. Indeed, in this sense Christ </w:t>
      </w:r>
      <w:r w:rsidRPr="0074312C">
        <w:rPr>
          <w:rFonts w:ascii="Adobe Garamond Pro" w:eastAsia="Times New Roman" w:hAnsi="Adobe Garamond Pro" w:cs="Times New Roman"/>
          <w:color w:val="000000"/>
          <w:sz w:val="22"/>
          <w:szCs w:val="22"/>
        </w:rPr>
        <w:lastRenderedPageBreak/>
        <w:t xml:space="preserve">presented the precepts of the Law and answered the scribe in Luke 10:26, “Do this, and you will live.” </w:t>
      </w:r>
    </w:p>
    <w:p w14:paraId="000005D0" w14:textId="77777777" w:rsidR="00984A24" w:rsidRPr="0074312C" w:rsidRDefault="00984A24" w:rsidP="00804AC3">
      <w:pPr>
        <w:jc w:val="both"/>
        <w:rPr>
          <w:rFonts w:ascii="Adobe Garamond Pro" w:eastAsia="Times New Roman" w:hAnsi="Adobe Garamond Pro" w:cs="Times New Roman"/>
          <w:sz w:val="22"/>
          <w:szCs w:val="22"/>
        </w:rPr>
      </w:pPr>
    </w:p>
    <w:p w14:paraId="000005D1" w14:textId="77777777" w:rsidR="00984A24" w:rsidRPr="0074312C" w:rsidRDefault="00984A24" w:rsidP="00804AC3">
      <w:pPr>
        <w:jc w:val="both"/>
        <w:rPr>
          <w:rFonts w:ascii="Adobe Garamond Pro" w:eastAsia="Times New Roman" w:hAnsi="Adobe Garamond Pro" w:cs="Times New Roman"/>
          <w:sz w:val="22"/>
          <w:szCs w:val="22"/>
        </w:rPr>
      </w:pPr>
      <w:r w:rsidRPr="0074312C">
        <w:rPr>
          <w:rFonts w:ascii="Adobe Garamond Pro" w:eastAsia="Times New Roman" w:hAnsi="Adobe Garamond Pro" w:cs="Times New Roman"/>
          <w:sz w:val="22"/>
          <w:szCs w:val="22"/>
        </w:rPr>
        <w:t xml:space="preserve">From this arrangement, we will now arrive all the more easily at the current state of the discussion. For the chief dispute between the papists and us revolves around good works or new obedience. Certainly, great and marvelous is that which Scripture ascribes to the new obedience of the regenerate (Galatians 5:22–23; Romans 6–7; 1 John 3). Even though we do not wish to deprive new obedience of its proper place and praise, we find ourselves treating the question of the justification of man before God unto eternal life.  </w:t>
      </w:r>
    </w:p>
    <w:p w14:paraId="000005D2" w14:textId="77777777" w:rsidR="00984A24" w:rsidRPr="0074312C" w:rsidRDefault="00984A24" w:rsidP="00804AC3">
      <w:pPr>
        <w:jc w:val="both"/>
        <w:rPr>
          <w:rFonts w:ascii="Adobe Garamond Pro" w:eastAsia="Times New Roman" w:hAnsi="Adobe Garamond Pro" w:cs="Times New Roman"/>
          <w:sz w:val="22"/>
          <w:szCs w:val="22"/>
        </w:rPr>
      </w:pPr>
    </w:p>
    <w:p w14:paraId="000005D3" w14:textId="77777777" w:rsidR="00984A24" w:rsidRPr="0074312C" w:rsidRDefault="00984A24" w:rsidP="00804AC3">
      <w:pPr>
        <w:jc w:val="both"/>
        <w:rPr>
          <w:rFonts w:ascii="Adobe Garamond Pro" w:eastAsia="Times New Roman" w:hAnsi="Adobe Garamond Pro" w:cs="Times New Roman"/>
          <w:sz w:val="22"/>
          <w:szCs w:val="22"/>
        </w:rPr>
      </w:pPr>
      <w:r w:rsidRPr="0074312C">
        <w:rPr>
          <w:rFonts w:ascii="Adobe Garamond Pro" w:eastAsia="Times New Roman" w:hAnsi="Adobe Garamond Pro" w:cs="Times New Roman"/>
          <w:sz w:val="22"/>
          <w:szCs w:val="22"/>
        </w:rPr>
        <w:t xml:space="preserve">[5] There are many clear Scripture passages according to which the praise and glory of justification before God are not only taken and removed from the Mosaic ceremonies and works of the unregenerate, but also from new obedience and the good works of the regenerate. </w:t>
      </w:r>
    </w:p>
    <w:p w14:paraId="000005D4" w14:textId="77777777" w:rsidR="00984A24" w:rsidRPr="0074312C" w:rsidRDefault="00984A24" w:rsidP="00804AC3">
      <w:pPr>
        <w:jc w:val="both"/>
        <w:rPr>
          <w:rFonts w:ascii="Adobe Garamond Pro" w:eastAsia="Times New Roman" w:hAnsi="Adobe Garamond Pro" w:cs="Times New Roman"/>
          <w:sz w:val="22"/>
          <w:szCs w:val="22"/>
        </w:rPr>
      </w:pPr>
    </w:p>
    <w:p w14:paraId="000005D5" w14:textId="77777777" w:rsidR="00984A24" w:rsidRPr="0074312C" w:rsidRDefault="00984A24" w:rsidP="00804AC3">
      <w:pPr>
        <w:jc w:val="both"/>
        <w:rPr>
          <w:rFonts w:ascii="Adobe Garamond Pro" w:eastAsia="Times New Roman" w:hAnsi="Adobe Garamond Pro" w:cs="Times New Roman"/>
          <w:sz w:val="22"/>
          <w:szCs w:val="22"/>
        </w:rPr>
      </w:pPr>
      <w:r w:rsidRPr="0074312C">
        <w:rPr>
          <w:rFonts w:ascii="Adobe Garamond Pro" w:eastAsia="Times New Roman" w:hAnsi="Adobe Garamond Pro" w:cs="Times New Roman"/>
          <w:sz w:val="22"/>
          <w:szCs w:val="22"/>
        </w:rPr>
        <w:t xml:space="preserve">[6] Especially illuminating is the testimony of Romans 4. Here, Paul wants to demonstrate a general testimony of justification on account of which he names Abraham the father of faith for the Jews and the Gentiles. But he does not portray Abraham at the beginning of his conversion, when he was first called from the Chaldean idolatry (Genesis 11:27–32; Joshua 24:2). For then one would be able to limit the exclusion formula (“without works”) to those works which the unregenerate do before their conversion. Rather, to that Abraham, who was already regenerated and adorned with spiritual renewal and many good works (see Hebrews 11:8 ff), Paul applies this verdict. Not because of his action, but because of his faith in Him who justifies the ungodly is his faith reckoned to him as righteousness.  </w:t>
      </w:r>
    </w:p>
    <w:p w14:paraId="000005D6" w14:textId="77777777" w:rsidR="00984A24" w:rsidRPr="0074312C" w:rsidRDefault="00984A24" w:rsidP="00804AC3">
      <w:pPr>
        <w:jc w:val="both"/>
        <w:rPr>
          <w:rFonts w:ascii="Adobe Garamond Pro" w:eastAsia="Times New Roman" w:hAnsi="Adobe Garamond Pro" w:cs="Times New Roman"/>
          <w:sz w:val="22"/>
          <w:szCs w:val="22"/>
        </w:rPr>
      </w:pPr>
    </w:p>
    <w:p w14:paraId="000005D7" w14:textId="77777777" w:rsidR="00984A24" w:rsidRPr="0074312C" w:rsidRDefault="00984A24" w:rsidP="00804AC3">
      <w:pPr>
        <w:jc w:val="both"/>
        <w:rPr>
          <w:rFonts w:ascii="Adobe Garamond Pro" w:eastAsia="Times New Roman" w:hAnsi="Adobe Garamond Pro" w:cs="Times New Roman"/>
          <w:sz w:val="22"/>
          <w:szCs w:val="22"/>
        </w:rPr>
      </w:pPr>
      <w:r w:rsidRPr="0074312C">
        <w:rPr>
          <w:rFonts w:ascii="Adobe Garamond Pro" w:eastAsia="Times New Roman" w:hAnsi="Adobe Garamond Pro" w:cs="Times New Roman"/>
          <w:sz w:val="22"/>
          <w:szCs w:val="22"/>
        </w:rPr>
        <w:t xml:space="preserve">[8] Christ Himself summarizes this entire doctrine when He says, “He who believes in me will not be judged and will not enter into the judgment.” Now this is the justification of those who believe, that they are not judged according to their works. </w:t>
      </w:r>
    </w:p>
    <w:p w14:paraId="000005D8" w14:textId="77777777" w:rsidR="00984A24" w:rsidRPr="0074312C" w:rsidRDefault="00984A24" w:rsidP="00804AC3">
      <w:pPr>
        <w:jc w:val="both"/>
        <w:rPr>
          <w:rFonts w:ascii="Adobe Garamond Pro" w:eastAsia="Times New Roman" w:hAnsi="Adobe Garamond Pro" w:cs="Times New Roman"/>
          <w:sz w:val="22"/>
          <w:szCs w:val="22"/>
        </w:rPr>
      </w:pPr>
    </w:p>
    <w:p w14:paraId="000005D9" w14:textId="77777777" w:rsidR="00984A24" w:rsidRPr="0074312C" w:rsidRDefault="00984A24" w:rsidP="00804AC3">
      <w:pPr>
        <w:jc w:val="both"/>
        <w:rPr>
          <w:rFonts w:ascii="Adobe Garamond Pro" w:eastAsia="Times New Roman" w:hAnsi="Adobe Garamond Pro" w:cs="Times New Roman"/>
          <w:sz w:val="22"/>
          <w:szCs w:val="22"/>
        </w:rPr>
      </w:pPr>
      <w:r w:rsidRPr="0074312C">
        <w:rPr>
          <w:rFonts w:ascii="Adobe Garamond Pro" w:eastAsia="Times New Roman" w:hAnsi="Adobe Garamond Pro" w:cs="Times New Roman"/>
          <w:sz w:val="22"/>
          <w:szCs w:val="22"/>
        </w:rPr>
        <w:lastRenderedPageBreak/>
        <w:t xml:space="preserve">[10] Very clear is what Paul says in 1 Corinthians 4:4, “I am not aware of anything against myself, but I am not thereby justified.” These words are significant. For what he says, “I am not aware of anything against myself,” means the same as what he says in Acts 23:1, “In all good conscience I have walked before God up to the present day,” or, in the words of Acts 24:16, “I strive to have a blameless conscience at all times towards God and men.” But hear what the regenerate Paul says concerning that righteousness of a good conscience which he ascribes to God’s grace, “I am not aware of anything against myself, but I am not thereby justified.” Thus, Paul definitively removes justification before God unto eternal life from the works of his new conduct. </w:t>
      </w:r>
    </w:p>
    <w:p w14:paraId="000005DA" w14:textId="77777777" w:rsidR="00984A24" w:rsidRPr="0074312C" w:rsidRDefault="00984A24" w:rsidP="00804AC3">
      <w:pPr>
        <w:jc w:val="both"/>
        <w:rPr>
          <w:rFonts w:ascii="Adobe Garamond Pro" w:eastAsia="Times New Roman" w:hAnsi="Adobe Garamond Pro" w:cs="Times New Roman"/>
          <w:sz w:val="22"/>
          <w:szCs w:val="22"/>
        </w:rPr>
      </w:pPr>
    </w:p>
    <w:p w14:paraId="000005DB" w14:textId="77777777" w:rsidR="00984A24" w:rsidRPr="0074312C" w:rsidRDefault="00984A24" w:rsidP="00804AC3">
      <w:pPr>
        <w:jc w:val="both"/>
        <w:rPr>
          <w:rFonts w:ascii="Adobe Garamond Pro" w:eastAsia="Times New Roman" w:hAnsi="Adobe Garamond Pro" w:cs="Times New Roman"/>
          <w:sz w:val="22"/>
          <w:szCs w:val="22"/>
        </w:rPr>
      </w:pPr>
      <w:r w:rsidRPr="0074312C">
        <w:rPr>
          <w:rFonts w:ascii="Adobe Garamond Pro" w:eastAsia="Times New Roman" w:hAnsi="Adobe Garamond Pro" w:cs="Times New Roman"/>
          <w:sz w:val="22"/>
          <w:szCs w:val="22"/>
        </w:rPr>
        <w:t xml:space="preserve">[11] The reader further notes how Paul in his entire letter to the Galatians, who were converted some years ago, denies that the works of the regenerate can justify them before God for eternal life. The apostle does not content himself with simply stating that man is not justified from the works of the Law, rather, he makes the point much more strongly. He says, “If righteousness comes through the Law, then Christ died in vain; you have lost Christ, you who desire to be justified through the Law, and you have fallen from grace,” etc. </w:t>
      </w:r>
    </w:p>
    <w:p w14:paraId="000005DC" w14:textId="77777777" w:rsidR="00984A24" w:rsidRPr="0074312C" w:rsidRDefault="00984A24" w:rsidP="00804AC3">
      <w:pPr>
        <w:jc w:val="both"/>
        <w:rPr>
          <w:rFonts w:ascii="Adobe Garamond Pro" w:eastAsia="Times New Roman" w:hAnsi="Adobe Garamond Pro" w:cs="Times New Roman"/>
          <w:sz w:val="22"/>
          <w:szCs w:val="22"/>
        </w:rPr>
      </w:pPr>
    </w:p>
    <w:p w14:paraId="000005DD" w14:textId="77777777" w:rsidR="00984A24" w:rsidRPr="0074312C" w:rsidRDefault="00984A24" w:rsidP="00804AC3">
      <w:pPr>
        <w:jc w:val="both"/>
        <w:rPr>
          <w:rFonts w:ascii="Adobe Garamond Pro" w:eastAsia="Times New Roman" w:hAnsi="Adobe Garamond Pro" w:cs="Times New Roman"/>
          <w:sz w:val="22"/>
          <w:szCs w:val="22"/>
        </w:rPr>
      </w:pPr>
      <w:r w:rsidRPr="0074312C">
        <w:rPr>
          <w:rFonts w:ascii="Adobe Garamond Pro" w:eastAsia="Times New Roman" w:hAnsi="Adobe Garamond Pro" w:cs="Times New Roman"/>
          <w:sz w:val="22"/>
          <w:szCs w:val="22"/>
        </w:rPr>
        <w:t xml:space="preserve">[13] The reasons why the works of the regenerate are denied for justification are worth noting. </w:t>
      </w:r>
    </w:p>
    <w:p w14:paraId="000005DE" w14:textId="77777777" w:rsidR="00984A24" w:rsidRPr="0074312C" w:rsidRDefault="00984A24" w:rsidP="00804AC3">
      <w:pPr>
        <w:jc w:val="both"/>
        <w:rPr>
          <w:rFonts w:ascii="Adobe Garamond Pro" w:eastAsia="Times New Roman" w:hAnsi="Adobe Garamond Pro" w:cs="Times New Roman"/>
          <w:sz w:val="22"/>
          <w:szCs w:val="22"/>
        </w:rPr>
      </w:pPr>
    </w:p>
    <w:p w14:paraId="000005DF" w14:textId="77777777" w:rsidR="00984A24" w:rsidRPr="0074312C" w:rsidRDefault="00984A24" w:rsidP="00804AC3">
      <w:pPr>
        <w:jc w:val="both"/>
        <w:rPr>
          <w:rFonts w:ascii="Adobe Garamond Pro" w:eastAsia="Times New Roman" w:hAnsi="Adobe Garamond Pro" w:cs="Times New Roman"/>
          <w:sz w:val="22"/>
          <w:szCs w:val="22"/>
        </w:rPr>
      </w:pPr>
      <w:r w:rsidRPr="0074312C">
        <w:rPr>
          <w:rFonts w:ascii="Adobe Garamond Pro" w:eastAsia="Times New Roman" w:hAnsi="Adobe Garamond Pro" w:cs="Times New Roman"/>
          <w:sz w:val="22"/>
          <w:szCs w:val="22"/>
        </w:rPr>
        <w:t xml:space="preserve">Paul’s first reason is that justification from works belongs to the Law of works (see Romans 3:10; Galatians 3:10). The Law applies the standard of divine righteousness to all the powers and actions of man and demands that man conform to this standard. “The one who keeps all of the Law and sins against one of its parts, he is guilty of all of it” (James 2:10). Now the obedience which the regenerate perform certainly does correspond to God’s Law. But on account of the weakness of our flesh this agreement is still incomplete. All the righteous in this world must daily pray: “Forgive us our trespasses.” </w:t>
      </w:r>
    </w:p>
    <w:p w14:paraId="000005E0" w14:textId="77777777" w:rsidR="00984A24" w:rsidRPr="0074312C" w:rsidRDefault="00984A24" w:rsidP="00804AC3">
      <w:pPr>
        <w:jc w:val="both"/>
        <w:rPr>
          <w:rFonts w:ascii="Adobe Garamond Pro" w:eastAsia="Times New Roman" w:hAnsi="Adobe Garamond Pro" w:cs="Times New Roman"/>
          <w:sz w:val="22"/>
          <w:szCs w:val="22"/>
        </w:rPr>
      </w:pPr>
    </w:p>
    <w:p w14:paraId="000005E1" w14:textId="77777777" w:rsidR="00984A24" w:rsidRPr="0074312C" w:rsidRDefault="00984A24" w:rsidP="00804AC3">
      <w:pPr>
        <w:jc w:val="both"/>
        <w:rPr>
          <w:rFonts w:ascii="Adobe Garamond Pro" w:eastAsia="Times New Roman" w:hAnsi="Adobe Garamond Pro" w:cs="Times New Roman"/>
          <w:sz w:val="22"/>
          <w:szCs w:val="22"/>
        </w:rPr>
      </w:pPr>
      <w:r w:rsidRPr="0074312C">
        <w:rPr>
          <w:rFonts w:ascii="Adobe Garamond Pro" w:eastAsia="Times New Roman" w:hAnsi="Adobe Garamond Pro" w:cs="Times New Roman"/>
          <w:sz w:val="22"/>
          <w:szCs w:val="22"/>
        </w:rPr>
        <w:lastRenderedPageBreak/>
        <w:t xml:space="preserve">[14] Therefore, the second point is how the righteousness of the Law is different from the righteousness of faith. For the righteousness of the Law is the doing of that which is written in the Law. The righteousness of faith, however, is the appropriation of that which Christ has done for us. Therefore, the works which the regenerate do before or after their conversion, which stand written in the Law, these works—though from different temporal perspectives—belong to the righteousness of the Law. All of Paul’s discussions point to the fact that men are not justified before God in this life through the righteousness of the Law unto eternal life. Moreover, the righteousness of the Law and the righteousness of faith are distinguished from one another in such a way that Paul explicitly says that the Law is not of faith. For faith does not justify in this respect, as though it prepares us to obtain the righteousness which stands in the works that the Law demands. Paul states expressly in Galatians 2, “We believe in Christ Jesus, that we are righteous through faith in Christ and not through the works of the Law.” For what was impossible for the Law (given that it was weakened by the flesh), God did by grace, and He made it so that justification was transferred from that which we do to faith, which receives what Christ has done for us. Therefore, these two extremes stand in total opposition to one another: Those who are justified through faith in Christ are not justified through the Law. Those, however, who wish to be justified in that they do that which the Law requires, they will not be justified through faith in Christ. That is, we must be justified either through the Law alone or through faith in Christ alone. </w:t>
      </w:r>
    </w:p>
    <w:p w14:paraId="000005E2" w14:textId="77777777" w:rsidR="00984A24" w:rsidRPr="0074312C" w:rsidRDefault="00984A24" w:rsidP="00804AC3">
      <w:pPr>
        <w:jc w:val="both"/>
        <w:rPr>
          <w:rFonts w:ascii="Adobe Garamond Pro" w:eastAsia="Times New Roman" w:hAnsi="Adobe Garamond Pro" w:cs="Times New Roman"/>
          <w:sz w:val="22"/>
          <w:szCs w:val="22"/>
        </w:rPr>
      </w:pPr>
    </w:p>
    <w:p w14:paraId="000005E3" w14:textId="77777777" w:rsidR="00984A24" w:rsidRPr="0074312C" w:rsidRDefault="00984A24" w:rsidP="00804AC3">
      <w:pPr>
        <w:jc w:val="both"/>
        <w:rPr>
          <w:rFonts w:ascii="Adobe Garamond Pro" w:eastAsia="Times New Roman" w:hAnsi="Adobe Garamond Pro" w:cs="Times New Roman"/>
          <w:sz w:val="22"/>
          <w:szCs w:val="22"/>
        </w:rPr>
      </w:pPr>
      <w:r w:rsidRPr="0074312C">
        <w:rPr>
          <w:rFonts w:ascii="Adobe Garamond Pro" w:eastAsia="Times New Roman" w:hAnsi="Adobe Garamond Pro" w:cs="Times New Roman"/>
          <w:sz w:val="22"/>
          <w:szCs w:val="22"/>
        </w:rPr>
        <w:t xml:space="preserve">[15] The third reason is for all of our boasting to be excluded. The one who boasts, boasts in the Lord, who has made Christ our righteousness. Boasting is not excluded through the works of the Law, but rather through the Law of faith. </w:t>
      </w:r>
    </w:p>
    <w:p w14:paraId="000005E4" w14:textId="77777777" w:rsidR="00984A24" w:rsidRPr="0074312C" w:rsidRDefault="00984A24" w:rsidP="00804AC3">
      <w:pPr>
        <w:jc w:val="both"/>
        <w:rPr>
          <w:rFonts w:ascii="Adobe Garamond Pro" w:eastAsia="Times New Roman" w:hAnsi="Adobe Garamond Pro" w:cs="Times New Roman"/>
          <w:sz w:val="22"/>
          <w:szCs w:val="22"/>
        </w:rPr>
      </w:pPr>
    </w:p>
    <w:p w14:paraId="000005E5" w14:textId="77777777" w:rsidR="00984A24" w:rsidRPr="0074312C" w:rsidRDefault="00984A24" w:rsidP="00804AC3">
      <w:pPr>
        <w:jc w:val="both"/>
        <w:rPr>
          <w:rFonts w:ascii="Adobe Garamond Pro" w:eastAsia="Times New Roman" w:hAnsi="Adobe Garamond Pro" w:cs="Times New Roman"/>
          <w:sz w:val="22"/>
          <w:szCs w:val="22"/>
        </w:rPr>
      </w:pPr>
      <w:r w:rsidRPr="0074312C">
        <w:rPr>
          <w:rFonts w:ascii="Adobe Garamond Pro" w:eastAsia="Times New Roman" w:hAnsi="Adobe Garamond Pro" w:cs="Times New Roman"/>
          <w:sz w:val="22"/>
          <w:szCs w:val="22"/>
        </w:rPr>
        <w:t xml:space="preserve">[16] The fourth reason is in Romans 4. The promised inheritance of eternal life must remain firm. If it is grounded on the condition of our obedience, then the promise is always uncertain. On account of </w:t>
      </w:r>
      <w:r w:rsidRPr="0074312C">
        <w:rPr>
          <w:rFonts w:ascii="Adobe Garamond Pro" w:eastAsia="Times New Roman" w:hAnsi="Adobe Garamond Pro" w:cs="Times New Roman"/>
          <w:sz w:val="22"/>
          <w:szCs w:val="22"/>
        </w:rPr>
        <w:lastRenderedPageBreak/>
        <w:t xml:space="preserve">the flesh, our obedience is always imperfect and impure. “For the Law brings wrath” (Romans 4:15). </w:t>
      </w:r>
    </w:p>
    <w:p w14:paraId="000005E6" w14:textId="77777777" w:rsidR="00984A24" w:rsidRDefault="00984A24">
      <w:pPr>
        <w:rPr>
          <w:rFonts w:ascii="Adobe Garamond Pro" w:eastAsia="Times New Roman" w:hAnsi="Adobe Garamond Pro" w:cs="Times New Roman"/>
        </w:rPr>
      </w:pPr>
    </w:p>
    <w:p w14:paraId="4AB72C69" w14:textId="77777777" w:rsidR="00804AC3" w:rsidRPr="009D6937" w:rsidRDefault="00804AC3">
      <w:pPr>
        <w:rPr>
          <w:rFonts w:ascii="Adobe Garamond Pro" w:eastAsia="Times New Roman" w:hAnsi="Adobe Garamond Pro" w:cs="Times New Roman"/>
        </w:rPr>
      </w:pPr>
    </w:p>
    <w:p w14:paraId="000005E7" w14:textId="77777777" w:rsidR="00984A24" w:rsidRPr="009D6937" w:rsidRDefault="00984A24" w:rsidP="009240BE">
      <w:pPr>
        <w:pStyle w:val="Heading3"/>
      </w:pPr>
      <w:bookmarkStart w:id="72" w:name="_Toc216601083"/>
      <w:r w:rsidRPr="009D6937">
        <w:t>The Fourth Article: How Scripture Teaches that Man Is Justified before God unto Eternal Life</w:t>
      </w:r>
      <w:bookmarkEnd w:id="72"/>
    </w:p>
    <w:p w14:paraId="000005E8" w14:textId="77777777" w:rsidR="00984A24" w:rsidRPr="009D6937" w:rsidRDefault="00984A24">
      <w:pPr>
        <w:rPr>
          <w:rFonts w:ascii="Adobe Garamond Pro" w:eastAsia="Times New Roman" w:hAnsi="Adobe Garamond Pro" w:cs="Times New Roman"/>
          <w:i/>
          <w:iCs/>
        </w:rPr>
      </w:pPr>
    </w:p>
    <w:p w14:paraId="000005E9" w14:textId="77777777" w:rsidR="00984A24" w:rsidRPr="0074312C" w:rsidRDefault="00984A24" w:rsidP="00524E16">
      <w:pPr>
        <w:jc w:val="both"/>
        <w:rPr>
          <w:rFonts w:ascii="Adobe Garamond Pro" w:eastAsia="Times New Roman" w:hAnsi="Adobe Garamond Pro" w:cs="Times New Roman"/>
          <w:sz w:val="22"/>
          <w:szCs w:val="22"/>
        </w:rPr>
      </w:pPr>
      <w:r w:rsidRPr="0074312C">
        <w:rPr>
          <w:rFonts w:ascii="Adobe Garamond Pro" w:eastAsia="Times New Roman" w:hAnsi="Adobe Garamond Pro" w:cs="Times New Roman"/>
          <w:sz w:val="22"/>
          <w:szCs w:val="22"/>
        </w:rPr>
        <w:t xml:space="preserve">[1] Now that the section concerning which things Scripture denies for the justification of man is complete, it has become clear in the affirmative sense from God’s Word how we are justified before God unto eternal life. In other words, this means: What is the righteousness, which we must bring before God, for Him to be gracious to us and receive us as His children unto eternal life? </w:t>
      </w:r>
    </w:p>
    <w:p w14:paraId="000005EA" w14:textId="77777777" w:rsidR="00984A24" w:rsidRPr="0074312C" w:rsidRDefault="00984A24" w:rsidP="00524E16">
      <w:pPr>
        <w:jc w:val="both"/>
        <w:rPr>
          <w:rFonts w:ascii="Adobe Garamond Pro" w:eastAsia="Times New Roman" w:hAnsi="Adobe Garamond Pro" w:cs="Times New Roman"/>
          <w:sz w:val="22"/>
          <w:szCs w:val="22"/>
        </w:rPr>
      </w:pPr>
    </w:p>
    <w:p w14:paraId="000005EB" w14:textId="77777777" w:rsidR="00984A24" w:rsidRPr="0074312C" w:rsidRDefault="00984A24" w:rsidP="00524E16">
      <w:pPr>
        <w:jc w:val="both"/>
        <w:rPr>
          <w:rFonts w:ascii="Adobe Garamond Pro" w:eastAsia="Times New Roman" w:hAnsi="Adobe Garamond Pro" w:cs="Times New Roman"/>
          <w:sz w:val="22"/>
          <w:szCs w:val="22"/>
        </w:rPr>
      </w:pPr>
      <w:r w:rsidRPr="0074312C">
        <w:rPr>
          <w:rFonts w:ascii="Adobe Garamond Pro" w:eastAsia="Times New Roman" w:hAnsi="Adobe Garamond Pro" w:cs="Times New Roman"/>
          <w:sz w:val="22"/>
          <w:szCs w:val="22"/>
        </w:rPr>
        <w:t xml:space="preserve">First, God finds in us during this life, even the regenerate, no intrinsic righteousness which is so complete and pure that we could be justified on account of it unto eternal life. </w:t>
      </w:r>
    </w:p>
    <w:p w14:paraId="000005EC" w14:textId="77777777" w:rsidR="00984A24" w:rsidRPr="0074312C" w:rsidRDefault="00984A24" w:rsidP="00524E16">
      <w:pPr>
        <w:jc w:val="both"/>
        <w:rPr>
          <w:rFonts w:ascii="Adobe Garamond Pro" w:eastAsia="Times New Roman" w:hAnsi="Adobe Garamond Pro" w:cs="Times New Roman"/>
          <w:sz w:val="22"/>
          <w:szCs w:val="22"/>
        </w:rPr>
      </w:pPr>
    </w:p>
    <w:p w14:paraId="000005ED" w14:textId="77777777" w:rsidR="00984A24" w:rsidRPr="0074312C" w:rsidRDefault="00984A24" w:rsidP="00524E16">
      <w:pPr>
        <w:jc w:val="both"/>
        <w:rPr>
          <w:rFonts w:ascii="Adobe Garamond Pro" w:eastAsia="Times New Roman" w:hAnsi="Adobe Garamond Pro" w:cs="Times New Roman"/>
          <w:sz w:val="22"/>
          <w:szCs w:val="22"/>
        </w:rPr>
      </w:pPr>
      <w:r w:rsidRPr="0074312C">
        <w:rPr>
          <w:rFonts w:ascii="Adobe Garamond Pro" w:eastAsia="Times New Roman" w:hAnsi="Adobe Garamond Pro" w:cs="Times New Roman"/>
          <w:sz w:val="22"/>
          <w:szCs w:val="22"/>
        </w:rPr>
        <w:t xml:space="preserve">Second, God rather finds in us during this life, even in the saints, many and manifold faults. </w:t>
      </w:r>
    </w:p>
    <w:p w14:paraId="000005EE" w14:textId="77777777" w:rsidR="00984A24" w:rsidRPr="0074312C" w:rsidRDefault="00984A24" w:rsidP="00524E16">
      <w:pPr>
        <w:jc w:val="both"/>
        <w:rPr>
          <w:rFonts w:ascii="Adobe Garamond Pro" w:eastAsia="Times New Roman" w:hAnsi="Adobe Garamond Pro" w:cs="Times New Roman"/>
          <w:sz w:val="22"/>
          <w:szCs w:val="22"/>
        </w:rPr>
      </w:pPr>
    </w:p>
    <w:p w14:paraId="000005EF" w14:textId="77777777" w:rsidR="00984A24" w:rsidRPr="0074312C" w:rsidRDefault="00984A24" w:rsidP="00524E16">
      <w:pPr>
        <w:jc w:val="both"/>
        <w:rPr>
          <w:rFonts w:ascii="Adobe Garamond Pro" w:eastAsia="Times New Roman" w:hAnsi="Adobe Garamond Pro" w:cs="Times New Roman"/>
          <w:sz w:val="22"/>
          <w:szCs w:val="22"/>
        </w:rPr>
      </w:pPr>
      <w:r w:rsidRPr="0074312C">
        <w:rPr>
          <w:rFonts w:ascii="Adobe Garamond Pro" w:eastAsia="Times New Roman" w:hAnsi="Adobe Garamond Pro" w:cs="Times New Roman"/>
          <w:sz w:val="22"/>
          <w:szCs w:val="22"/>
        </w:rPr>
        <w:t xml:space="preserve">Third, the Law declares those guilty and cursed who do not remain in everything which is written in the Law, so as to act according to it. </w:t>
      </w:r>
    </w:p>
    <w:p w14:paraId="000005F0" w14:textId="77777777" w:rsidR="00984A24" w:rsidRPr="0074312C" w:rsidRDefault="00984A24" w:rsidP="00524E16">
      <w:pPr>
        <w:jc w:val="both"/>
        <w:rPr>
          <w:rFonts w:ascii="Adobe Garamond Pro" w:eastAsia="Times New Roman" w:hAnsi="Adobe Garamond Pro" w:cs="Times New Roman"/>
          <w:sz w:val="22"/>
          <w:szCs w:val="22"/>
        </w:rPr>
      </w:pPr>
    </w:p>
    <w:p w14:paraId="000005F1" w14:textId="77777777" w:rsidR="00984A24" w:rsidRPr="0074312C" w:rsidRDefault="00984A24" w:rsidP="00524E16">
      <w:pPr>
        <w:jc w:val="both"/>
        <w:rPr>
          <w:rFonts w:ascii="Adobe Garamond Pro" w:eastAsia="Times New Roman" w:hAnsi="Adobe Garamond Pro" w:cs="Times New Roman"/>
          <w:sz w:val="22"/>
          <w:szCs w:val="22"/>
        </w:rPr>
      </w:pPr>
      <w:r w:rsidRPr="0074312C">
        <w:rPr>
          <w:rFonts w:ascii="Adobe Garamond Pro" w:eastAsia="Times New Roman" w:hAnsi="Adobe Garamond Pro" w:cs="Times New Roman"/>
          <w:sz w:val="22"/>
          <w:szCs w:val="22"/>
        </w:rPr>
        <w:t xml:space="preserve">Fourth, God, who is rich in mercy, because of His great love by which He loved us, did not let us enter into eternal death nor perish under the righteous judgment. Therefore, He justified us, without our merit, through His grace, that is: He absolves us of our sentence of damnation. He declares those righteous who recognize and confess their sin and seize by faith the promise in Christ. He gathers such as these unto eternal life (Romans 3:21–28). </w:t>
      </w:r>
    </w:p>
    <w:p w14:paraId="000005F2" w14:textId="77777777" w:rsidR="00984A24" w:rsidRPr="0074312C" w:rsidRDefault="00984A24" w:rsidP="00524E16">
      <w:pPr>
        <w:jc w:val="both"/>
        <w:rPr>
          <w:rFonts w:ascii="Adobe Garamond Pro" w:eastAsia="Times New Roman" w:hAnsi="Adobe Garamond Pro" w:cs="Times New Roman"/>
          <w:sz w:val="22"/>
          <w:szCs w:val="22"/>
        </w:rPr>
      </w:pPr>
    </w:p>
    <w:p w14:paraId="000005F3" w14:textId="77777777" w:rsidR="00984A24" w:rsidRPr="0074312C" w:rsidRDefault="00984A24" w:rsidP="00524E16">
      <w:pPr>
        <w:jc w:val="both"/>
        <w:rPr>
          <w:rFonts w:ascii="Adobe Garamond Pro" w:eastAsia="Times New Roman" w:hAnsi="Adobe Garamond Pro" w:cs="Times New Roman"/>
          <w:sz w:val="22"/>
          <w:szCs w:val="22"/>
        </w:rPr>
      </w:pPr>
      <w:r w:rsidRPr="0074312C">
        <w:rPr>
          <w:rFonts w:ascii="Adobe Garamond Pro" w:eastAsia="Times New Roman" w:hAnsi="Adobe Garamond Pro" w:cs="Times New Roman"/>
          <w:sz w:val="22"/>
          <w:szCs w:val="22"/>
        </w:rPr>
        <w:t xml:space="preserve">[2] On the contrary, the papists maintain that Paul in this place indicates by the word “grace” the gift of renewal which is infused by God into those who believe for the sake of Christ. We have proven from the luminous and firm statements of Scripture that the regenerate in this life cannot be justified before God by their new life unto eternal life. Thus, the papists openly pervert the statement of Paul when they ascribe such views to him against his entire context. </w:t>
      </w:r>
    </w:p>
    <w:p w14:paraId="000005F4" w14:textId="77777777" w:rsidR="00984A24" w:rsidRDefault="00984A24">
      <w:pPr>
        <w:rPr>
          <w:rFonts w:ascii="Adobe Garamond Pro" w:eastAsia="Times New Roman" w:hAnsi="Adobe Garamond Pro" w:cs="Times New Roman"/>
        </w:rPr>
      </w:pPr>
    </w:p>
    <w:p w14:paraId="1A437AE9" w14:textId="77777777" w:rsidR="00524E16" w:rsidRPr="009D6937" w:rsidRDefault="00524E16">
      <w:pPr>
        <w:rPr>
          <w:rFonts w:ascii="Adobe Garamond Pro" w:eastAsia="Times New Roman" w:hAnsi="Adobe Garamond Pro" w:cs="Times New Roman"/>
        </w:rPr>
      </w:pPr>
    </w:p>
    <w:p w14:paraId="000005F5" w14:textId="67890114" w:rsidR="00984A24" w:rsidRPr="009D6937" w:rsidRDefault="00984A24" w:rsidP="009240BE">
      <w:pPr>
        <w:pStyle w:val="Heading3"/>
      </w:pPr>
      <w:bookmarkStart w:id="73" w:name="_Toc216601084"/>
      <w:r w:rsidRPr="009D6937">
        <w:t xml:space="preserve">The Fifth Article: The Word </w:t>
      </w:r>
      <w:r w:rsidR="0074312C">
        <w:t>“</w:t>
      </w:r>
      <w:r w:rsidRPr="009D6937">
        <w:t>Grace</w:t>
      </w:r>
      <w:r w:rsidR="0074312C">
        <w:t>”</w:t>
      </w:r>
      <w:bookmarkEnd w:id="73"/>
    </w:p>
    <w:p w14:paraId="000005F6" w14:textId="77777777" w:rsidR="00984A24" w:rsidRPr="009D6937" w:rsidRDefault="00984A24">
      <w:pPr>
        <w:rPr>
          <w:rFonts w:ascii="Adobe Garamond Pro" w:eastAsia="Times New Roman" w:hAnsi="Adobe Garamond Pro" w:cs="Times New Roman"/>
          <w:i/>
          <w:iCs/>
        </w:rPr>
      </w:pPr>
    </w:p>
    <w:p w14:paraId="000005F7" w14:textId="77777777" w:rsidR="00984A24" w:rsidRPr="005244B7" w:rsidRDefault="00984A24" w:rsidP="00524E16">
      <w:pPr>
        <w:jc w:val="both"/>
        <w:rPr>
          <w:rFonts w:ascii="Adobe Garamond Pro" w:eastAsia="Times New Roman" w:hAnsi="Adobe Garamond Pro" w:cs="Times New Roman"/>
          <w:sz w:val="22"/>
          <w:szCs w:val="22"/>
        </w:rPr>
      </w:pPr>
      <w:r w:rsidRPr="005244B7">
        <w:rPr>
          <w:rFonts w:ascii="Adobe Garamond Pro" w:eastAsia="Times New Roman" w:hAnsi="Adobe Garamond Pro" w:cs="Times New Roman"/>
          <w:sz w:val="22"/>
          <w:szCs w:val="22"/>
        </w:rPr>
        <w:t xml:space="preserve">[1] The word “grace” in Scripture is often tantamount to favor, benevolence, and compassion. Occasionally, this word also designates the gifts themselves which are given out of this favor. The question arises, however, what the word “grace” actually means in those passages where Paul develops the point that we are freely justified through God’s grace. After all, the passages which are before us are not obscure or ambiguous. Rather, they are clear, certain, and sure. It arises from these that in this dispute the word “grace” is to be understood as the free mercy, the goodness, the favor, and benevolence of God, who receives the worthy into grace for the sake of the Son and the mediator. Paul clearly distinguishes in Romans 5 between “grace” and the “gifts of grace” (See other passages such as Romans 3:24–28, 4:4, 11:6; Ephesians 1, 2:4; Hebrews 2:4). When he says in 2 Timothy 1:9: “He saved us, not according to our works, but according to His own purpose and grace, which He gave to us before the time of the ages,” grace cannot be indicating something that is inherently and uniquely ours. </w:t>
      </w:r>
    </w:p>
    <w:p w14:paraId="000005F8" w14:textId="77777777" w:rsidR="00984A24" w:rsidRDefault="00984A24">
      <w:pPr>
        <w:rPr>
          <w:rFonts w:ascii="Adobe Garamond Pro" w:eastAsia="Times New Roman" w:hAnsi="Adobe Garamond Pro" w:cs="Times New Roman"/>
        </w:rPr>
      </w:pPr>
    </w:p>
    <w:p w14:paraId="627D5CDD" w14:textId="77777777" w:rsidR="005244B7" w:rsidRPr="009D6937" w:rsidRDefault="005244B7">
      <w:pPr>
        <w:rPr>
          <w:rFonts w:ascii="Adobe Garamond Pro" w:eastAsia="Times New Roman" w:hAnsi="Adobe Garamond Pro" w:cs="Times New Roman"/>
        </w:rPr>
      </w:pPr>
    </w:p>
    <w:p w14:paraId="000005F9" w14:textId="77777777" w:rsidR="00984A24" w:rsidRPr="009D6937" w:rsidRDefault="00984A24" w:rsidP="009240BE">
      <w:pPr>
        <w:pStyle w:val="Heading3"/>
      </w:pPr>
      <w:bookmarkStart w:id="74" w:name="_Toc216601085"/>
      <w:r w:rsidRPr="009D6937">
        <w:lastRenderedPageBreak/>
        <w:t>The Sixth Article: The Adverb “Freely”</w:t>
      </w:r>
      <w:bookmarkEnd w:id="74"/>
    </w:p>
    <w:p w14:paraId="000005FA" w14:textId="77777777" w:rsidR="00984A24" w:rsidRPr="009D6937" w:rsidRDefault="00984A24">
      <w:pPr>
        <w:rPr>
          <w:rFonts w:ascii="Adobe Garamond Pro" w:eastAsia="Times New Roman" w:hAnsi="Adobe Garamond Pro" w:cs="Times New Roman"/>
        </w:rPr>
      </w:pPr>
    </w:p>
    <w:p w14:paraId="000005FB" w14:textId="77777777" w:rsidR="00984A24" w:rsidRPr="005244B7" w:rsidRDefault="00984A24" w:rsidP="00524E16">
      <w:pPr>
        <w:jc w:val="both"/>
        <w:rPr>
          <w:rFonts w:ascii="Adobe Garamond Pro" w:eastAsia="Times New Roman" w:hAnsi="Adobe Garamond Pro" w:cs="Times New Roman"/>
          <w:sz w:val="22"/>
          <w:szCs w:val="22"/>
        </w:rPr>
      </w:pPr>
      <w:r w:rsidRPr="005244B7">
        <w:rPr>
          <w:rFonts w:ascii="Adobe Garamond Pro" w:eastAsia="Times New Roman" w:hAnsi="Adobe Garamond Pro" w:cs="Times New Roman"/>
          <w:sz w:val="22"/>
          <w:szCs w:val="22"/>
        </w:rPr>
        <w:t xml:space="preserve">[1] Paul added the word “freely” in order to reveal all the more the true and real meaning of the word “grace” in the article of justification and to defend it against all perversions. Therefore, he says in Romans 3:24, “They are freely justified by His grace.” The corresponding Hebrew word is juxtaposed with the earned wage. Thus, for example, Genesis 29:15: “Should you freely serve me? Tell me, what should your wage be?” It can also mean “without cause.” For example, Psalm 35:19, “Those who hate me without cause.” Thus and similarly it appears in many other passages. The Greek translators render it by the Greek adverb “as a gift,” which is also used in the New Testament in this way. For example, 2 Corinthians 11:7: “I have freely preached the Gospel to you”; Revelation 22:17: “Let the one who wills freely receive the water of life.” </w:t>
      </w:r>
    </w:p>
    <w:p w14:paraId="000005FC" w14:textId="77777777" w:rsidR="00984A24" w:rsidRPr="005244B7" w:rsidRDefault="00984A24" w:rsidP="00524E16">
      <w:pPr>
        <w:jc w:val="both"/>
        <w:rPr>
          <w:rFonts w:ascii="Adobe Garamond Pro" w:eastAsia="Times New Roman" w:hAnsi="Adobe Garamond Pro" w:cs="Times New Roman"/>
          <w:sz w:val="22"/>
          <w:szCs w:val="22"/>
        </w:rPr>
      </w:pPr>
    </w:p>
    <w:p w14:paraId="000005FD" w14:textId="77777777" w:rsidR="00984A24" w:rsidRPr="005244B7" w:rsidRDefault="00984A24" w:rsidP="00524E16">
      <w:pPr>
        <w:jc w:val="both"/>
        <w:rPr>
          <w:rFonts w:ascii="Adobe Garamond Pro" w:eastAsia="Times New Roman" w:hAnsi="Adobe Garamond Pro" w:cs="Times New Roman"/>
          <w:sz w:val="22"/>
          <w:szCs w:val="22"/>
        </w:rPr>
      </w:pPr>
      <w:r w:rsidRPr="005244B7">
        <w:rPr>
          <w:rFonts w:ascii="Adobe Garamond Pro" w:eastAsia="Times New Roman" w:hAnsi="Adobe Garamond Pro" w:cs="Times New Roman"/>
          <w:sz w:val="22"/>
          <w:szCs w:val="22"/>
        </w:rPr>
        <w:t xml:space="preserve">[2] From this it can be recognized why Paul adds the adverb “freely” to the word “grace.” </w:t>
      </w:r>
    </w:p>
    <w:p w14:paraId="16BB3CE0" w14:textId="77777777" w:rsidR="00524E16" w:rsidRPr="005244B7" w:rsidRDefault="00524E16" w:rsidP="00524E16">
      <w:pPr>
        <w:jc w:val="both"/>
        <w:rPr>
          <w:rFonts w:ascii="Adobe Garamond Pro" w:eastAsia="Times New Roman" w:hAnsi="Adobe Garamond Pro" w:cs="Times New Roman"/>
          <w:sz w:val="22"/>
          <w:szCs w:val="22"/>
        </w:rPr>
      </w:pPr>
    </w:p>
    <w:p w14:paraId="000005FE" w14:textId="77777777" w:rsidR="00984A24" w:rsidRPr="005244B7" w:rsidRDefault="00984A24" w:rsidP="00524E16">
      <w:pPr>
        <w:jc w:val="both"/>
        <w:rPr>
          <w:rFonts w:ascii="Adobe Garamond Pro" w:eastAsia="Times New Roman" w:hAnsi="Adobe Garamond Pro" w:cs="Times New Roman"/>
          <w:sz w:val="22"/>
          <w:szCs w:val="22"/>
        </w:rPr>
      </w:pPr>
      <w:r w:rsidRPr="005244B7">
        <w:rPr>
          <w:rFonts w:ascii="Adobe Garamond Pro" w:eastAsia="Times New Roman" w:hAnsi="Adobe Garamond Pro" w:cs="Times New Roman"/>
          <w:sz w:val="22"/>
          <w:szCs w:val="22"/>
        </w:rPr>
        <w:t>Namely:</w:t>
      </w:r>
    </w:p>
    <w:p w14:paraId="000005FF" w14:textId="77777777" w:rsidR="00984A24" w:rsidRPr="005244B7" w:rsidRDefault="00984A24" w:rsidP="00524E16">
      <w:pPr>
        <w:numPr>
          <w:ilvl w:val="0"/>
          <w:numId w:val="15"/>
        </w:numPr>
        <w:pBdr>
          <w:top w:val="nil"/>
          <w:left w:val="nil"/>
          <w:bottom w:val="nil"/>
          <w:right w:val="nil"/>
          <w:between w:val="nil"/>
        </w:pBdr>
        <w:jc w:val="both"/>
        <w:rPr>
          <w:rFonts w:ascii="Adobe Garamond Pro" w:eastAsia="Times New Roman" w:hAnsi="Adobe Garamond Pro" w:cs="Times New Roman"/>
          <w:color w:val="000000"/>
          <w:sz w:val="22"/>
          <w:szCs w:val="22"/>
        </w:rPr>
      </w:pPr>
      <w:r w:rsidRPr="005244B7">
        <w:rPr>
          <w:rFonts w:ascii="Adobe Garamond Pro" w:eastAsia="Times New Roman" w:hAnsi="Adobe Garamond Pro" w:cs="Times New Roman"/>
          <w:color w:val="000000"/>
          <w:sz w:val="22"/>
          <w:szCs w:val="22"/>
        </w:rPr>
        <w:t xml:space="preserve">This should express the same thing. That we are justified rests not upon us, because we have neither caused nor earned it. </w:t>
      </w:r>
    </w:p>
    <w:p w14:paraId="00000600" w14:textId="77777777" w:rsidR="00984A24" w:rsidRPr="005244B7" w:rsidRDefault="00984A24" w:rsidP="00524E16">
      <w:pPr>
        <w:numPr>
          <w:ilvl w:val="0"/>
          <w:numId w:val="15"/>
        </w:numPr>
        <w:pBdr>
          <w:top w:val="nil"/>
          <w:left w:val="nil"/>
          <w:bottom w:val="nil"/>
          <w:right w:val="nil"/>
          <w:between w:val="nil"/>
        </w:pBdr>
        <w:jc w:val="both"/>
        <w:rPr>
          <w:rFonts w:ascii="Adobe Garamond Pro" w:eastAsia="Times New Roman" w:hAnsi="Adobe Garamond Pro" w:cs="Times New Roman"/>
          <w:color w:val="000000"/>
          <w:sz w:val="22"/>
          <w:szCs w:val="22"/>
        </w:rPr>
      </w:pPr>
      <w:r w:rsidRPr="005244B7">
        <w:rPr>
          <w:rFonts w:ascii="Adobe Garamond Pro" w:eastAsia="Times New Roman" w:hAnsi="Adobe Garamond Pro" w:cs="Times New Roman"/>
          <w:color w:val="000000"/>
          <w:sz w:val="22"/>
          <w:szCs w:val="22"/>
        </w:rPr>
        <w:t xml:space="preserve">God finds various reasons in us to damn us. </w:t>
      </w:r>
    </w:p>
    <w:p w14:paraId="00000601" w14:textId="77777777" w:rsidR="00984A24" w:rsidRPr="005244B7" w:rsidRDefault="00984A24" w:rsidP="00524E16">
      <w:pPr>
        <w:numPr>
          <w:ilvl w:val="0"/>
          <w:numId w:val="15"/>
        </w:numPr>
        <w:pBdr>
          <w:top w:val="nil"/>
          <w:left w:val="nil"/>
          <w:bottom w:val="nil"/>
          <w:right w:val="nil"/>
          <w:between w:val="nil"/>
        </w:pBdr>
        <w:jc w:val="both"/>
        <w:rPr>
          <w:rFonts w:ascii="Adobe Garamond Pro" w:eastAsia="Times New Roman" w:hAnsi="Adobe Garamond Pro" w:cs="Times New Roman"/>
          <w:color w:val="000000"/>
          <w:sz w:val="22"/>
          <w:szCs w:val="22"/>
        </w:rPr>
      </w:pPr>
      <w:r w:rsidRPr="005244B7">
        <w:rPr>
          <w:rFonts w:ascii="Adobe Garamond Pro" w:eastAsia="Times New Roman" w:hAnsi="Adobe Garamond Pro" w:cs="Times New Roman"/>
          <w:color w:val="000000"/>
          <w:sz w:val="22"/>
          <w:szCs w:val="22"/>
        </w:rPr>
        <w:t xml:space="preserve">God receives us into grace, unworthy as we are, out of pure goodness and mercy for the sake of His Son. </w:t>
      </w:r>
    </w:p>
    <w:p w14:paraId="00000602" w14:textId="77777777" w:rsidR="00984A24" w:rsidRPr="005244B7" w:rsidRDefault="00984A24" w:rsidP="00524E16">
      <w:pPr>
        <w:jc w:val="both"/>
        <w:rPr>
          <w:rFonts w:ascii="Adobe Garamond Pro" w:eastAsia="Times New Roman" w:hAnsi="Adobe Garamond Pro" w:cs="Times New Roman"/>
          <w:sz w:val="22"/>
          <w:szCs w:val="22"/>
        </w:rPr>
      </w:pPr>
    </w:p>
    <w:p w14:paraId="00000603" w14:textId="77777777" w:rsidR="00984A24" w:rsidRPr="005244B7" w:rsidRDefault="00984A24" w:rsidP="00524E16">
      <w:pPr>
        <w:jc w:val="both"/>
        <w:rPr>
          <w:rFonts w:ascii="Adobe Garamond Pro" w:eastAsia="Times New Roman" w:hAnsi="Adobe Garamond Pro" w:cs="Times New Roman"/>
          <w:sz w:val="22"/>
          <w:szCs w:val="22"/>
        </w:rPr>
      </w:pPr>
      <w:r w:rsidRPr="005244B7">
        <w:rPr>
          <w:rFonts w:ascii="Adobe Garamond Pro" w:eastAsia="Times New Roman" w:hAnsi="Adobe Garamond Pro" w:cs="Times New Roman"/>
          <w:sz w:val="22"/>
          <w:szCs w:val="22"/>
        </w:rPr>
        <w:t xml:space="preserve">Therefore, we are freely justified through God’s grace. This does not happen because we are perfectly righteous in this life or completely without sin. It happens much rather because the merciful God forgives and covers the sin which He finds in us for the sake of Christ (Romans 4). </w:t>
      </w:r>
    </w:p>
    <w:p w14:paraId="00000604" w14:textId="77777777" w:rsidR="00984A24" w:rsidRDefault="00984A24">
      <w:pPr>
        <w:rPr>
          <w:rFonts w:ascii="Adobe Garamond Pro" w:eastAsia="Times New Roman" w:hAnsi="Adobe Garamond Pro" w:cs="Times New Roman"/>
        </w:rPr>
      </w:pPr>
    </w:p>
    <w:p w14:paraId="315C8D21" w14:textId="77777777" w:rsidR="00524E16" w:rsidRPr="009D6937" w:rsidRDefault="00524E16">
      <w:pPr>
        <w:rPr>
          <w:rFonts w:ascii="Adobe Garamond Pro" w:eastAsia="Times New Roman" w:hAnsi="Adobe Garamond Pro" w:cs="Times New Roman"/>
        </w:rPr>
      </w:pPr>
    </w:p>
    <w:p w14:paraId="00000605" w14:textId="77777777" w:rsidR="00984A24" w:rsidRPr="009D6937" w:rsidRDefault="00984A24" w:rsidP="009240BE">
      <w:pPr>
        <w:pStyle w:val="Heading3"/>
      </w:pPr>
      <w:bookmarkStart w:id="75" w:name="_Toc216601086"/>
      <w:r w:rsidRPr="009D6937">
        <w:lastRenderedPageBreak/>
        <w:t>The Seventh Article: On the Righteousness which We Place against God’s Judgment When We Are Justified</w:t>
      </w:r>
      <w:bookmarkEnd w:id="75"/>
    </w:p>
    <w:p w14:paraId="00000606" w14:textId="77777777" w:rsidR="00984A24" w:rsidRPr="009D6937" w:rsidRDefault="00984A24">
      <w:pPr>
        <w:rPr>
          <w:rFonts w:ascii="Adobe Garamond Pro" w:eastAsia="Times New Roman" w:hAnsi="Adobe Garamond Pro" w:cs="Times New Roman"/>
        </w:rPr>
      </w:pPr>
    </w:p>
    <w:p w14:paraId="00000607" w14:textId="77777777" w:rsidR="00984A24" w:rsidRPr="005244B7" w:rsidRDefault="00984A24" w:rsidP="0029150E">
      <w:pPr>
        <w:jc w:val="both"/>
        <w:rPr>
          <w:rFonts w:ascii="Adobe Garamond Pro" w:eastAsia="Times New Roman" w:hAnsi="Adobe Garamond Pro" w:cs="Times New Roman"/>
          <w:sz w:val="22"/>
          <w:szCs w:val="22"/>
        </w:rPr>
      </w:pPr>
      <w:r w:rsidRPr="005244B7">
        <w:rPr>
          <w:rFonts w:ascii="Adobe Garamond Pro" w:eastAsia="Times New Roman" w:hAnsi="Adobe Garamond Pro" w:cs="Times New Roman"/>
          <w:sz w:val="22"/>
          <w:szCs w:val="22"/>
        </w:rPr>
        <w:t xml:space="preserve">[1] This subject becomes much more clear when we develop the question as to if and how God can justify the ungodly, when righteousness does not belong to the ungodly. </w:t>
      </w:r>
    </w:p>
    <w:p w14:paraId="00000608" w14:textId="77777777" w:rsidR="00984A24" w:rsidRPr="005244B7" w:rsidRDefault="00984A24" w:rsidP="0029150E">
      <w:pPr>
        <w:jc w:val="both"/>
        <w:rPr>
          <w:rFonts w:ascii="Adobe Garamond Pro" w:eastAsia="Times New Roman" w:hAnsi="Adobe Garamond Pro" w:cs="Times New Roman"/>
          <w:sz w:val="22"/>
          <w:szCs w:val="22"/>
        </w:rPr>
      </w:pPr>
    </w:p>
    <w:p w14:paraId="00000609" w14:textId="77777777" w:rsidR="00984A24" w:rsidRPr="005244B7" w:rsidRDefault="00984A24" w:rsidP="0029150E">
      <w:pPr>
        <w:jc w:val="both"/>
        <w:rPr>
          <w:rFonts w:ascii="Adobe Garamond Pro" w:eastAsia="Times New Roman" w:hAnsi="Adobe Garamond Pro" w:cs="Times New Roman"/>
          <w:sz w:val="22"/>
          <w:szCs w:val="22"/>
        </w:rPr>
      </w:pPr>
      <w:r w:rsidRPr="005244B7">
        <w:rPr>
          <w:rFonts w:ascii="Adobe Garamond Pro" w:eastAsia="Times New Roman" w:hAnsi="Adobe Garamond Pro" w:cs="Times New Roman"/>
          <w:sz w:val="22"/>
          <w:szCs w:val="22"/>
        </w:rPr>
        <w:t>[2] The Gospel reveals to us the way and manner which God found in His secret counsel according to His endless mercy. Therein both the righteousness of God was to be satisfied, as the Law reveals, and man was to be justified unto eternal life, without merit, without the works of the Law. The Son of God was to be sent into the world and come in the flesh in order to free the human race, to justify it, and to save it. This one endured the punishments in the place and in the name of all and thereby made satisfaction for sins, having also achieved a completely perfect obedience, thereby fulfilling the Law.</w:t>
      </w:r>
      <w:r w:rsidRPr="005244B7">
        <w:rPr>
          <w:rFonts w:ascii="Adobe Garamond Pro" w:eastAsia="Times New Roman" w:hAnsi="Adobe Garamond Pro" w:cs="Times New Roman"/>
          <w:sz w:val="22"/>
          <w:szCs w:val="22"/>
          <w:vertAlign w:val="superscript"/>
        </w:rPr>
        <w:endnoteReference w:id="170"/>
      </w:r>
      <w:r w:rsidRPr="005244B7">
        <w:rPr>
          <w:rFonts w:ascii="Adobe Garamond Pro" w:eastAsia="Times New Roman" w:hAnsi="Adobe Garamond Pro" w:cs="Times New Roman"/>
          <w:sz w:val="22"/>
          <w:szCs w:val="22"/>
        </w:rPr>
        <w:t xml:space="preserve"> For this reason the Son of God has assumed our nature. He assumed it, as it was found under God’s Law.  </w:t>
      </w:r>
    </w:p>
    <w:p w14:paraId="0000060A" w14:textId="77777777" w:rsidR="00984A24" w:rsidRPr="005244B7" w:rsidRDefault="00984A24" w:rsidP="0029150E">
      <w:pPr>
        <w:jc w:val="both"/>
        <w:rPr>
          <w:rFonts w:ascii="Adobe Garamond Pro" w:eastAsia="Times New Roman" w:hAnsi="Adobe Garamond Pro" w:cs="Times New Roman"/>
          <w:sz w:val="22"/>
          <w:szCs w:val="22"/>
        </w:rPr>
      </w:pPr>
    </w:p>
    <w:p w14:paraId="0000060B" w14:textId="77777777" w:rsidR="00984A24" w:rsidRPr="005244B7" w:rsidRDefault="00984A24" w:rsidP="0029150E">
      <w:pPr>
        <w:jc w:val="both"/>
        <w:rPr>
          <w:rFonts w:ascii="Adobe Garamond Pro" w:eastAsia="Times New Roman" w:hAnsi="Adobe Garamond Pro" w:cs="Times New Roman"/>
          <w:sz w:val="22"/>
          <w:szCs w:val="22"/>
        </w:rPr>
      </w:pPr>
      <w:r w:rsidRPr="005244B7">
        <w:rPr>
          <w:rFonts w:ascii="Adobe Garamond Pro" w:eastAsia="Times New Roman" w:hAnsi="Adobe Garamond Pro" w:cs="Times New Roman"/>
          <w:sz w:val="22"/>
          <w:szCs w:val="22"/>
        </w:rPr>
        <w:t xml:space="preserve">For precisely in this particular nature satisfaction and obedience were to be achieved in such a manner that they were sufficient for sins and unto the righteousness of the whole world. Therefore, the person of the mediator needed to be simultaneously God and man, so that His satisfaction and His obedience would be infinitely and immeasurably effective and sufficient for the whole world. </w:t>
      </w:r>
    </w:p>
    <w:p w14:paraId="0000060C" w14:textId="77777777" w:rsidR="00984A24" w:rsidRPr="005244B7" w:rsidRDefault="00984A24" w:rsidP="0029150E">
      <w:pPr>
        <w:jc w:val="both"/>
        <w:rPr>
          <w:rFonts w:ascii="Adobe Garamond Pro" w:eastAsia="Times New Roman" w:hAnsi="Adobe Garamond Pro" w:cs="Times New Roman"/>
          <w:sz w:val="22"/>
          <w:szCs w:val="22"/>
        </w:rPr>
      </w:pPr>
    </w:p>
    <w:p w14:paraId="0000060D" w14:textId="77777777" w:rsidR="00984A24" w:rsidRPr="005244B7" w:rsidRDefault="00984A24" w:rsidP="0029150E">
      <w:pPr>
        <w:jc w:val="both"/>
        <w:rPr>
          <w:rFonts w:ascii="Adobe Garamond Pro" w:eastAsia="Times New Roman" w:hAnsi="Adobe Garamond Pro" w:cs="Times New Roman"/>
          <w:sz w:val="22"/>
          <w:szCs w:val="22"/>
        </w:rPr>
      </w:pPr>
      <w:r w:rsidRPr="005244B7">
        <w:rPr>
          <w:rFonts w:ascii="Adobe Garamond Pro" w:eastAsia="Times New Roman" w:hAnsi="Adobe Garamond Pro" w:cs="Times New Roman"/>
          <w:sz w:val="22"/>
          <w:szCs w:val="22"/>
        </w:rPr>
        <w:t xml:space="preserve">But you may ask: “What does it help me if another has satisfied the Law? I am urged by the Law: ‘You shall love; you shall not covet.’” To this I respond: To be sure, the Law desires that each should be righteous. Each one should completely and fully agree with that which is required of him. This is what the Law desires. </w:t>
      </w:r>
    </w:p>
    <w:p w14:paraId="0000060E" w14:textId="77777777" w:rsidR="00984A24" w:rsidRPr="005244B7" w:rsidRDefault="00984A24" w:rsidP="0029150E">
      <w:pPr>
        <w:jc w:val="both"/>
        <w:rPr>
          <w:rFonts w:ascii="Adobe Garamond Pro" w:eastAsia="Times New Roman" w:hAnsi="Adobe Garamond Pro" w:cs="Times New Roman"/>
          <w:sz w:val="22"/>
          <w:szCs w:val="22"/>
        </w:rPr>
      </w:pPr>
    </w:p>
    <w:p w14:paraId="0000060F" w14:textId="77777777" w:rsidR="00984A24" w:rsidRPr="005244B7" w:rsidRDefault="00984A24" w:rsidP="0029150E">
      <w:pPr>
        <w:jc w:val="both"/>
        <w:rPr>
          <w:rFonts w:ascii="Adobe Garamond Pro" w:eastAsia="Times New Roman" w:hAnsi="Adobe Garamond Pro" w:cs="Times New Roman"/>
          <w:sz w:val="22"/>
          <w:szCs w:val="22"/>
        </w:rPr>
      </w:pPr>
      <w:r w:rsidRPr="005244B7">
        <w:rPr>
          <w:rFonts w:ascii="Adobe Garamond Pro" w:eastAsia="Times New Roman" w:hAnsi="Adobe Garamond Pro" w:cs="Times New Roman"/>
          <w:sz w:val="22"/>
          <w:szCs w:val="22"/>
        </w:rPr>
        <w:lastRenderedPageBreak/>
        <w:t xml:space="preserve">But the Gospel reveals and discloses to us that secret which has been hidden from the beginning of the world. Truly the human race cannot satisfy the Law. The Law, however, is in no way dissolved. So stand the state of things. Then God allowed it to happen—and this belongs to the article of justification—that the Law was transferred to another person. This person made satisfaction and was obedient, and so this person fulfilled the Law for the benefit of the entire human race. </w:t>
      </w:r>
    </w:p>
    <w:p w14:paraId="00000610" w14:textId="77777777" w:rsidR="00984A24" w:rsidRPr="005244B7" w:rsidRDefault="00984A24" w:rsidP="0029150E">
      <w:pPr>
        <w:jc w:val="both"/>
        <w:rPr>
          <w:rFonts w:ascii="Adobe Garamond Pro" w:eastAsia="Times New Roman" w:hAnsi="Adobe Garamond Pro" w:cs="Times New Roman"/>
          <w:sz w:val="22"/>
          <w:szCs w:val="22"/>
        </w:rPr>
      </w:pPr>
    </w:p>
    <w:p w14:paraId="00000611" w14:textId="77777777" w:rsidR="00984A24" w:rsidRPr="005244B7" w:rsidRDefault="00984A24" w:rsidP="0029150E">
      <w:pPr>
        <w:jc w:val="both"/>
        <w:rPr>
          <w:rFonts w:ascii="Adobe Garamond Pro" w:eastAsia="Times New Roman" w:hAnsi="Adobe Garamond Pro" w:cs="Times New Roman"/>
          <w:sz w:val="22"/>
          <w:szCs w:val="22"/>
        </w:rPr>
      </w:pPr>
      <w:r w:rsidRPr="005244B7">
        <w:rPr>
          <w:rFonts w:ascii="Adobe Garamond Pro" w:eastAsia="Times New Roman" w:hAnsi="Adobe Garamond Pro" w:cs="Times New Roman"/>
          <w:sz w:val="22"/>
          <w:szCs w:val="22"/>
        </w:rPr>
        <w:t>[4] Thus Christ, the mediator, made satisfaction and was obedient. Therein stands His righteousness. It is this righteousness which we offer in Word and sacrament, which we take hold of in faith, for God imputes it to those who believe. Between the judgment of God and our sins we can place this righteousness. Under it, as under a shield, we are sheltered from the wrath of God which we have merited. Under its protection we can face the divine judgment confidently and without fear. Thus are we declared righteous unto eternal life. Even Pighius states this, who is otherwise very hostile towards our doctrine.</w:t>
      </w:r>
      <w:r w:rsidRPr="005244B7">
        <w:rPr>
          <w:rFonts w:ascii="Adobe Garamond Pro" w:eastAsia="Times New Roman" w:hAnsi="Adobe Garamond Pro" w:cs="Times New Roman"/>
          <w:sz w:val="22"/>
          <w:szCs w:val="22"/>
          <w:vertAlign w:val="superscript"/>
        </w:rPr>
        <w:endnoteReference w:id="171"/>
      </w:r>
      <w:r w:rsidRPr="005244B7">
        <w:rPr>
          <w:rFonts w:ascii="Adobe Garamond Pro" w:eastAsia="Times New Roman" w:hAnsi="Adobe Garamond Pro" w:cs="Times New Roman"/>
          <w:sz w:val="22"/>
          <w:szCs w:val="22"/>
        </w:rPr>
        <w:t xml:space="preserve"> But through the obviousness of this truth he is compelled to recognize and confess this view as truly blessed and biblical. </w:t>
      </w:r>
    </w:p>
    <w:p w14:paraId="00000612" w14:textId="77777777" w:rsidR="00984A24" w:rsidRPr="005244B7" w:rsidRDefault="00984A24" w:rsidP="0029150E">
      <w:pPr>
        <w:jc w:val="both"/>
        <w:rPr>
          <w:rFonts w:ascii="Adobe Garamond Pro" w:eastAsia="Times New Roman" w:hAnsi="Adobe Garamond Pro" w:cs="Times New Roman"/>
          <w:sz w:val="22"/>
          <w:szCs w:val="22"/>
        </w:rPr>
      </w:pPr>
    </w:p>
    <w:p w14:paraId="00000613" w14:textId="77777777" w:rsidR="00984A24" w:rsidRPr="005244B7" w:rsidRDefault="00984A24" w:rsidP="0029150E">
      <w:pPr>
        <w:jc w:val="both"/>
        <w:rPr>
          <w:rFonts w:ascii="Adobe Garamond Pro" w:eastAsia="Times New Roman" w:hAnsi="Adobe Garamond Pro" w:cs="Times New Roman"/>
          <w:sz w:val="22"/>
          <w:szCs w:val="22"/>
        </w:rPr>
      </w:pPr>
      <w:r w:rsidRPr="005244B7">
        <w:rPr>
          <w:rFonts w:ascii="Adobe Garamond Pro" w:eastAsia="Times New Roman" w:hAnsi="Adobe Garamond Pro" w:cs="Times New Roman"/>
          <w:sz w:val="22"/>
          <w:szCs w:val="22"/>
        </w:rPr>
        <w:t xml:space="preserve">[6] We did not, however, make up this doctrine that Christ comes into our place. Rather, this is always and everywhere the doctrine of the Gospel itself. See Galatians 3:13: “Christ redeemed us from the curse of the Law, in that He became a curse for us, so that in Christ Jesus the blessing of Abraham would come among the Gentiles.” Also, 2 Corinthians 5:21: “He made Him, who knew no sin, sin for us, in order that in Him we might become the righteousness that obtains before God.” Furthermore, Romans 8:3: “For that which was impossible for the Law (since it was weakened through the flesh), that God did and sent His Son in the likeness of sinful flesh and condemned sin in the flesh through sin, in order that the righteousness which is demanded by the Law would be fulfilled in us.” Again, Romans 4:25: “He gave Himself for our sins and was raised for our righteousness” (See also Romans 3:24; 1 Corinthians 1:30; 1 Timothy 2:6). When Romans 5:19 says, “Through the </w:t>
      </w:r>
      <w:r w:rsidRPr="005244B7">
        <w:rPr>
          <w:rFonts w:ascii="Adobe Garamond Pro" w:eastAsia="Times New Roman" w:hAnsi="Adobe Garamond Pro" w:cs="Times New Roman"/>
          <w:sz w:val="22"/>
          <w:szCs w:val="22"/>
        </w:rPr>
        <w:lastRenderedPageBreak/>
        <w:t xml:space="preserve">obedience of one, many are righteousness,” this is to be understood according to Romans 4, that faith is accounted as righteousness. </w:t>
      </w:r>
    </w:p>
    <w:p w14:paraId="00000614" w14:textId="77777777" w:rsidR="00984A24" w:rsidRDefault="00984A24">
      <w:pPr>
        <w:rPr>
          <w:rFonts w:ascii="Adobe Garamond Pro" w:eastAsia="Times New Roman" w:hAnsi="Adobe Garamond Pro" w:cs="Times New Roman"/>
        </w:rPr>
      </w:pPr>
    </w:p>
    <w:p w14:paraId="54697438" w14:textId="77777777" w:rsidR="0029150E" w:rsidRPr="009D6937" w:rsidRDefault="0029150E">
      <w:pPr>
        <w:rPr>
          <w:rFonts w:ascii="Adobe Garamond Pro" w:eastAsia="Times New Roman" w:hAnsi="Adobe Garamond Pro" w:cs="Times New Roman"/>
        </w:rPr>
      </w:pPr>
    </w:p>
    <w:p w14:paraId="00000615" w14:textId="77777777" w:rsidR="00984A24" w:rsidRPr="009D6937" w:rsidRDefault="00984A24" w:rsidP="007753C5">
      <w:pPr>
        <w:pStyle w:val="Heading2"/>
      </w:pPr>
      <w:bookmarkStart w:id="76" w:name="_Toc216601087"/>
      <w:r w:rsidRPr="009D6937">
        <w:t>Section Two: Testimonies from the Ancients concerning Justification</w:t>
      </w:r>
      <w:bookmarkEnd w:id="76"/>
    </w:p>
    <w:p w14:paraId="00000616" w14:textId="77777777" w:rsidR="00984A24" w:rsidRPr="009D6937" w:rsidRDefault="00984A24">
      <w:pPr>
        <w:rPr>
          <w:rFonts w:ascii="Adobe Garamond Pro" w:eastAsia="Times New Roman" w:hAnsi="Adobe Garamond Pro" w:cs="Times New Roman"/>
        </w:rPr>
      </w:pPr>
    </w:p>
    <w:p w14:paraId="00000617" w14:textId="77777777" w:rsidR="00984A24" w:rsidRPr="005244B7" w:rsidRDefault="00984A24" w:rsidP="0029150E">
      <w:pPr>
        <w:jc w:val="both"/>
        <w:rPr>
          <w:rFonts w:ascii="Adobe Garamond Pro" w:eastAsia="Times New Roman" w:hAnsi="Adobe Garamond Pro" w:cs="Times New Roman"/>
          <w:sz w:val="22"/>
          <w:szCs w:val="22"/>
        </w:rPr>
      </w:pPr>
      <w:r w:rsidRPr="005244B7">
        <w:rPr>
          <w:rFonts w:ascii="Adobe Garamond Pro" w:eastAsia="Times New Roman" w:hAnsi="Adobe Garamond Pro" w:cs="Times New Roman"/>
          <w:sz w:val="22"/>
          <w:szCs w:val="22"/>
        </w:rPr>
        <w:t xml:space="preserve">The ancients usually use the word “justification” with a different meaning. Nevertheless, in some circumstances they also confirm our doctrine, or rather, the doctrine of Scripture, with various delightful remarks, that we find atonement and forgiveness and become God’s children by grace through the righteousness of the Son of God, who is our mediator. </w:t>
      </w:r>
    </w:p>
    <w:p w14:paraId="00000618" w14:textId="77777777" w:rsidR="00984A24" w:rsidRPr="005244B7" w:rsidRDefault="00984A24" w:rsidP="0029150E">
      <w:pPr>
        <w:jc w:val="both"/>
        <w:rPr>
          <w:rFonts w:ascii="Adobe Garamond Pro" w:eastAsia="Times New Roman" w:hAnsi="Adobe Garamond Pro" w:cs="Times New Roman"/>
          <w:sz w:val="22"/>
          <w:szCs w:val="22"/>
        </w:rPr>
      </w:pPr>
    </w:p>
    <w:p w14:paraId="00000619" w14:textId="77777777" w:rsidR="00984A24" w:rsidRPr="005244B7" w:rsidRDefault="00984A24" w:rsidP="0029150E">
      <w:pPr>
        <w:jc w:val="both"/>
        <w:rPr>
          <w:rFonts w:ascii="Adobe Garamond Pro" w:eastAsia="Times New Roman" w:hAnsi="Adobe Garamond Pro" w:cs="Times New Roman"/>
          <w:sz w:val="22"/>
          <w:szCs w:val="22"/>
        </w:rPr>
      </w:pPr>
      <w:r w:rsidRPr="005244B7">
        <w:rPr>
          <w:rFonts w:ascii="Adobe Garamond Pro" w:eastAsia="Times New Roman" w:hAnsi="Adobe Garamond Pro" w:cs="Times New Roman"/>
          <w:sz w:val="22"/>
          <w:szCs w:val="22"/>
        </w:rPr>
        <w:t>This Jerome writes in the first book against the Pelagians, “Then we are righteous, that is, when we confesses that we are sinners. Our righteousness consists not of our own merit, but rather of God’s mercy.”</w:t>
      </w:r>
      <w:r w:rsidRPr="005244B7">
        <w:rPr>
          <w:rFonts w:ascii="Adobe Garamond Pro" w:eastAsia="Times New Roman" w:hAnsi="Adobe Garamond Pro" w:cs="Times New Roman"/>
          <w:sz w:val="22"/>
          <w:szCs w:val="22"/>
          <w:vertAlign w:val="superscript"/>
        </w:rPr>
        <w:endnoteReference w:id="172"/>
      </w:r>
    </w:p>
    <w:p w14:paraId="0000061A" w14:textId="77777777" w:rsidR="00984A24" w:rsidRPr="005244B7" w:rsidRDefault="00984A24" w:rsidP="0029150E">
      <w:pPr>
        <w:jc w:val="both"/>
        <w:rPr>
          <w:rFonts w:ascii="Adobe Garamond Pro" w:eastAsia="Times New Roman" w:hAnsi="Adobe Garamond Pro" w:cs="Times New Roman"/>
          <w:sz w:val="22"/>
          <w:szCs w:val="22"/>
        </w:rPr>
      </w:pPr>
    </w:p>
    <w:p w14:paraId="0000061B" w14:textId="77777777" w:rsidR="00984A24" w:rsidRPr="005244B7" w:rsidRDefault="00984A24" w:rsidP="0029150E">
      <w:pPr>
        <w:jc w:val="both"/>
        <w:rPr>
          <w:rFonts w:ascii="Adobe Garamond Pro" w:eastAsia="Times New Roman" w:hAnsi="Adobe Garamond Pro" w:cs="Times New Roman"/>
          <w:sz w:val="22"/>
          <w:szCs w:val="22"/>
        </w:rPr>
      </w:pPr>
      <w:r w:rsidRPr="005244B7">
        <w:rPr>
          <w:rFonts w:ascii="Adobe Garamond Pro" w:eastAsia="Times New Roman" w:hAnsi="Adobe Garamond Pro" w:cs="Times New Roman"/>
          <w:sz w:val="22"/>
          <w:szCs w:val="22"/>
        </w:rPr>
        <w:t xml:space="preserve">Augustine, among other things (see </w:t>
      </w:r>
      <w:r w:rsidRPr="005244B7">
        <w:rPr>
          <w:rFonts w:ascii="Adobe Garamond Pro" w:eastAsia="Times New Roman" w:hAnsi="Adobe Garamond Pro" w:cs="Times New Roman"/>
          <w:i/>
          <w:iCs/>
          <w:sz w:val="22"/>
          <w:szCs w:val="22"/>
        </w:rPr>
        <w:t>The City of God</w:t>
      </w:r>
      <w:r w:rsidRPr="005244B7">
        <w:rPr>
          <w:rFonts w:ascii="Adobe Garamond Pro" w:eastAsia="Times New Roman" w:hAnsi="Adobe Garamond Pro" w:cs="Times New Roman"/>
          <w:sz w:val="22"/>
          <w:szCs w:val="22"/>
        </w:rPr>
        <w:t>, bk. 10, ch. 22;</w:t>
      </w:r>
      <w:r w:rsidRPr="005244B7">
        <w:rPr>
          <w:rFonts w:ascii="Adobe Garamond Pro" w:eastAsia="Times New Roman" w:hAnsi="Adobe Garamond Pro" w:cs="Times New Roman"/>
          <w:sz w:val="22"/>
          <w:szCs w:val="22"/>
          <w:vertAlign w:val="superscript"/>
        </w:rPr>
        <w:endnoteReference w:id="173"/>
      </w:r>
      <w:r w:rsidRPr="005244B7">
        <w:rPr>
          <w:rFonts w:ascii="Adobe Garamond Pro" w:eastAsia="Times New Roman" w:hAnsi="Adobe Garamond Pro" w:cs="Times New Roman"/>
          <w:sz w:val="22"/>
          <w:szCs w:val="22"/>
        </w:rPr>
        <w:t xml:space="preserve"> </w:t>
      </w:r>
      <w:r w:rsidRPr="005244B7">
        <w:rPr>
          <w:rFonts w:ascii="Adobe Garamond Pro" w:eastAsia="Times New Roman" w:hAnsi="Adobe Garamond Pro" w:cs="Times New Roman"/>
          <w:i/>
          <w:iCs/>
          <w:sz w:val="22"/>
          <w:szCs w:val="22"/>
        </w:rPr>
        <w:t xml:space="preserve">Ad Bonifacium </w:t>
      </w:r>
      <w:r w:rsidRPr="005244B7">
        <w:rPr>
          <w:rFonts w:ascii="Adobe Garamond Pro" w:eastAsia="Times New Roman" w:hAnsi="Adobe Garamond Pro" w:cs="Times New Roman"/>
          <w:sz w:val="22"/>
          <w:szCs w:val="22"/>
        </w:rPr>
        <w:t>bk. 1, ch. 21;</w:t>
      </w:r>
      <w:r w:rsidRPr="005244B7">
        <w:rPr>
          <w:rFonts w:ascii="Adobe Garamond Pro" w:eastAsia="Times New Roman" w:hAnsi="Adobe Garamond Pro" w:cs="Times New Roman"/>
          <w:sz w:val="22"/>
          <w:szCs w:val="22"/>
          <w:vertAlign w:val="superscript"/>
        </w:rPr>
        <w:endnoteReference w:id="174"/>
      </w:r>
      <w:r w:rsidRPr="005244B7">
        <w:rPr>
          <w:rFonts w:ascii="Adobe Garamond Pro" w:eastAsia="Times New Roman" w:hAnsi="Adobe Garamond Pro" w:cs="Times New Roman"/>
          <w:sz w:val="22"/>
          <w:szCs w:val="22"/>
        </w:rPr>
        <w:t xml:space="preserve"> bk. 3, ch. 5</w:t>
      </w:r>
      <w:r w:rsidRPr="005244B7">
        <w:rPr>
          <w:rFonts w:ascii="Adobe Garamond Pro" w:eastAsia="Times New Roman" w:hAnsi="Adobe Garamond Pro" w:cs="Times New Roman"/>
          <w:sz w:val="22"/>
          <w:szCs w:val="22"/>
          <w:vertAlign w:val="superscript"/>
        </w:rPr>
        <w:endnoteReference w:id="175"/>
      </w:r>
      <w:r w:rsidRPr="005244B7">
        <w:rPr>
          <w:rFonts w:ascii="Adobe Garamond Pro" w:eastAsia="Times New Roman" w:hAnsi="Adobe Garamond Pro" w:cs="Times New Roman"/>
          <w:sz w:val="22"/>
          <w:szCs w:val="22"/>
        </w:rPr>
        <w:t>), in his interpretation of Psalm 130, which reads “If You kept a record of iniquities, O Lord, who would stand?,” says: “He does not say, ‘I will not stand,’ but rather, ‘who will stand?’ For he sees how almost all of human life is surrounded by sin, how all consciences are accused by their thoughts, how no pure heart is found. What hope is there then? ‘With you there is forgiveness.’ But what is this atonement, unless there is an offering? And what is the offering, but what is offered for us? The innocent shed blood has destroyed the guilt of all sinners. Therefore it says: ‘With You there is forgiveness.’ For if it were not with You, You would only be the judge. You would not wish to be merciful. You would only wish to mark and probe all our sins. Who could stand before You and say, ‘I am innocent?’ Who could survive in Your judgment? Thus, Your forgiveness is our only hope!”</w:t>
      </w:r>
      <w:r w:rsidRPr="005244B7">
        <w:rPr>
          <w:rFonts w:ascii="Adobe Garamond Pro" w:eastAsia="Times New Roman" w:hAnsi="Adobe Garamond Pro" w:cs="Times New Roman"/>
          <w:sz w:val="22"/>
          <w:szCs w:val="22"/>
          <w:vertAlign w:val="superscript"/>
        </w:rPr>
        <w:endnoteReference w:id="176"/>
      </w:r>
    </w:p>
    <w:p w14:paraId="0000061C" w14:textId="77777777" w:rsidR="00984A24" w:rsidRPr="005244B7" w:rsidRDefault="00984A24" w:rsidP="0029150E">
      <w:pPr>
        <w:jc w:val="both"/>
        <w:rPr>
          <w:rFonts w:ascii="Adobe Garamond Pro" w:eastAsia="Times New Roman" w:hAnsi="Adobe Garamond Pro" w:cs="Times New Roman"/>
          <w:sz w:val="22"/>
          <w:szCs w:val="22"/>
        </w:rPr>
      </w:pPr>
    </w:p>
    <w:p w14:paraId="0000061D" w14:textId="77777777" w:rsidR="00984A24" w:rsidRPr="005244B7" w:rsidRDefault="00984A24" w:rsidP="0029150E">
      <w:pPr>
        <w:jc w:val="both"/>
        <w:rPr>
          <w:rFonts w:ascii="Adobe Garamond Pro" w:eastAsia="Times New Roman" w:hAnsi="Adobe Garamond Pro" w:cs="Times New Roman"/>
          <w:sz w:val="22"/>
          <w:szCs w:val="22"/>
        </w:rPr>
      </w:pPr>
      <w:r w:rsidRPr="005244B7">
        <w:rPr>
          <w:rFonts w:ascii="Adobe Garamond Pro" w:eastAsia="Times New Roman" w:hAnsi="Adobe Garamond Pro" w:cs="Times New Roman"/>
          <w:sz w:val="22"/>
          <w:szCs w:val="22"/>
        </w:rPr>
        <w:t>Similarly, Bernard exclaims concerning the Song of Songs: “O salvation belongs to him, to him alone, to whom the Lord has not reckoned his guilt. Is there even a man who is without sin? No one appears. For they have all together sinned and lack the glory of God. But who will accuse the elect of God? To me it is sufficient unto all righteousness if I only know Him gracious against whom alone I have sinned.”</w:t>
      </w:r>
      <w:r w:rsidRPr="005244B7">
        <w:rPr>
          <w:rFonts w:ascii="Adobe Garamond Pro" w:eastAsia="Times New Roman" w:hAnsi="Adobe Garamond Pro" w:cs="Times New Roman"/>
          <w:sz w:val="22"/>
          <w:szCs w:val="22"/>
          <w:vertAlign w:val="superscript"/>
        </w:rPr>
        <w:endnoteReference w:id="177"/>
      </w:r>
    </w:p>
    <w:p w14:paraId="0000061E" w14:textId="77777777" w:rsidR="00984A24" w:rsidRPr="005244B7" w:rsidRDefault="00984A24" w:rsidP="0029150E">
      <w:pPr>
        <w:jc w:val="both"/>
        <w:rPr>
          <w:rFonts w:ascii="Adobe Garamond Pro" w:eastAsia="Times New Roman" w:hAnsi="Adobe Garamond Pro" w:cs="Times New Roman"/>
          <w:sz w:val="22"/>
          <w:szCs w:val="22"/>
        </w:rPr>
      </w:pPr>
    </w:p>
    <w:p w14:paraId="0000061F" w14:textId="77777777" w:rsidR="00984A24" w:rsidRPr="005244B7" w:rsidRDefault="00984A24" w:rsidP="0029150E">
      <w:pPr>
        <w:jc w:val="both"/>
        <w:rPr>
          <w:rFonts w:ascii="Adobe Garamond Pro" w:eastAsia="Times New Roman" w:hAnsi="Adobe Garamond Pro" w:cs="Times New Roman"/>
          <w:sz w:val="22"/>
          <w:szCs w:val="22"/>
        </w:rPr>
      </w:pPr>
      <w:r w:rsidRPr="005244B7">
        <w:rPr>
          <w:rFonts w:ascii="Adobe Garamond Pro" w:eastAsia="Times New Roman" w:hAnsi="Adobe Garamond Pro" w:cs="Times New Roman"/>
          <w:sz w:val="22"/>
          <w:szCs w:val="22"/>
        </w:rPr>
        <w:t>In a wonderful metaphor for his considerations, Anselm places himself before God’s throne and says: “I must tremble at my life. For, when I carefully consider it, my entire life appears to me either as sin or as an unfruitful drought. O barren tree! Useless but for eternal flames! How shall you answer on that day? O how difficult it shall be for you! Sin indicts you here; righteousness terrifies you there. In vain you seek to hide. Woe to you, who must appear. Where is counsel? Where is help? Who knows and calls the angel great of counsel? It is your Jesus. Rise, o poor sinner, be not dismayed. Hope in Him whom your fear. Are you on the run from Him? Rather, He should be your refuge. Jesus Christ, according to Your name, upon whom I, a miserable person, call, do unto me for Your name’s sake.”</w:t>
      </w:r>
      <w:r w:rsidRPr="005244B7">
        <w:rPr>
          <w:rFonts w:ascii="Adobe Garamond Pro" w:eastAsia="Times New Roman" w:hAnsi="Adobe Garamond Pro" w:cs="Times New Roman"/>
          <w:sz w:val="22"/>
          <w:szCs w:val="22"/>
          <w:vertAlign w:val="superscript"/>
        </w:rPr>
        <w:endnoteReference w:id="178"/>
      </w:r>
    </w:p>
    <w:p w14:paraId="00000620" w14:textId="77777777" w:rsidR="00984A24" w:rsidRPr="005244B7" w:rsidRDefault="00984A24" w:rsidP="0029150E">
      <w:pPr>
        <w:jc w:val="both"/>
        <w:rPr>
          <w:rFonts w:ascii="Adobe Garamond Pro" w:eastAsia="Times New Roman" w:hAnsi="Adobe Garamond Pro" w:cs="Times New Roman"/>
          <w:sz w:val="22"/>
          <w:szCs w:val="22"/>
        </w:rPr>
      </w:pPr>
    </w:p>
    <w:p w14:paraId="00000621" w14:textId="77777777" w:rsidR="00984A24" w:rsidRPr="005244B7" w:rsidRDefault="00984A24" w:rsidP="0029150E">
      <w:pPr>
        <w:jc w:val="both"/>
        <w:rPr>
          <w:rFonts w:ascii="Adobe Garamond Pro" w:eastAsia="Times New Roman" w:hAnsi="Adobe Garamond Pro" w:cs="Times New Roman"/>
          <w:sz w:val="22"/>
          <w:szCs w:val="22"/>
        </w:rPr>
      </w:pPr>
      <w:r w:rsidRPr="005244B7">
        <w:rPr>
          <w:rFonts w:ascii="Adobe Garamond Pro" w:eastAsia="Times New Roman" w:hAnsi="Adobe Garamond Pro" w:cs="Times New Roman"/>
          <w:sz w:val="22"/>
          <w:szCs w:val="22"/>
        </w:rPr>
        <w:t xml:space="preserve">Countless examples could be collected; but even from these few it follows that our doctrine of justification is confirmed by the testimony of all the faithful from all times. </w:t>
      </w:r>
    </w:p>
    <w:p w14:paraId="00000622" w14:textId="77777777" w:rsidR="00984A24" w:rsidRDefault="00984A24" w:rsidP="0029150E">
      <w:pPr>
        <w:rPr>
          <w:rFonts w:ascii="Adobe Garamond Pro" w:eastAsia="Times New Roman" w:hAnsi="Adobe Garamond Pro" w:cs="Times New Roman"/>
          <w:b/>
          <w:bCs/>
        </w:rPr>
      </w:pPr>
    </w:p>
    <w:p w14:paraId="00317F62" w14:textId="77777777" w:rsidR="0029150E" w:rsidRPr="009D6937" w:rsidRDefault="0029150E" w:rsidP="0029150E">
      <w:pPr>
        <w:rPr>
          <w:rFonts w:ascii="Adobe Garamond Pro" w:eastAsia="Times New Roman" w:hAnsi="Adobe Garamond Pro" w:cs="Times New Roman"/>
          <w:b/>
          <w:bCs/>
        </w:rPr>
      </w:pPr>
    </w:p>
    <w:p w14:paraId="00000623" w14:textId="77777777" w:rsidR="00984A24" w:rsidRPr="009D6937" w:rsidRDefault="00984A24" w:rsidP="007753C5">
      <w:pPr>
        <w:pStyle w:val="Heading2"/>
      </w:pPr>
      <w:bookmarkStart w:id="77" w:name="_Toc216601088"/>
      <w:r w:rsidRPr="009D6937">
        <w:t>Section Three: The View of the Council of Trent concerning Justification</w:t>
      </w:r>
      <w:bookmarkEnd w:id="77"/>
    </w:p>
    <w:p w14:paraId="00000624" w14:textId="77777777" w:rsidR="00984A24" w:rsidRPr="009D6937" w:rsidRDefault="00984A24">
      <w:pPr>
        <w:rPr>
          <w:rFonts w:ascii="Adobe Garamond Pro" w:eastAsia="Times New Roman" w:hAnsi="Adobe Garamond Pro" w:cs="Times New Roman"/>
          <w:i/>
          <w:iCs/>
        </w:rPr>
      </w:pPr>
    </w:p>
    <w:p w14:paraId="00000625" w14:textId="77777777" w:rsidR="00984A24" w:rsidRPr="005244B7" w:rsidRDefault="00984A24" w:rsidP="0029150E">
      <w:pPr>
        <w:jc w:val="both"/>
        <w:rPr>
          <w:rFonts w:ascii="Adobe Garamond Pro" w:eastAsia="Times New Roman" w:hAnsi="Adobe Garamond Pro" w:cs="Times New Roman"/>
          <w:sz w:val="22"/>
          <w:szCs w:val="22"/>
        </w:rPr>
      </w:pPr>
      <w:r w:rsidRPr="005244B7">
        <w:rPr>
          <w:rFonts w:ascii="Adobe Garamond Pro" w:eastAsia="Times New Roman" w:hAnsi="Adobe Garamond Pro" w:cs="Times New Roman"/>
          <w:sz w:val="22"/>
          <w:szCs w:val="22"/>
        </w:rPr>
        <w:t xml:space="preserve">[1] The question, however, is this: How is man justified before God unto eternal life, that is, what do we have to bring before God when He judges us? What is it that we must put between the wrath of God </w:t>
      </w:r>
      <w:r w:rsidRPr="005244B7">
        <w:rPr>
          <w:rFonts w:ascii="Adobe Garamond Pro" w:eastAsia="Times New Roman" w:hAnsi="Adobe Garamond Pro" w:cs="Times New Roman"/>
          <w:sz w:val="22"/>
          <w:szCs w:val="22"/>
        </w:rPr>
        <w:lastRenderedPageBreak/>
        <w:t xml:space="preserve">and our sins, so that God absolves us from judgment, receives us into grace, sees us as His children, and chooses us for the inheritance of eternal life? </w:t>
      </w:r>
    </w:p>
    <w:p w14:paraId="00000626" w14:textId="77777777" w:rsidR="00984A24" w:rsidRPr="005244B7" w:rsidRDefault="00984A24" w:rsidP="0029150E">
      <w:pPr>
        <w:jc w:val="both"/>
        <w:rPr>
          <w:rFonts w:ascii="Adobe Garamond Pro" w:eastAsia="Times New Roman" w:hAnsi="Adobe Garamond Pro" w:cs="Times New Roman"/>
          <w:sz w:val="22"/>
          <w:szCs w:val="22"/>
        </w:rPr>
      </w:pPr>
    </w:p>
    <w:p w14:paraId="00000627" w14:textId="77777777" w:rsidR="00984A24" w:rsidRPr="005244B7" w:rsidRDefault="00984A24" w:rsidP="0029150E">
      <w:pPr>
        <w:jc w:val="both"/>
        <w:rPr>
          <w:rFonts w:ascii="Adobe Garamond Pro" w:eastAsia="Times New Roman" w:hAnsi="Adobe Garamond Pro" w:cs="Times New Roman"/>
          <w:sz w:val="22"/>
          <w:szCs w:val="22"/>
        </w:rPr>
      </w:pPr>
      <w:r w:rsidRPr="005244B7">
        <w:rPr>
          <w:rFonts w:ascii="Adobe Garamond Pro" w:eastAsia="Times New Roman" w:hAnsi="Adobe Garamond Pro" w:cs="Times New Roman"/>
          <w:sz w:val="22"/>
          <w:szCs w:val="22"/>
        </w:rPr>
        <w:t xml:space="preserve">[2] The Tridentine decrees give a double answer to this question: </w:t>
      </w:r>
    </w:p>
    <w:p w14:paraId="00000628" w14:textId="77777777" w:rsidR="00984A24" w:rsidRPr="005244B7" w:rsidRDefault="00984A24" w:rsidP="0029150E">
      <w:pPr>
        <w:jc w:val="both"/>
        <w:rPr>
          <w:rFonts w:ascii="Adobe Garamond Pro" w:eastAsia="Times New Roman" w:hAnsi="Adobe Garamond Pro" w:cs="Times New Roman"/>
          <w:sz w:val="22"/>
          <w:szCs w:val="22"/>
        </w:rPr>
      </w:pPr>
    </w:p>
    <w:p w14:paraId="00000629" w14:textId="77777777" w:rsidR="00984A24" w:rsidRPr="005244B7" w:rsidRDefault="00984A24" w:rsidP="0029150E">
      <w:pPr>
        <w:jc w:val="both"/>
        <w:rPr>
          <w:rFonts w:ascii="Adobe Garamond Pro" w:eastAsia="Times New Roman" w:hAnsi="Adobe Garamond Pro" w:cs="Times New Roman"/>
          <w:sz w:val="22"/>
          <w:szCs w:val="22"/>
        </w:rPr>
      </w:pPr>
      <w:r w:rsidRPr="005244B7">
        <w:rPr>
          <w:rFonts w:ascii="Adobe Garamond Pro" w:eastAsia="Times New Roman" w:hAnsi="Adobe Garamond Pro" w:cs="Times New Roman"/>
          <w:sz w:val="22"/>
          <w:szCs w:val="22"/>
        </w:rPr>
        <w:t>First, they deny that the justification of the sinner exists solely in the forgiveness of sins. They also hurl excommunications against the one who maintains that one is righteous before God through the righteousness of Christ, or that one is justified only through the imputed righteousness of Christ or through grace, that is, only through God’s mercy, who forgives sins for the sake of Christ.</w:t>
      </w:r>
      <w:r w:rsidRPr="005244B7">
        <w:rPr>
          <w:rFonts w:ascii="Adobe Garamond Pro" w:eastAsia="Times New Roman" w:hAnsi="Adobe Garamond Pro" w:cs="Times New Roman"/>
          <w:sz w:val="22"/>
          <w:szCs w:val="22"/>
          <w:vertAlign w:val="superscript"/>
        </w:rPr>
        <w:endnoteReference w:id="179"/>
      </w:r>
    </w:p>
    <w:p w14:paraId="0000062A" w14:textId="77777777" w:rsidR="00984A24" w:rsidRPr="005244B7" w:rsidRDefault="00984A24" w:rsidP="0029150E">
      <w:pPr>
        <w:jc w:val="both"/>
        <w:rPr>
          <w:rFonts w:ascii="Adobe Garamond Pro" w:eastAsia="Times New Roman" w:hAnsi="Adobe Garamond Pro" w:cs="Times New Roman"/>
          <w:sz w:val="22"/>
          <w:szCs w:val="22"/>
        </w:rPr>
      </w:pPr>
    </w:p>
    <w:p w14:paraId="0000062B" w14:textId="77777777" w:rsidR="00984A24" w:rsidRPr="005244B7" w:rsidRDefault="00984A24" w:rsidP="0029150E">
      <w:pPr>
        <w:jc w:val="both"/>
        <w:rPr>
          <w:rFonts w:ascii="Adobe Garamond Pro" w:eastAsia="Times New Roman" w:hAnsi="Adobe Garamond Pro" w:cs="Times New Roman"/>
          <w:sz w:val="22"/>
          <w:szCs w:val="22"/>
        </w:rPr>
      </w:pPr>
      <w:r w:rsidRPr="005244B7">
        <w:rPr>
          <w:rFonts w:ascii="Adobe Garamond Pro" w:eastAsia="Times New Roman" w:hAnsi="Adobe Garamond Pro" w:cs="Times New Roman"/>
          <w:sz w:val="22"/>
          <w:szCs w:val="22"/>
        </w:rPr>
        <w:t xml:space="preserve">Second, they maintain that the justification of the ungodly before God unto eternal life consists not solely in the forgiveness of sins, but rather also in the sanctification of the inner man. They also assert that the single driving cause of justification is that righteousness given to us by God, through which we in the spirit of our mind are renewed. Thus we are not only righteous by imputation, but rather according to name and nature are righteous, namely, in the state of righteousness, which is called inner love by them, which the Holy Spirit works in us through the merit of Christ’s suffering. </w:t>
      </w:r>
    </w:p>
    <w:p w14:paraId="0000062C" w14:textId="77777777" w:rsidR="00984A24" w:rsidRPr="005244B7" w:rsidRDefault="00984A24" w:rsidP="0029150E">
      <w:pPr>
        <w:jc w:val="both"/>
        <w:rPr>
          <w:rFonts w:ascii="Adobe Garamond Pro" w:eastAsia="Times New Roman" w:hAnsi="Adobe Garamond Pro" w:cs="Times New Roman"/>
          <w:sz w:val="22"/>
          <w:szCs w:val="22"/>
        </w:rPr>
      </w:pPr>
    </w:p>
    <w:p w14:paraId="0000062D" w14:textId="77777777" w:rsidR="00984A24" w:rsidRPr="005244B7" w:rsidRDefault="00984A24" w:rsidP="0029150E">
      <w:pPr>
        <w:jc w:val="both"/>
        <w:rPr>
          <w:rFonts w:ascii="Adobe Garamond Pro" w:eastAsia="Times New Roman" w:hAnsi="Adobe Garamond Pro" w:cs="Times New Roman"/>
          <w:sz w:val="22"/>
          <w:szCs w:val="22"/>
        </w:rPr>
      </w:pPr>
      <w:r w:rsidRPr="005244B7">
        <w:rPr>
          <w:rFonts w:ascii="Adobe Garamond Pro" w:eastAsia="Times New Roman" w:hAnsi="Adobe Garamond Pro" w:cs="Times New Roman"/>
          <w:sz w:val="22"/>
          <w:szCs w:val="22"/>
        </w:rPr>
        <w:t xml:space="preserve">[4] Noteworthy is the trick by which these architects of doctrine have cloaked the chief issue so that less knowledgeable people do not immediately figure it out. Moderate minds would have achieved understanding through the prevailing light of the Gospel had they phrased the questions like this: On what basis has God reconciled us to Himself and become gracious to us?  Whereupon does our sonship with God rest? How can we stand before God? How are we absolved before His judgment seat? Then, in the kingdom of the papacy, many pious would have become disgusted by such a monkish clamor had reconciliation, sonship, and the inheritance of eternal life been ascribed to our own works. </w:t>
      </w:r>
    </w:p>
    <w:p w14:paraId="0000062E" w14:textId="77777777" w:rsidR="00984A24" w:rsidRPr="005244B7" w:rsidRDefault="00984A24" w:rsidP="0029150E">
      <w:pPr>
        <w:jc w:val="both"/>
        <w:rPr>
          <w:rFonts w:ascii="Adobe Garamond Pro" w:eastAsia="Times New Roman" w:hAnsi="Adobe Garamond Pro" w:cs="Times New Roman"/>
          <w:sz w:val="22"/>
          <w:szCs w:val="22"/>
        </w:rPr>
      </w:pPr>
    </w:p>
    <w:p w14:paraId="0000062F" w14:textId="77777777" w:rsidR="00984A24" w:rsidRPr="005244B7" w:rsidRDefault="00984A24" w:rsidP="0029150E">
      <w:pPr>
        <w:jc w:val="both"/>
        <w:rPr>
          <w:rFonts w:ascii="Adobe Garamond Pro" w:eastAsia="Times New Roman" w:hAnsi="Adobe Garamond Pro" w:cs="Times New Roman"/>
          <w:sz w:val="22"/>
          <w:szCs w:val="22"/>
        </w:rPr>
      </w:pPr>
      <w:r w:rsidRPr="005244B7">
        <w:rPr>
          <w:rFonts w:ascii="Adobe Garamond Pro" w:eastAsia="Times New Roman" w:hAnsi="Adobe Garamond Pro" w:cs="Times New Roman"/>
          <w:sz w:val="22"/>
          <w:szCs w:val="22"/>
        </w:rPr>
        <w:lastRenderedPageBreak/>
        <w:t xml:space="preserve">Nevertheless, they thoroughly desired to remain with this position. Here, the following were useful: first, the ambiguity of the word “justification” or “making righteous”; second, in the place of their own works they employed such words as “sanctification, renewal, inner righteousness”; third, they have phrased their decrees with such disingenuous expressions that it appears as though sanctification, renewal, love, and other effects of salvation of the Holy Spirit are excluded in our doctrine and are neither present nor to be expected in the regenerate. But to say it once more, we in no way reject such effects. </w:t>
      </w:r>
    </w:p>
    <w:p w14:paraId="00000630" w14:textId="77777777" w:rsidR="00984A24" w:rsidRPr="005244B7" w:rsidRDefault="00984A24" w:rsidP="0029150E">
      <w:pPr>
        <w:jc w:val="both"/>
        <w:rPr>
          <w:rFonts w:ascii="Adobe Garamond Pro" w:eastAsia="Times New Roman" w:hAnsi="Adobe Garamond Pro" w:cs="Times New Roman"/>
          <w:sz w:val="22"/>
          <w:szCs w:val="22"/>
        </w:rPr>
      </w:pPr>
    </w:p>
    <w:p w14:paraId="00000631" w14:textId="77777777" w:rsidR="00984A24" w:rsidRPr="005244B7" w:rsidRDefault="00984A24" w:rsidP="0029150E">
      <w:pPr>
        <w:jc w:val="both"/>
        <w:rPr>
          <w:rFonts w:ascii="Adobe Garamond Pro" w:eastAsia="Times New Roman" w:hAnsi="Adobe Garamond Pro" w:cs="Times New Roman"/>
          <w:sz w:val="22"/>
          <w:szCs w:val="22"/>
        </w:rPr>
      </w:pPr>
      <w:r w:rsidRPr="005244B7">
        <w:rPr>
          <w:rFonts w:ascii="Adobe Garamond Pro" w:eastAsia="Times New Roman" w:hAnsi="Adobe Garamond Pro" w:cs="Times New Roman"/>
          <w:sz w:val="22"/>
          <w:szCs w:val="22"/>
        </w:rPr>
        <w:t xml:space="preserve">[5] The intention of these Tridentine decrees will become clear upon closer inspection. </w:t>
      </w:r>
    </w:p>
    <w:p w14:paraId="00000632" w14:textId="77777777" w:rsidR="00984A24" w:rsidRPr="005244B7" w:rsidRDefault="00984A24">
      <w:pPr>
        <w:rPr>
          <w:rFonts w:ascii="Adobe Garamond Pro" w:eastAsia="Times New Roman" w:hAnsi="Adobe Garamond Pro" w:cs="Times New Roman"/>
          <w:sz w:val="22"/>
          <w:szCs w:val="22"/>
        </w:rPr>
      </w:pPr>
    </w:p>
    <w:p w14:paraId="00000633" w14:textId="77777777" w:rsidR="00984A24" w:rsidRPr="005244B7" w:rsidRDefault="00984A24" w:rsidP="0029150E">
      <w:pPr>
        <w:jc w:val="both"/>
        <w:rPr>
          <w:rFonts w:ascii="Adobe Garamond Pro" w:eastAsia="Times New Roman" w:hAnsi="Adobe Garamond Pro" w:cs="Times New Roman"/>
          <w:sz w:val="22"/>
          <w:szCs w:val="22"/>
        </w:rPr>
      </w:pPr>
      <w:r w:rsidRPr="005244B7">
        <w:rPr>
          <w:rFonts w:ascii="Adobe Garamond Pro" w:eastAsia="Times New Roman" w:hAnsi="Adobe Garamond Pro" w:cs="Times New Roman"/>
          <w:sz w:val="22"/>
          <w:szCs w:val="22"/>
        </w:rPr>
        <w:t xml:space="preserve">In chapter four, it says that justification is about how man is transferred from a state of wrath to a state of grace. Moreover, in the seventh chapter, they explain that this justification is not only an imputation of Christ’s righteousness or merely the forgiveness of sins, but also the sanctification and renewal of the inner man. </w:t>
      </w:r>
    </w:p>
    <w:p w14:paraId="00000634" w14:textId="77777777" w:rsidR="00984A24" w:rsidRPr="005244B7" w:rsidRDefault="00984A24" w:rsidP="0029150E">
      <w:pPr>
        <w:jc w:val="both"/>
        <w:rPr>
          <w:rFonts w:ascii="Adobe Garamond Pro" w:eastAsia="Times New Roman" w:hAnsi="Adobe Garamond Pro" w:cs="Times New Roman"/>
          <w:sz w:val="22"/>
          <w:szCs w:val="22"/>
        </w:rPr>
      </w:pPr>
    </w:p>
    <w:p w14:paraId="00000635" w14:textId="77777777" w:rsidR="00984A24" w:rsidRPr="005244B7" w:rsidRDefault="00984A24" w:rsidP="0029150E">
      <w:pPr>
        <w:jc w:val="both"/>
        <w:rPr>
          <w:rFonts w:ascii="Adobe Garamond Pro" w:eastAsia="Times New Roman" w:hAnsi="Adobe Garamond Pro" w:cs="Times New Roman"/>
          <w:sz w:val="22"/>
          <w:szCs w:val="22"/>
        </w:rPr>
      </w:pPr>
      <w:r w:rsidRPr="005244B7">
        <w:rPr>
          <w:rFonts w:ascii="Adobe Garamond Pro" w:eastAsia="Times New Roman" w:hAnsi="Adobe Garamond Pro" w:cs="Times New Roman"/>
          <w:sz w:val="22"/>
          <w:szCs w:val="22"/>
        </w:rPr>
        <w:t xml:space="preserve">Openly, therefore, they deny Christ that which justifies us and attribute it to our love. For they locate the entire merit of Christ in this, that for His sake, a new inner righteousness, namely love, is given to and infused into us out of God’s mercy, so that we may be justified by it. </w:t>
      </w:r>
    </w:p>
    <w:p w14:paraId="00000636" w14:textId="77777777" w:rsidR="00984A24" w:rsidRPr="005244B7" w:rsidRDefault="00984A24" w:rsidP="0029150E">
      <w:pPr>
        <w:jc w:val="both"/>
        <w:rPr>
          <w:rFonts w:ascii="Adobe Garamond Pro" w:eastAsia="Times New Roman" w:hAnsi="Adobe Garamond Pro" w:cs="Times New Roman"/>
          <w:sz w:val="22"/>
          <w:szCs w:val="22"/>
        </w:rPr>
      </w:pPr>
    </w:p>
    <w:p w14:paraId="00000637" w14:textId="77777777" w:rsidR="00984A24" w:rsidRPr="005244B7" w:rsidRDefault="00984A24" w:rsidP="0029150E">
      <w:pPr>
        <w:jc w:val="both"/>
        <w:rPr>
          <w:rFonts w:ascii="Adobe Garamond Pro" w:eastAsia="Times New Roman" w:hAnsi="Adobe Garamond Pro" w:cs="Times New Roman"/>
          <w:sz w:val="22"/>
          <w:szCs w:val="22"/>
        </w:rPr>
      </w:pPr>
      <w:r w:rsidRPr="005244B7">
        <w:rPr>
          <w:rFonts w:ascii="Adobe Garamond Pro" w:eastAsia="Times New Roman" w:hAnsi="Adobe Garamond Pro" w:cs="Times New Roman"/>
          <w:sz w:val="22"/>
          <w:szCs w:val="22"/>
        </w:rPr>
        <w:t xml:space="preserve">[8] In this regard, the gracious reader should take note of how Andrada explains the spirit and meaning of the council. He does so in this way and with these words: He cannot be called righteous, who is entirely sullied with sins. For this reason, God infuses man with love. Through its strength and power, all wrongdoings are washed away, transgressions are expunged, sins are expelled, and every trace of iniquity is eradicated. Thus, justification rests more upon love, which fulfills God’s law, than on the forgiveness of sins. In fact, justification itself is relocated in sanctification. And so it is love which makes man very pleasing and acceptable before God. </w:t>
      </w:r>
    </w:p>
    <w:p w14:paraId="00000638" w14:textId="77777777" w:rsidR="00984A24" w:rsidRPr="005244B7" w:rsidRDefault="00984A24" w:rsidP="0029150E">
      <w:pPr>
        <w:jc w:val="both"/>
        <w:rPr>
          <w:rFonts w:ascii="Adobe Garamond Pro" w:eastAsia="Times New Roman" w:hAnsi="Adobe Garamond Pro" w:cs="Times New Roman"/>
          <w:sz w:val="22"/>
          <w:szCs w:val="22"/>
        </w:rPr>
      </w:pPr>
    </w:p>
    <w:p w14:paraId="00000639" w14:textId="77777777" w:rsidR="00984A24" w:rsidRPr="005244B7" w:rsidRDefault="00984A24" w:rsidP="0029150E">
      <w:pPr>
        <w:jc w:val="both"/>
        <w:rPr>
          <w:rFonts w:ascii="Adobe Garamond Pro" w:eastAsia="Times New Roman" w:hAnsi="Adobe Garamond Pro" w:cs="Times New Roman"/>
          <w:sz w:val="22"/>
          <w:szCs w:val="22"/>
        </w:rPr>
      </w:pPr>
      <w:r w:rsidRPr="005244B7">
        <w:rPr>
          <w:rFonts w:ascii="Adobe Garamond Pro" w:eastAsia="Times New Roman" w:hAnsi="Adobe Garamond Pro" w:cs="Times New Roman"/>
          <w:sz w:val="22"/>
          <w:szCs w:val="22"/>
        </w:rPr>
        <w:t xml:space="preserve">[13] Therefore, we can genuinely cry out with Paul in just pain: You have lost Christ, you who desire to be justified through your love as the fulfillment of the Law. Faith is nothing and the promise is void, if the inheritance comes from the Law, whose fulfillment is love. </w:t>
      </w:r>
    </w:p>
    <w:p w14:paraId="0000063A" w14:textId="77777777" w:rsidR="00984A24" w:rsidRDefault="00984A24">
      <w:pPr>
        <w:rPr>
          <w:rFonts w:ascii="Adobe Garamond Pro" w:eastAsia="Times New Roman" w:hAnsi="Adobe Garamond Pro" w:cs="Times New Roman"/>
        </w:rPr>
      </w:pPr>
    </w:p>
    <w:p w14:paraId="7457E156" w14:textId="77777777" w:rsidR="0029150E" w:rsidRPr="009D6937" w:rsidRDefault="0029150E">
      <w:pPr>
        <w:rPr>
          <w:rFonts w:ascii="Adobe Garamond Pro" w:eastAsia="Times New Roman" w:hAnsi="Adobe Garamond Pro" w:cs="Times New Roman"/>
        </w:rPr>
      </w:pPr>
    </w:p>
    <w:p w14:paraId="0000063B" w14:textId="77777777" w:rsidR="00984A24" w:rsidRPr="009D6937" w:rsidRDefault="00984A24" w:rsidP="007753C5">
      <w:pPr>
        <w:pStyle w:val="Heading2"/>
      </w:pPr>
      <w:bookmarkStart w:id="78" w:name="_Toc216601089"/>
      <w:r w:rsidRPr="009D6937">
        <w:t>Section Four: Andrada’s Reasoning</w:t>
      </w:r>
      <w:bookmarkEnd w:id="78"/>
    </w:p>
    <w:p w14:paraId="0000063C" w14:textId="77777777" w:rsidR="00984A24" w:rsidRPr="009D6937" w:rsidRDefault="00984A24">
      <w:pPr>
        <w:rPr>
          <w:rFonts w:ascii="Adobe Garamond Pro" w:eastAsia="Times New Roman" w:hAnsi="Adobe Garamond Pro" w:cs="Times New Roman"/>
          <w:i/>
          <w:iCs/>
        </w:rPr>
      </w:pPr>
    </w:p>
    <w:p w14:paraId="0000063D" w14:textId="77777777" w:rsidR="00984A24" w:rsidRPr="005244B7" w:rsidRDefault="00984A24" w:rsidP="003B0273">
      <w:pPr>
        <w:jc w:val="both"/>
        <w:rPr>
          <w:rFonts w:ascii="Adobe Garamond Pro" w:eastAsia="Times New Roman" w:hAnsi="Adobe Garamond Pro" w:cs="Times New Roman"/>
          <w:sz w:val="22"/>
          <w:szCs w:val="22"/>
        </w:rPr>
      </w:pPr>
      <w:r w:rsidRPr="005244B7">
        <w:rPr>
          <w:rFonts w:ascii="Adobe Garamond Pro" w:eastAsia="Times New Roman" w:hAnsi="Adobe Garamond Pro" w:cs="Times New Roman"/>
          <w:sz w:val="22"/>
          <w:szCs w:val="22"/>
        </w:rPr>
        <w:t xml:space="preserve">[1] We would now like to hear the reasoning which Andrada taught at Trent. </w:t>
      </w:r>
    </w:p>
    <w:p w14:paraId="0000063E" w14:textId="77777777" w:rsidR="00984A24" w:rsidRPr="005244B7" w:rsidRDefault="00984A24" w:rsidP="003B0273">
      <w:pPr>
        <w:jc w:val="both"/>
        <w:rPr>
          <w:rFonts w:ascii="Adobe Garamond Pro" w:eastAsia="Times New Roman" w:hAnsi="Adobe Garamond Pro" w:cs="Times New Roman"/>
          <w:sz w:val="22"/>
          <w:szCs w:val="22"/>
        </w:rPr>
      </w:pPr>
    </w:p>
    <w:p w14:paraId="0000063F" w14:textId="77777777" w:rsidR="00984A24" w:rsidRPr="005244B7" w:rsidRDefault="00984A24" w:rsidP="003B0273">
      <w:pPr>
        <w:jc w:val="both"/>
        <w:rPr>
          <w:rFonts w:ascii="Adobe Garamond Pro" w:eastAsia="Times New Roman" w:hAnsi="Adobe Garamond Pro" w:cs="Times New Roman"/>
          <w:sz w:val="22"/>
          <w:szCs w:val="22"/>
        </w:rPr>
      </w:pPr>
      <w:r w:rsidRPr="005244B7">
        <w:rPr>
          <w:rFonts w:ascii="Adobe Garamond Pro" w:eastAsia="Times New Roman" w:hAnsi="Adobe Garamond Pro" w:cs="Times New Roman"/>
          <w:sz w:val="22"/>
          <w:szCs w:val="22"/>
        </w:rPr>
        <w:t xml:space="preserve">[2] Andrada concludes thus: “In conversion, not only are faith and the forgiveness of sins present, but also contrition, renewal, hope, love, etc. From this it follows that justification is not only the forgiveness of sins, but that the rest of the virtues also belong to justification.” To this I respond: It is true that no one is reconciled without repentance, and the one who is reconciled is also renewed. But what happens simultaneously does not therefore all possess one and the same work and manner. For one has at the same time feet, eyes, and ears, but he nevertheless does not see with the feet or hear with the eyes. </w:t>
      </w:r>
    </w:p>
    <w:p w14:paraId="00000640" w14:textId="77777777" w:rsidR="00984A24" w:rsidRPr="005244B7" w:rsidRDefault="00984A24" w:rsidP="003B0273">
      <w:pPr>
        <w:jc w:val="both"/>
        <w:rPr>
          <w:rFonts w:ascii="Adobe Garamond Pro" w:eastAsia="Times New Roman" w:hAnsi="Adobe Garamond Pro" w:cs="Times New Roman"/>
          <w:sz w:val="22"/>
          <w:szCs w:val="22"/>
        </w:rPr>
      </w:pPr>
    </w:p>
    <w:p w14:paraId="00000641" w14:textId="77777777" w:rsidR="00984A24" w:rsidRPr="005244B7" w:rsidRDefault="00984A24" w:rsidP="003B0273">
      <w:pPr>
        <w:jc w:val="both"/>
        <w:rPr>
          <w:rFonts w:ascii="Adobe Garamond Pro" w:eastAsia="Times New Roman" w:hAnsi="Adobe Garamond Pro" w:cs="Times New Roman"/>
          <w:sz w:val="22"/>
          <w:szCs w:val="22"/>
        </w:rPr>
      </w:pPr>
      <w:r w:rsidRPr="005244B7">
        <w:rPr>
          <w:rFonts w:ascii="Adobe Garamond Pro" w:eastAsia="Times New Roman" w:hAnsi="Adobe Garamond Pro" w:cs="Times New Roman"/>
          <w:sz w:val="22"/>
          <w:szCs w:val="22"/>
        </w:rPr>
        <w:t xml:space="preserve">[3] We also do not deny the effects of justification. Only we are not able to call what is an effect a cause. </w:t>
      </w:r>
    </w:p>
    <w:p w14:paraId="00000642" w14:textId="77777777" w:rsidR="00984A24" w:rsidRPr="005244B7" w:rsidRDefault="00984A24" w:rsidP="003B0273">
      <w:pPr>
        <w:jc w:val="both"/>
        <w:rPr>
          <w:rFonts w:ascii="Adobe Garamond Pro" w:eastAsia="Times New Roman" w:hAnsi="Adobe Garamond Pro" w:cs="Times New Roman"/>
          <w:sz w:val="22"/>
          <w:szCs w:val="22"/>
        </w:rPr>
      </w:pPr>
    </w:p>
    <w:p w14:paraId="00000643" w14:textId="77777777" w:rsidR="00984A24" w:rsidRPr="005244B7" w:rsidRDefault="00984A24" w:rsidP="003B0273">
      <w:pPr>
        <w:jc w:val="both"/>
        <w:rPr>
          <w:rFonts w:ascii="Adobe Garamond Pro" w:eastAsia="Times New Roman" w:hAnsi="Adobe Garamond Pro" w:cs="Times New Roman"/>
          <w:sz w:val="22"/>
          <w:szCs w:val="22"/>
        </w:rPr>
      </w:pPr>
      <w:r w:rsidRPr="005244B7">
        <w:rPr>
          <w:rFonts w:ascii="Adobe Garamond Pro" w:eastAsia="Times New Roman" w:hAnsi="Adobe Garamond Pro" w:cs="Times New Roman"/>
          <w:sz w:val="22"/>
          <w:szCs w:val="22"/>
        </w:rPr>
        <w:t xml:space="preserve">[4] Furthermore, as Andrada states, the manner of justification is to be developed from the biblical doctrine of righteousness. He concludes: “The Holy Spirit begins to establish obedience to the Law in the regenerate. This obedience is called righteousness in Scripture. Therefore, we are justified through this righteousness.” Scripture teaches, however, how incomplete the righteousness of the regenerate is in this life. Rather, it shows that the completely perfect righteousness of Christ, as it was offered for us, is the cause and </w:t>
      </w:r>
      <w:r w:rsidRPr="005244B7">
        <w:rPr>
          <w:rFonts w:ascii="Adobe Garamond Pro" w:eastAsia="Times New Roman" w:hAnsi="Adobe Garamond Pro" w:cs="Times New Roman"/>
          <w:sz w:val="22"/>
          <w:szCs w:val="22"/>
        </w:rPr>
        <w:lastRenderedPageBreak/>
        <w:t xml:space="preserve">reason for our justification, absolution, pardon, adoption, and transfer into eternal life. </w:t>
      </w:r>
    </w:p>
    <w:p w14:paraId="00000644" w14:textId="77777777" w:rsidR="00984A24" w:rsidRPr="005244B7" w:rsidRDefault="00984A24" w:rsidP="003B0273">
      <w:pPr>
        <w:jc w:val="both"/>
        <w:rPr>
          <w:rFonts w:ascii="Adobe Garamond Pro" w:eastAsia="Times New Roman" w:hAnsi="Adobe Garamond Pro" w:cs="Times New Roman"/>
          <w:sz w:val="22"/>
          <w:szCs w:val="22"/>
        </w:rPr>
      </w:pPr>
    </w:p>
    <w:p w14:paraId="00000645" w14:textId="77777777" w:rsidR="00984A24" w:rsidRPr="005244B7" w:rsidRDefault="00984A24" w:rsidP="003B0273">
      <w:pPr>
        <w:jc w:val="both"/>
        <w:rPr>
          <w:rFonts w:ascii="Adobe Garamond Pro" w:eastAsia="Times New Roman" w:hAnsi="Adobe Garamond Pro" w:cs="Times New Roman"/>
          <w:sz w:val="22"/>
          <w:szCs w:val="22"/>
        </w:rPr>
      </w:pPr>
      <w:r w:rsidRPr="005244B7">
        <w:rPr>
          <w:rFonts w:ascii="Adobe Garamond Pro" w:eastAsia="Times New Roman" w:hAnsi="Adobe Garamond Pro" w:cs="Times New Roman"/>
          <w:sz w:val="22"/>
          <w:szCs w:val="22"/>
        </w:rPr>
        <w:t xml:space="preserve">[8] Nevertheless, Andrada notices that Paul—through that which he says concerning justifying faith alone in Romans 4:14 and Galatians 5:2, 4—thunders against our works in the article of justification. Therefore, our opponent seeks various hiding places for escape, especially because he sees that the council cannot withstand the irreconcilable opposition of Paul between faith and works of the Law. </w:t>
      </w:r>
    </w:p>
    <w:p w14:paraId="00000646" w14:textId="77777777" w:rsidR="00984A24" w:rsidRPr="005244B7" w:rsidRDefault="00984A24" w:rsidP="003B0273">
      <w:pPr>
        <w:jc w:val="both"/>
        <w:rPr>
          <w:rFonts w:ascii="Adobe Garamond Pro" w:eastAsia="Times New Roman" w:hAnsi="Adobe Garamond Pro" w:cs="Times New Roman"/>
          <w:sz w:val="22"/>
          <w:szCs w:val="22"/>
        </w:rPr>
      </w:pPr>
    </w:p>
    <w:p w14:paraId="00000647" w14:textId="77777777" w:rsidR="00984A24" w:rsidRPr="005244B7" w:rsidRDefault="00984A24" w:rsidP="003B0273">
      <w:pPr>
        <w:jc w:val="both"/>
        <w:rPr>
          <w:rFonts w:ascii="Adobe Garamond Pro" w:eastAsia="Times New Roman" w:hAnsi="Adobe Garamond Pro" w:cs="Times New Roman"/>
          <w:sz w:val="22"/>
          <w:szCs w:val="22"/>
        </w:rPr>
      </w:pPr>
      <w:r w:rsidRPr="005244B7">
        <w:rPr>
          <w:rFonts w:ascii="Adobe Garamond Pro" w:eastAsia="Times New Roman" w:hAnsi="Adobe Garamond Pro" w:cs="Times New Roman"/>
          <w:sz w:val="22"/>
          <w:szCs w:val="22"/>
        </w:rPr>
        <w:t xml:space="preserve">Anadra wills—and this is obviously false—to exclude only the works of the ceremonial law from the article of justification. But the works which result from faith, which are fruits of the Holy Spirit, Andrada takes as so necessary for justification that the faith which takes hold of Christ is not able to be justified without it. </w:t>
      </w:r>
    </w:p>
    <w:p w14:paraId="00000648" w14:textId="77777777" w:rsidR="00984A24" w:rsidRPr="005244B7" w:rsidRDefault="00984A24" w:rsidP="003B0273">
      <w:pPr>
        <w:jc w:val="both"/>
        <w:rPr>
          <w:rFonts w:ascii="Adobe Garamond Pro" w:eastAsia="Times New Roman" w:hAnsi="Adobe Garamond Pro" w:cs="Times New Roman"/>
          <w:sz w:val="22"/>
          <w:szCs w:val="22"/>
        </w:rPr>
      </w:pPr>
    </w:p>
    <w:p w14:paraId="00000649" w14:textId="77777777" w:rsidR="00984A24" w:rsidRPr="005244B7" w:rsidRDefault="00984A24" w:rsidP="003B0273">
      <w:pPr>
        <w:jc w:val="both"/>
        <w:rPr>
          <w:rFonts w:ascii="Adobe Garamond Pro" w:eastAsia="Times New Roman" w:hAnsi="Adobe Garamond Pro" w:cs="Times New Roman"/>
          <w:sz w:val="22"/>
          <w:szCs w:val="22"/>
        </w:rPr>
      </w:pPr>
      <w:r w:rsidRPr="005244B7">
        <w:rPr>
          <w:rFonts w:ascii="Adobe Garamond Pro" w:eastAsia="Times New Roman" w:hAnsi="Adobe Garamond Pro" w:cs="Times New Roman"/>
          <w:sz w:val="22"/>
          <w:szCs w:val="22"/>
        </w:rPr>
        <w:t xml:space="preserve">[9] Paul refutes this papal delusion, however, and clearly shows that it is a fabricated sham. This is evident from the fact that the apostle applies this sentence to Abraham who was rich in good works: “Not to the one who works, but rather to the one who believes, his faith accounted as righteousness." </w:t>
      </w:r>
    </w:p>
    <w:p w14:paraId="0000064A" w14:textId="77777777" w:rsidR="00984A24" w:rsidRPr="005244B7" w:rsidRDefault="00984A24" w:rsidP="003B0273">
      <w:pPr>
        <w:jc w:val="both"/>
        <w:rPr>
          <w:rFonts w:ascii="Adobe Garamond Pro" w:eastAsia="Times New Roman" w:hAnsi="Adobe Garamond Pro" w:cs="Times New Roman"/>
          <w:sz w:val="22"/>
          <w:szCs w:val="22"/>
        </w:rPr>
      </w:pPr>
    </w:p>
    <w:p w14:paraId="0000064B" w14:textId="77777777" w:rsidR="00984A24" w:rsidRPr="005244B7" w:rsidRDefault="00984A24" w:rsidP="003B0273">
      <w:pPr>
        <w:jc w:val="both"/>
        <w:rPr>
          <w:rFonts w:ascii="Adobe Garamond Pro" w:eastAsia="Times New Roman" w:hAnsi="Adobe Garamond Pro" w:cs="Times New Roman"/>
          <w:sz w:val="22"/>
          <w:szCs w:val="22"/>
        </w:rPr>
      </w:pPr>
      <w:r w:rsidRPr="005244B7">
        <w:rPr>
          <w:rFonts w:ascii="Adobe Garamond Pro" w:eastAsia="Times New Roman" w:hAnsi="Adobe Garamond Pro" w:cs="Times New Roman"/>
          <w:sz w:val="22"/>
          <w:szCs w:val="22"/>
        </w:rPr>
        <w:t xml:space="preserve">[11] Andrada clearly distorts the entire Pauline doctrine when he invents and does not prove a twofold righteousness of the Law and of faith which consists in seeking to observe the Law. The righteousness of the Law is achieved by the unregenerate; in the righteousness of faith, the regenerate obey the Law. </w:t>
      </w:r>
    </w:p>
    <w:p w14:paraId="0000064C" w14:textId="77777777" w:rsidR="00984A24" w:rsidRPr="005244B7" w:rsidRDefault="00984A24" w:rsidP="003B0273">
      <w:pPr>
        <w:jc w:val="both"/>
        <w:rPr>
          <w:rFonts w:ascii="Adobe Garamond Pro" w:eastAsia="Times New Roman" w:hAnsi="Adobe Garamond Pro" w:cs="Times New Roman"/>
          <w:sz w:val="22"/>
          <w:szCs w:val="22"/>
        </w:rPr>
      </w:pPr>
    </w:p>
    <w:p w14:paraId="0000064D" w14:textId="77777777" w:rsidR="00984A24" w:rsidRPr="005244B7" w:rsidRDefault="00984A24" w:rsidP="003B0273">
      <w:pPr>
        <w:jc w:val="both"/>
        <w:rPr>
          <w:rFonts w:ascii="Adobe Garamond Pro" w:eastAsia="Times New Roman" w:hAnsi="Adobe Garamond Pro" w:cs="Times New Roman"/>
          <w:sz w:val="22"/>
          <w:szCs w:val="22"/>
        </w:rPr>
      </w:pPr>
      <w:r w:rsidRPr="005244B7">
        <w:rPr>
          <w:rFonts w:ascii="Adobe Garamond Pro" w:eastAsia="Times New Roman" w:hAnsi="Adobe Garamond Pro" w:cs="Times New Roman"/>
          <w:sz w:val="22"/>
          <w:szCs w:val="22"/>
        </w:rPr>
        <w:t xml:space="preserve">Paul, however, distinguishes thus: The righteousness of the Law stands in one’s own doing of the Law; but the righteousness of faith is where one takes hold of and possesses Christ in faith. </w:t>
      </w:r>
    </w:p>
    <w:p w14:paraId="0000064E" w14:textId="77777777" w:rsidR="00984A24" w:rsidRPr="005244B7" w:rsidRDefault="00984A24" w:rsidP="003B0273">
      <w:pPr>
        <w:jc w:val="both"/>
        <w:rPr>
          <w:rFonts w:ascii="Adobe Garamond Pro" w:eastAsia="Times New Roman" w:hAnsi="Adobe Garamond Pro" w:cs="Times New Roman"/>
          <w:sz w:val="22"/>
          <w:szCs w:val="22"/>
        </w:rPr>
      </w:pPr>
    </w:p>
    <w:p w14:paraId="0000064F" w14:textId="77777777" w:rsidR="00984A24" w:rsidRPr="005244B7" w:rsidRDefault="00984A24" w:rsidP="003B0273">
      <w:pPr>
        <w:jc w:val="both"/>
        <w:rPr>
          <w:rFonts w:ascii="Adobe Garamond Pro" w:eastAsia="Times New Roman" w:hAnsi="Adobe Garamond Pro" w:cs="Times New Roman"/>
          <w:sz w:val="22"/>
          <w:szCs w:val="22"/>
        </w:rPr>
      </w:pPr>
      <w:r w:rsidRPr="005244B7">
        <w:rPr>
          <w:rFonts w:ascii="Adobe Garamond Pro" w:eastAsia="Times New Roman" w:hAnsi="Adobe Garamond Pro" w:cs="Times New Roman"/>
          <w:sz w:val="22"/>
          <w:szCs w:val="22"/>
        </w:rPr>
        <w:t xml:space="preserve">[12] Andrada understands the forgiveness of sins to be effected through Christ’s death, but justification through Christ’s resurrection. Thus, justification is not simply the forgiveness of sins. </w:t>
      </w:r>
      <w:r w:rsidRPr="005244B7">
        <w:rPr>
          <w:rFonts w:ascii="Adobe Garamond Pro" w:eastAsia="Times New Roman" w:hAnsi="Adobe Garamond Pro" w:cs="Times New Roman"/>
          <w:sz w:val="22"/>
          <w:szCs w:val="22"/>
        </w:rPr>
        <w:lastRenderedPageBreak/>
        <w:t xml:space="preserve">In Romans 6, Paul says that through Christ’s death the death of sin in us is signified, so that, just as Christ is risen from the dead, we also may walk in a new life. But Paul does not distinguish justification in such a way that it refers not to His death but only to the resurrection. For he says in Romans 5:9, “since we have been justified by His blood” (see also Romans 3:24–25, 8:34; 1 Corinthians 15:17). </w:t>
      </w:r>
    </w:p>
    <w:p w14:paraId="00000650" w14:textId="77777777" w:rsidR="00984A24" w:rsidRPr="005244B7" w:rsidRDefault="00984A24" w:rsidP="003B0273">
      <w:pPr>
        <w:jc w:val="both"/>
        <w:rPr>
          <w:rFonts w:ascii="Adobe Garamond Pro" w:eastAsia="Times New Roman" w:hAnsi="Adobe Garamond Pro" w:cs="Times New Roman"/>
          <w:sz w:val="22"/>
          <w:szCs w:val="22"/>
        </w:rPr>
      </w:pPr>
    </w:p>
    <w:p w14:paraId="00000651" w14:textId="77777777" w:rsidR="00984A24" w:rsidRPr="005244B7" w:rsidRDefault="00984A24" w:rsidP="003B0273">
      <w:pPr>
        <w:jc w:val="both"/>
        <w:rPr>
          <w:rFonts w:ascii="Adobe Garamond Pro" w:eastAsia="Times New Roman" w:hAnsi="Adobe Garamond Pro" w:cs="Times New Roman"/>
          <w:sz w:val="22"/>
          <w:szCs w:val="22"/>
        </w:rPr>
      </w:pPr>
      <w:r w:rsidRPr="005244B7">
        <w:rPr>
          <w:rFonts w:ascii="Adobe Garamond Pro" w:eastAsia="Times New Roman" w:hAnsi="Adobe Garamond Pro" w:cs="Times New Roman"/>
          <w:sz w:val="22"/>
          <w:szCs w:val="22"/>
        </w:rPr>
        <w:t>[14] When teaching the imputation of righteousness, Paul does join the death and resurrection of Christ for this reason, because our righteousness is based upon the fact that:</w:t>
      </w:r>
    </w:p>
    <w:p w14:paraId="00000652" w14:textId="63394BB2" w:rsidR="00984A24" w:rsidRPr="005244B7" w:rsidRDefault="00984A24" w:rsidP="003B0273">
      <w:pPr>
        <w:ind w:left="720" w:hanging="450"/>
        <w:jc w:val="both"/>
        <w:rPr>
          <w:rFonts w:ascii="Adobe Garamond Pro" w:eastAsia="Times New Roman" w:hAnsi="Adobe Garamond Pro" w:cs="Times New Roman"/>
          <w:sz w:val="22"/>
          <w:szCs w:val="22"/>
        </w:rPr>
      </w:pPr>
      <w:r w:rsidRPr="005244B7">
        <w:rPr>
          <w:rFonts w:ascii="Adobe Garamond Pro" w:eastAsia="Times New Roman" w:hAnsi="Adobe Garamond Pro" w:cs="Times New Roman"/>
          <w:sz w:val="22"/>
          <w:szCs w:val="22"/>
        </w:rPr>
        <w:t>1.</w:t>
      </w:r>
      <w:r w:rsidR="003B0273" w:rsidRPr="005244B7">
        <w:rPr>
          <w:rFonts w:ascii="Adobe Garamond Pro" w:eastAsia="Times New Roman" w:hAnsi="Adobe Garamond Pro" w:cs="Times New Roman"/>
          <w:sz w:val="22"/>
          <w:szCs w:val="22"/>
        </w:rPr>
        <w:tab/>
      </w:r>
      <w:r w:rsidRPr="005244B7">
        <w:rPr>
          <w:rFonts w:ascii="Adobe Garamond Pro" w:eastAsia="Times New Roman" w:hAnsi="Adobe Garamond Pro" w:cs="Times New Roman"/>
          <w:sz w:val="22"/>
          <w:szCs w:val="22"/>
        </w:rPr>
        <w:t>The Son of God became our mediator because He was obedient to the Father unto death;</w:t>
      </w:r>
    </w:p>
    <w:p w14:paraId="00000653" w14:textId="023E9A92" w:rsidR="00984A24" w:rsidRPr="005244B7" w:rsidRDefault="00984A24" w:rsidP="003B0273">
      <w:pPr>
        <w:ind w:left="720" w:hanging="450"/>
        <w:jc w:val="both"/>
        <w:rPr>
          <w:rFonts w:ascii="Adobe Garamond Pro" w:eastAsia="Times New Roman" w:hAnsi="Adobe Garamond Pro" w:cs="Times New Roman"/>
          <w:sz w:val="22"/>
          <w:szCs w:val="22"/>
        </w:rPr>
      </w:pPr>
      <w:r w:rsidRPr="005244B7">
        <w:rPr>
          <w:rFonts w:ascii="Adobe Garamond Pro" w:eastAsia="Times New Roman" w:hAnsi="Adobe Garamond Pro" w:cs="Times New Roman"/>
          <w:sz w:val="22"/>
          <w:szCs w:val="22"/>
        </w:rPr>
        <w:t>2.</w:t>
      </w:r>
      <w:r w:rsidR="003B0273" w:rsidRPr="005244B7">
        <w:rPr>
          <w:rFonts w:ascii="Adobe Garamond Pro" w:eastAsia="Times New Roman" w:hAnsi="Adobe Garamond Pro" w:cs="Times New Roman"/>
          <w:sz w:val="22"/>
          <w:szCs w:val="22"/>
        </w:rPr>
        <w:tab/>
      </w:r>
      <w:r w:rsidRPr="005244B7">
        <w:rPr>
          <w:rFonts w:ascii="Adobe Garamond Pro" w:eastAsia="Times New Roman" w:hAnsi="Adobe Garamond Pro" w:cs="Times New Roman"/>
          <w:sz w:val="22"/>
          <w:szCs w:val="22"/>
        </w:rPr>
        <w:t xml:space="preserve">The Father accepted this satisfaction and obedience of the Son unto our regeneration and reconciliation, as He demonstrated through His resurrection. </w:t>
      </w:r>
    </w:p>
    <w:p w14:paraId="00000654" w14:textId="77777777" w:rsidR="00984A24" w:rsidRPr="005244B7" w:rsidRDefault="00984A24" w:rsidP="003B0273">
      <w:pPr>
        <w:jc w:val="both"/>
        <w:rPr>
          <w:rFonts w:ascii="Adobe Garamond Pro" w:eastAsia="Times New Roman" w:hAnsi="Adobe Garamond Pro" w:cs="Times New Roman"/>
          <w:sz w:val="22"/>
          <w:szCs w:val="22"/>
        </w:rPr>
      </w:pPr>
    </w:p>
    <w:p w14:paraId="00000655" w14:textId="77777777" w:rsidR="00984A24" w:rsidRPr="005244B7" w:rsidRDefault="00984A24" w:rsidP="003B0273">
      <w:pPr>
        <w:jc w:val="both"/>
        <w:rPr>
          <w:rFonts w:ascii="Adobe Garamond Pro" w:eastAsia="Times New Roman" w:hAnsi="Adobe Garamond Pro" w:cs="Times New Roman"/>
          <w:sz w:val="22"/>
          <w:szCs w:val="22"/>
        </w:rPr>
      </w:pPr>
      <w:r w:rsidRPr="005244B7">
        <w:rPr>
          <w:rFonts w:ascii="Adobe Garamond Pro" w:eastAsia="Times New Roman" w:hAnsi="Adobe Garamond Pro" w:cs="Times New Roman"/>
          <w:sz w:val="22"/>
          <w:szCs w:val="22"/>
        </w:rPr>
        <w:t xml:space="preserve">[15] Andrada cannot deny that Paul often uses the word “imputation” in the article of justification. But as the autocratic representative of the council, he dictates to us that the imputation of Christ’s righteousness only means that love or inner righteousness is infused into the regenerate for the sake of Christ’s merit. </w:t>
      </w:r>
    </w:p>
    <w:p w14:paraId="00000656" w14:textId="77777777" w:rsidR="00984A24" w:rsidRPr="005244B7" w:rsidRDefault="00984A24" w:rsidP="003B0273">
      <w:pPr>
        <w:jc w:val="both"/>
        <w:rPr>
          <w:rFonts w:ascii="Adobe Garamond Pro" w:eastAsia="Times New Roman" w:hAnsi="Adobe Garamond Pro" w:cs="Times New Roman"/>
          <w:sz w:val="22"/>
          <w:szCs w:val="22"/>
        </w:rPr>
      </w:pPr>
    </w:p>
    <w:p w14:paraId="00000657" w14:textId="77777777" w:rsidR="00984A24" w:rsidRPr="005244B7" w:rsidRDefault="00984A24" w:rsidP="003B0273">
      <w:pPr>
        <w:jc w:val="both"/>
        <w:rPr>
          <w:rFonts w:ascii="Adobe Garamond Pro" w:eastAsia="Times New Roman" w:hAnsi="Adobe Garamond Pro" w:cs="Times New Roman"/>
          <w:sz w:val="22"/>
          <w:szCs w:val="22"/>
        </w:rPr>
      </w:pPr>
      <w:r w:rsidRPr="005244B7">
        <w:rPr>
          <w:rFonts w:ascii="Adobe Garamond Pro" w:eastAsia="Times New Roman" w:hAnsi="Adobe Garamond Pro" w:cs="Times New Roman"/>
          <w:sz w:val="22"/>
          <w:szCs w:val="22"/>
        </w:rPr>
        <w:t xml:space="preserve">[16] The meaning of the word “imputation” must therefore be carefully considered. </w:t>
      </w:r>
    </w:p>
    <w:p w14:paraId="00000658" w14:textId="77777777" w:rsidR="00984A24" w:rsidRPr="005244B7" w:rsidRDefault="00984A24" w:rsidP="003B0273">
      <w:pPr>
        <w:jc w:val="both"/>
        <w:rPr>
          <w:rFonts w:ascii="Adobe Garamond Pro" w:eastAsia="Times New Roman" w:hAnsi="Adobe Garamond Pro" w:cs="Times New Roman"/>
          <w:sz w:val="22"/>
          <w:szCs w:val="22"/>
        </w:rPr>
      </w:pPr>
    </w:p>
    <w:p w14:paraId="00000659" w14:textId="77777777" w:rsidR="00984A24" w:rsidRPr="005244B7" w:rsidRDefault="00984A24" w:rsidP="003B0273">
      <w:pPr>
        <w:jc w:val="both"/>
        <w:rPr>
          <w:rFonts w:ascii="Adobe Garamond Pro" w:eastAsia="Times New Roman" w:hAnsi="Adobe Garamond Pro" w:cs="Times New Roman"/>
          <w:sz w:val="22"/>
          <w:szCs w:val="22"/>
        </w:rPr>
      </w:pPr>
      <w:r w:rsidRPr="005244B7">
        <w:rPr>
          <w:rFonts w:ascii="Adobe Garamond Pro" w:eastAsia="Times New Roman" w:hAnsi="Adobe Garamond Pro" w:cs="Times New Roman"/>
          <w:sz w:val="22"/>
          <w:szCs w:val="22"/>
        </w:rPr>
        <w:t xml:space="preserve">[17] Without a doubt it is a referential verb. For when dealing with imputation, the questions arise, who is imputing, to whom is it imputed, for what reason, and for what purpose? Sometimes that word is also used in such a way that the reason for imputation is something which is inherent in the beneficiary of imputation. </w:t>
      </w:r>
    </w:p>
    <w:p w14:paraId="0000065A" w14:textId="77777777" w:rsidR="00984A24" w:rsidRPr="005244B7" w:rsidRDefault="00984A24" w:rsidP="003B0273">
      <w:pPr>
        <w:jc w:val="both"/>
        <w:rPr>
          <w:rFonts w:ascii="Adobe Garamond Pro" w:eastAsia="Times New Roman" w:hAnsi="Adobe Garamond Pro" w:cs="Times New Roman"/>
          <w:sz w:val="22"/>
          <w:szCs w:val="22"/>
        </w:rPr>
      </w:pPr>
    </w:p>
    <w:p w14:paraId="0000065B" w14:textId="77777777" w:rsidR="00984A24" w:rsidRPr="005244B7" w:rsidRDefault="00984A24" w:rsidP="003B0273">
      <w:pPr>
        <w:jc w:val="both"/>
        <w:rPr>
          <w:rFonts w:ascii="Adobe Garamond Pro" w:eastAsia="Times New Roman" w:hAnsi="Adobe Garamond Pro" w:cs="Times New Roman"/>
          <w:sz w:val="22"/>
          <w:szCs w:val="22"/>
        </w:rPr>
      </w:pPr>
      <w:r w:rsidRPr="005244B7">
        <w:rPr>
          <w:rFonts w:ascii="Adobe Garamond Pro" w:eastAsia="Times New Roman" w:hAnsi="Adobe Garamond Pro" w:cs="Times New Roman"/>
          <w:sz w:val="22"/>
          <w:szCs w:val="22"/>
        </w:rPr>
        <w:t xml:space="preserve">[18] But Paul uses the word imputation, as he himself shows in the article of justification, in the sense that no cause is found in the one receiving imputation or comes into consideration on account of which imputation could occur. Rather, it happens due to the free </w:t>
      </w:r>
      <w:r w:rsidRPr="005244B7">
        <w:rPr>
          <w:rFonts w:ascii="Adobe Garamond Pro" w:eastAsia="Times New Roman" w:hAnsi="Adobe Garamond Pro" w:cs="Times New Roman"/>
          <w:sz w:val="22"/>
          <w:szCs w:val="22"/>
        </w:rPr>
        <w:lastRenderedPageBreak/>
        <w:t xml:space="preserve">mercies of God without our merit, indeed even against that which we have merited. </w:t>
      </w:r>
    </w:p>
    <w:p w14:paraId="0000065C" w14:textId="77777777" w:rsidR="00984A24" w:rsidRPr="005244B7" w:rsidRDefault="00984A24" w:rsidP="003B0273">
      <w:pPr>
        <w:jc w:val="both"/>
        <w:rPr>
          <w:rFonts w:ascii="Adobe Garamond Pro" w:eastAsia="Times New Roman" w:hAnsi="Adobe Garamond Pro" w:cs="Times New Roman"/>
          <w:sz w:val="22"/>
          <w:szCs w:val="22"/>
        </w:rPr>
      </w:pPr>
    </w:p>
    <w:p w14:paraId="0000065D" w14:textId="77777777" w:rsidR="00984A24" w:rsidRPr="005244B7" w:rsidRDefault="00984A24" w:rsidP="003B0273">
      <w:pPr>
        <w:jc w:val="both"/>
        <w:rPr>
          <w:rFonts w:ascii="Adobe Garamond Pro" w:eastAsia="Times New Roman" w:hAnsi="Adobe Garamond Pro" w:cs="Times New Roman"/>
          <w:sz w:val="22"/>
          <w:szCs w:val="22"/>
        </w:rPr>
      </w:pPr>
      <w:r w:rsidRPr="005244B7">
        <w:rPr>
          <w:rFonts w:ascii="Adobe Garamond Pro" w:eastAsia="Times New Roman" w:hAnsi="Adobe Garamond Pro" w:cs="Times New Roman"/>
          <w:sz w:val="22"/>
          <w:szCs w:val="22"/>
        </w:rPr>
        <w:t xml:space="preserve">[20] Does God impute righteousness to the believer without any reason at all? He Himself says that this would be an abomination. Rather Christ’s satisfaction and obedience form the reason which God considers and on account of which He graciously imputes righteousness to the believer. </w:t>
      </w:r>
    </w:p>
    <w:p w14:paraId="0000065E" w14:textId="77777777" w:rsidR="00984A24" w:rsidRPr="005244B7" w:rsidRDefault="00984A24" w:rsidP="003B0273">
      <w:pPr>
        <w:jc w:val="both"/>
        <w:rPr>
          <w:rFonts w:ascii="Adobe Garamond Pro" w:eastAsia="Times New Roman" w:hAnsi="Adobe Garamond Pro" w:cs="Times New Roman"/>
          <w:sz w:val="22"/>
          <w:szCs w:val="22"/>
        </w:rPr>
      </w:pPr>
    </w:p>
    <w:p w14:paraId="0000065F" w14:textId="77777777" w:rsidR="00984A24" w:rsidRPr="005244B7" w:rsidRDefault="00984A24" w:rsidP="003B0273">
      <w:pPr>
        <w:jc w:val="both"/>
        <w:rPr>
          <w:rFonts w:ascii="Adobe Garamond Pro" w:eastAsia="Times New Roman" w:hAnsi="Adobe Garamond Pro" w:cs="Times New Roman"/>
          <w:sz w:val="22"/>
          <w:szCs w:val="22"/>
        </w:rPr>
      </w:pPr>
      <w:r w:rsidRPr="005244B7">
        <w:rPr>
          <w:rFonts w:ascii="Adobe Garamond Pro" w:eastAsia="Times New Roman" w:hAnsi="Adobe Garamond Pro" w:cs="Times New Roman"/>
          <w:sz w:val="22"/>
          <w:szCs w:val="22"/>
        </w:rPr>
        <w:t xml:space="preserve">[21] The reason is therefore the righteousness of Christ; the goal is for the believing person granted imputation to be saved. The connection between the two is the mercy of God who imputes righteousness without works. </w:t>
      </w:r>
    </w:p>
    <w:p w14:paraId="00000660" w14:textId="77777777" w:rsidR="00984A24" w:rsidRPr="005244B7" w:rsidRDefault="00984A24" w:rsidP="003B0273">
      <w:pPr>
        <w:jc w:val="both"/>
        <w:rPr>
          <w:rFonts w:ascii="Adobe Garamond Pro" w:eastAsia="Times New Roman" w:hAnsi="Adobe Garamond Pro" w:cs="Times New Roman"/>
          <w:sz w:val="22"/>
          <w:szCs w:val="22"/>
        </w:rPr>
      </w:pPr>
    </w:p>
    <w:p w14:paraId="00000661" w14:textId="77777777" w:rsidR="00984A24" w:rsidRPr="005244B7" w:rsidRDefault="00984A24" w:rsidP="003B0273">
      <w:pPr>
        <w:jc w:val="both"/>
        <w:rPr>
          <w:rFonts w:ascii="Adobe Garamond Pro" w:eastAsia="Times New Roman" w:hAnsi="Adobe Garamond Pro" w:cs="Times New Roman"/>
          <w:sz w:val="22"/>
          <w:szCs w:val="22"/>
        </w:rPr>
      </w:pPr>
      <w:r w:rsidRPr="005244B7">
        <w:rPr>
          <w:rFonts w:ascii="Adobe Garamond Pro" w:eastAsia="Times New Roman" w:hAnsi="Adobe Garamond Pro" w:cs="Times New Roman"/>
          <w:sz w:val="22"/>
          <w:szCs w:val="22"/>
        </w:rPr>
        <w:t xml:space="preserve">[23] The Tridentine decrees explain it as an apostolic tradition that when the catechumens desire faith unto eternal life they are confronted with this word of Christ: “If you desire to enter into eternal life, then keep the commandments.” Andrada seeks to prove this in the following way: “This word of Christ is the Gospel, that is to say, the righteousness of faith. It therefore also belongs to the doctrine of the Gospel and the righteousness of faith that men can and must merit eternal life themselves through their own works.” But this is a juvenile delusion—Augustine himself refuted it—to divide the doctrine of the Law and the Gospel in such a way that one means to have only Law in the books of the Old Testament and only Gospel in the books of the New. For obviously Christ and the apostles often urge the Law. Conversely, the true Gospel is described in many places in Moses and the prophets. Christ Himself explicitly refers the words “If you wish to enter into life, then keep the commandments” to the Law. For He asks, “What stands written in the Law? How do you read it?” </w:t>
      </w:r>
    </w:p>
    <w:p w14:paraId="00000662" w14:textId="77777777" w:rsidR="00984A24" w:rsidRPr="005244B7" w:rsidRDefault="00984A24" w:rsidP="003B0273">
      <w:pPr>
        <w:jc w:val="both"/>
        <w:rPr>
          <w:rFonts w:ascii="Adobe Garamond Pro" w:eastAsia="Times New Roman" w:hAnsi="Adobe Garamond Pro" w:cs="Times New Roman"/>
          <w:sz w:val="22"/>
          <w:szCs w:val="22"/>
        </w:rPr>
      </w:pPr>
    </w:p>
    <w:p w14:paraId="00000663" w14:textId="77777777" w:rsidR="00984A24" w:rsidRPr="005244B7" w:rsidRDefault="00984A24" w:rsidP="003B0273">
      <w:pPr>
        <w:jc w:val="both"/>
        <w:rPr>
          <w:rFonts w:ascii="Adobe Garamond Pro" w:eastAsia="Times New Roman" w:hAnsi="Adobe Garamond Pro" w:cs="Times New Roman"/>
          <w:sz w:val="22"/>
          <w:szCs w:val="22"/>
        </w:rPr>
      </w:pPr>
      <w:r w:rsidRPr="005244B7">
        <w:rPr>
          <w:rFonts w:ascii="Adobe Garamond Pro" w:eastAsia="Times New Roman" w:hAnsi="Adobe Garamond Pro" w:cs="Times New Roman"/>
          <w:sz w:val="22"/>
          <w:szCs w:val="22"/>
        </w:rPr>
        <w:t xml:space="preserve">[24] When the catechumens desire faith unto eternal life, the papists show them the way which leads away from Christ to the Law, that through the doing of that which is written in the Law, they may be justified and live. They do not shy away from attributing such to </w:t>
      </w:r>
      <w:r w:rsidRPr="005244B7">
        <w:rPr>
          <w:rFonts w:ascii="Adobe Garamond Pro" w:eastAsia="Times New Roman" w:hAnsi="Adobe Garamond Pro" w:cs="Times New Roman"/>
          <w:sz w:val="22"/>
          <w:szCs w:val="22"/>
        </w:rPr>
        <w:lastRenderedPageBreak/>
        <w:t xml:space="preserve">apostolic tradition, even though Paul teaches the opposite. When the catechumens ask in Acts 2:37–38, “Men, dear brothers, what must we do?” Peter does not say, “If you wish to enter into life, then keep the commandments,” but rather: “Repent and let each one be baptized for the forgiveness of sins.” </w:t>
      </w:r>
    </w:p>
    <w:p w14:paraId="00000664" w14:textId="77777777" w:rsidR="00984A24" w:rsidRDefault="00984A24">
      <w:pPr>
        <w:rPr>
          <w:rFonts w:ascii="Adobe Garamond Pro" w:eastAsia="Times New Roman" w:hAnsi="Adobe Garamond Pro" w:cs="Times New Roman"/>
        </w:rPr>
      </w:pPr>
    </w:p>
    <w:p w14:paraId="0DB6377A" w14:textId="77777777" w:rsidR="003B0273" w:rsidRPr="009D6937" w:rsidRDefault="003B0273">
      <w:pPr>
        <w:rPr>
          <w:rFonts w:ascii="Adobe Garamond Pro" w:eastAsia="Times New Roman" w:hAnsi="Adobe Garamond Pro" w:cs="Times New Roman"/>
        </w:rPr>
      </w:pPr>
    </w:p>
    <w:p w14:paraId="00000665" w14:textId="77777777" w:rsidR="00984A24" w:rsidRPr="009D6937" w:rsidRDefault="00984A24" w:rsidP="007753C5">
      <w:pPr>
        <w:pStyle w:val="Heading2"/>
      </w:pPr>
      <w:bookmarkStart w:id="79" w:name="_Toc216601090"/>
      <w:r w:rsidRPr="009D6937">
        <w:t>Section Five: Concerning the Growth of Received Justification</w:t>
      </w:r>
      <w:bookmarkEnd w:id="79"/>
    </w:p>
    <w:p w14:paraId="00000666" w14:textId="77777777" w:rsidR="00984A24" w:rsidRPr="009D6937" w:rsidRDefault="00984A24">
      <w:pPr>
        <w:rPr>
          <w:rFonts w:ascii="Adobe Garamond Pro" w:eastAsia="Times New Roman" w:hAnsi="Adobe Garamond Pro" w:cs="Times New Roman"/>
        </w:rPr>
      </w:pPr>
    </w:p>
    <w:p w14:paraId="00000667" w14:textId="77777777" w:rsidR="00984A24" w:rsidRPr="005244B7" w:rsidRDefault="00984A24" w:rsidP="003B0273">
      <w:pPr>
        <w:jc w:val="both"/>
        <w:rPr>
          <w:rFonts w:ascii="Adobe Garamond Pro" w:eastAsia="Times New Roman" w:hAnsi="Adobe Garamond Pro" w:cs="Times New Roman"/>
          <w:sz w:val="22"/>
          <w:szCs w:val="22"/>
        </w:rPr>
      </w:pPr>
      <w:r w:rsidRPr="005244B7">
        <w:rPr>
          <w:rFonts w:ascii="Adobe Garamond Pro" w:eastAsia="Times New Roman" w:hAnsi="Adobe Garamond Pro" w:cs="Times New Roman"/>
          <w:sz w:val="22"/>
          <w:szCs w:val="22"/>
        </w:rPr>
        <w:t xml:space="preserve">[1] That the renewal of the new man and the mortification of the old is not complete nor concluded in this life, but rather grows and increases day by day, is clearly stated by the testimonies of Scripture. Useful and necessary are also the admonitions of the church to the regenerate not to neglect or hide away the gifts of the Spirit which have been received, but rather to nurture them in true and serious discipline with the help of the Holy Spirit and to call upon Him for growth in faith, love, hope, and the rest of the Spirit’s gifts. </w:t>
      </w:r>
    </w:p>
    <w:p w14:paraId="00000668" w14:textId="77777777" w:rsidR="00984A24" w:rsidRPr="005244B7" w:rsidRDefault="00984A24" w:rsidP="003B0273">
      <w:pPr>
        <w:jc w:val="both"/>
        <w:rPr>
          <w:rFonts w:ascii="Adobe Garamond Pro" w:eastAsia="Times New Roman" w:hAnsi="Adobe Garamond Pro" w:cs="Times New Roman"/>
          <w:sz w:val="22"/>
          <w:szCs w:val="22"/>
        </w:rPr>
      </w:pPr>
    </w:p>
    <w:p w14:paraId="00000669" w14:textId="77777777" w:rsidR="00984A24" w:rsidRPr="005244B7" w:rsidRDefault="00984A24" w:rsidP="003B0273">
      <w:pPr>
        <w:jc w:val="both"/>
        <w:rPr>
          <w:rFonts w:ascii="Adobe Garamond Pro" w:eastAsia="Times New Roman" w:hAnsi="Adobe Garamond Pro" w:cs="Times New Roman"/>
          <w:sz w:val="22"/>
          <w:szCs w:val="22"/>
        </w:rPr>
      </w:pPr>
      <w:r w:rsidRPr="005244B7">
        <w:rPr>
          <w:rFonts w:ascii="Adobe Garamond Pro" w:eastAsia="Times New Roman" w:hAnsi="Adobe Garamond Pro" w:cs="Times New Roman"/>
          <w:sz w:val="22"/>
          <w:szCs w:val="22"/>
        </w:rPr>
        <w:t xml:space="preserve">In this sense James desires that we should show our faith in works and discern in the good works and obedience of Abraham the proof of his true justification through faith. </w:t>
      </w:r>
    </w:p>
    <w:p w14:paraId="0000066A" w14:textId="77777777" w:rsidR="00984A24" w:rsidRPr="005244B7" w:rsidRDefault="00984A24" w:rsidP="003B0273">
      <w:pPr>
        <w:jc w:val="both"/>
        <w:rPr>
          <w:rFonts w:ascii="Adobe Garamond Pro" w:eastAsia="Times New Roman" w:hAnsi="Adobe Garamond Pro" w:cs="Times New Roman"/>
          <w:sz w:val="22"/>
          <w:szCs w:val="22"/>
        </w:rPr>
      </w:pPr>
    </w:p>
    <w:p w14:paraId="0000066B" w14:textId="77777777" w:rsidR="00984A24" w:rsidRPr="005244B7" w:rsidRDefault="00984A24" w:rsidP="003B0273">
      <w:pPr>
        <w:jc w:val="both"/>
        <w:rPr>
          <w:rFonts w:ascii="Adobe Garamond Pro" w:eastAsia="Times New Roman" w:hAnsi="Adobe Garamond Pro" w:cs="Times New Roman"/>
          <w:sz w:val="22"/>
          <w:szCs w:val="22"/>
        </w:rPr>
      </w:pPr>
      <w:r w:rsidRPr="005244B7">
        <w:rPr>
          <w:rFonts w:ascii="Adobe Garamond Pro" w:eastAsia="Times New Roman" w:hAnsi="Adobe Garamond Pro" w:cs="Times New Roman"/>
          <w:sz w:val="22"/>
          <w:szCs w:val="22"/>
        </w:rPr>
        <w:t xml:space="preserve">[2] If the Tridentine decrees were talking about these points, then there would have been no dispute, for these teachings rest upon the truth. </w:t>
      </w:r>
    </w:p>
    <w:p w14:paraId="0000066C" w14:textId="77777777" w:rsidR="00984A24" w:rsidRPr="005244B7" w:rsidRDefault="00984A24" w:rsidP="003B0273">
      <w:pPr>
        <w:jc w:val="both"/>
        <w:rPr>
          <w:rFonts w:ascii="Adobe Garamond Pro" w:eastAsia="Times New Roman" w:hAnsi="Adobe Garamond Pro" w:cs="Times New Roman"/>
          <w:sz w:val="22"/>
          <w:szCs w:val="22"/>
        </w:rPr>
      </w:pPr>
    </w:p>
    <w:p w14:paraId="0000066D" w14:textId="77777777" w:rsidR="00984A24" w:rsidRPr="005244B7" w:rsidRDefault="00984A24" w:rsidP="003B0273">
      <w:pPr>
        <w:jc w:val="both"/>
        <w:rPr>
          <w:rFonts w:ascii="Adobe Garamond Pro" w:eastAsia="Times New Roman" w:hAnsi="Adobe Garamond Pro" w:cs="Times New Roman"/>
          <w:sz w:val="22"/>
          <w:szCs w:val="22"/>
        </w:rPr>
      </w:pPr>
      <w:r w:rsidRPr="005244B7">
        <w:rPr>
          <w:rFonts w:ascii="Adobe Garamond Pro" w:eastAsia="Times New Roman" w:hAnsi="Adobe Garamond Pro" w:cs="Times New Roman"/>
          <w:sz w:val="22"/>
          <w:szCs w:val="22"/>
        </w:rPr>
        <w:t xml:space="preserve">[3] The fathers of Trent, however, do not actually and fundamentally have this in mind. Rather, they wish to safeguard the first and second justification according to the papal division and advance it in the church. Now, they call first justification the state in which the unregenerate man is first filled with inner righteousness or infused love, and they teach that this first infusion of love is without the merit of works. </w:t>
      </w:r>
    </w:p>
    <w:p w14:paraId="0000066E" w14:textId="77777777" w:rsidR="00984A24" w:rsidRPr="005244B7" w:rsidRDefault="00984A24" w:rsidP="003B0273">
      <w:pPr>
        <w:jc w:val="both"/>
        <w:rPr>
          <w:rFonts w:ascii="Adobe Garamond Pro" w:eastAsia="Times New Roman" w:hAnsi="Adobe Garamond Pro" w:cs="Times New Roman"/>
          <w:sz w:val="22"/>
          <w:szCs w:val="22"/>
        </w:rPr>
      </w:pPr>
    </w:p>
    <w:p w14:paraId="0000066F" w14:textId="77777777" w:rsidR="00984A24" w:rsidRPr="005244B7" w:rsidRDefault="00984A24" w:rsidP="003B0273">
      <w:pPr>
        <w:jc w:val="both"/>
        <w:rPr>
          <w:rFonts w:ascii="Adobe Garamond Pro" w:eastAsia="Times New Roman" w:hAnsi="Adobe Garamond Pro" w:cs="Times New Roman"/>
          <w:sz w:val="22"/>
          <w:szCs w:val="22"/>
        </w:rPr>
      </w:pPr>
      <w:r w:rsidRPr="005244B7">
        <w:rPr>
          <w:rFonts w:ascii="Adobe Garamond Pro" w:eastAsia="Times New Roman" w:hAnsi="Adobe Garamond Pro" w:cs="Times New Roman"/>
          <w:sz w:val="22"/>
          <w:szCs w:val="22"/>
        </w:rPr>
        <w:t xml:space="preserve">As second righteousness they designate the state in which the infused love exercises its effects and brings forth good works. They teach that this second justification can and must be acquired through good works. According to their understanding, those works merit a greater righteousness than that which is infused without merit for the sake of Christ in the first justification. </w:t>
      </w:r>
    </w:p>
    <w:p w14:paraId="00000670" w14:textId="77777777" w:rsidR="00984A24" w:rsidRPr="005244B7" w:rsidRDefault="00984A24" w:rsidP="003B0273">
      <w:pPr>
        <w:jc w:val="both"/>
        <w:rPr>
          <w:rFonts w:ascii="Adobe Garamond Pro" w:eastAsia="Times New Roman" w:hAnsi="Adobe Garamond Pro" w:cs="Times New Roman"/>
          <w:sz w:val="22"/>
          <w:szCs w:val="22"/>
        </w:rPr>
      </w:pPr>
    </w:p>
    <w:p w14:paraId="00000671" w14:textId="77777777" w:rsidR="00984A24" w:rsidRPr="005244B7" w:rsidRDefault="00984A24" w:rsidP="003B0273">
      <w:pPr>
        <w:jc w:val="both"/>
        <w:rPr>
          <w:rFonts w:ascii="Adobe Garamond Pro" w:eastAsia="Times New Roman" w:hAnsi="Adobe Garamond Pro" w:cs="Times New Roman"/>
          <w:sz w:val="22"/>
          <w:szCs w:val="22"/>
        </w:rPr>
      </w:pPr>
      <w:r w:rsidRPr="005244B7">
        <w:rPr>
          <w:rFonts w:ascii="Adobe Garamond Pro" w:eastAsia="Times New Roman" w:hAnsi="Adobe Garamond Pro" w:cs="Times New Roman"/>
          <w:sz w:val="22"/>
          <w:szCs w:val="22"/>
        </w:rPr>
        <w:t xml:space="preserve">Furthermore, they go so far as to say that those works of which second justification consists are the ones which finally merit eternal life, which function as a due reward for our works done in love. Thus teach the Jesuits. </w:t>
      </w:r>
    </w:p>
    <w:p w14:paraId="00000672" w14:textId="77777777" w:rsidR="00984A24" w:rsidRPr="005244B7" w:rsidRDefault="00984A24" w:rsidP="003B0273">
      <w:pPr>
        <w:jc w:val="both"/>
        <w:rPr>
          <w:rFonts w:ascii="Adobe Garamond Pro" w:eastAsia="Times New Roman" w:hAnsi="Adobe Garamond Pro" w:cs="Times New Roman"/>
          <w:sz w:val="22"/>
          <w:szCs w:val="22"/>
        </w:rPr>
      </w:pPr>
    </w:p>
    <w:p w14:paraId="00000673" w14:textId="77777777" w:rsidR="00984A24" w:rsidRPr="005244B7" w:rsidRDefault="00984A24" w:rsidP="003B0273">
      <w:pPr>
        <w:jc w:val="both"/>
        <w:rPr>
          <w:rFonts w:ascii="Adobe Garamond Pro" w:eastAsia="Times New Roman" w:hAnsi="Adobe Garamond Pro" w:cs="Times New Roman"/>
          <w:sz w:val="22"/>
          <w:szCs w:val="22"/>
        </w:rPr>
      </w:pPr>
      <w:r w:rsidRPr="005244B7">
        <w:rPr>
          <w:rFonts w:ascii="Adobe Garamond Pro" w:eastAsia="Times New Roman" w:hAnsi="Adobe Garamond Pro" w:cs="Times New Roman"/>
          <w:sz w:val="22"/>
          <w:szCs w:val="22"/>
        </w:rPr>
        <w:t xml:space="preserve">[7] That this delusion directly conflicts with the teaching of Scripture is clear as day. For Scripture speaks not only of the beginning of our conversion when it says that we are justified before God unto eternal life by grace for the sake of Christ without works. Thus, Romans 5 shows that as we have obtained access to grace in faith, thus we also hope through this same faith and this same grace to enter into glory. Therefore, that which we have in the beginning we also have in the middle and end, namely, peace with God, through faith, freely for the sake of Christ as a fruit of justification without consideration for works. </w:t>
      </w:r>
    </w:p>
    <w:p w14:paraId="00000674" w14:textId="77777777" w:rsidR="00984A24" w:rsidRPr="005244B7" w:rsidRDefault="00984A24" w:rsidP="003B0273">
      <w:pPr>
        <w:jc w:val="both"/>
        <w:rPr>
          <w:rFonts w:ascii="Adobe Garamond Pro" w:eastAsia="Times New Roman" w:hAnsi="Adobe Garamond Pro" w:cs="Times New Roman"/>
          <w:sz w:val="22"/>
          <w:szCs w:val="22"/>
        </w:rPr>
      </w:pPr>
    </w:p>
    <w:p w14:paraId="00000675" w14:textId="77777777" w:rsidR="00984A24" w:rsidRPr="005244B7" w:rsidRDefault="00984A24" w:rsidP="003B0273">
      <w:pPr>
        <w:jc w:val="both"/>
        <w:rPr>
          <w:rFonts w:ascii="Adobe Garamond Pro" w:eastAsia="Times New Roman" w:hAnsi="Adobe Garamond Pro" w:cs="Times New Roman"/>
          <w:sz w:val="22"/>
          <w:szCs w:val="22"/>
        </w:rPr>
      </w:pPr>
      <w:r w:rsidRPr="005244B7">
        <w:rPr>
          <w:rFonts w:ascii="Adobe Garamond Pro" w:eastAsia="Times New Roman" w:hAnsi="Adobe Garamond Pro" w:cs="Times New Roman"/>
          <w:sz w:val="22"/>
          <w:szCs w:val="22"/>
        </w:rPr>
        <w:t>Thus, Peter says in Acts 15:11 at least eighteen years after his conversion: We apostles “believe we are saved through the grace of Jesus Christ.” He does not say “we have believed,” but “we believe.”</w:t>
      </w:r>
    </w:p>
    <w:p w14:paraId="00000676" w14:textId="77777777" w:rsidR="00984A24" w:rsidRPr="005244B7" w:rsidRDefault="00984A24" w:rsidP="003B0273">
      <w:pPr>
        <w:jc w:val="both"/>
        <w:rPr>
          <w:rFonts w:ascii="Adobe Garamond Pro" w:eastAsia="Times New Roman" w:hAnsi="Adobe Garamond Pro" w:cs="Times New Roman"/>
          <w:sz w:val="22"/>
          <w:szCs w:val="22"/>
        </w:rPr>
      </w:pPr>
    </w:p>
    <w:p w14:paraId="00000677" w14:textId="77777777" w:rsidR="00984A24" w:rsidRPr="005244B7" w:rsidRDefault="00984A24" w:rsidP="003B0273">
      <w:pPr>
        <w:jc w:val="both"/>
        <w:rPr>
          <w:rFonts w:ascii="Adobe Garamond Pro" w:eastAsia="Times New Roman" w:hAnsi="Adobe Garamond Pro" w:cs="Times New Roman"/>
          <w:sz w:val="22"/>
          <w:szCs w:val="22"/>
        </w:rPr>
      </w:pPr>
      <w:r w:rsidRPr="005244B7">
        <w:rPr>
          <w:rFonts w:ascii="Adobe Garamond Pro" w:eastAsia="Times New Roman" w:hAnsi="Adobe Garamond Pro" w:cs="Times New Roman"/>
          <w:sz w:val="22"/>
          <w:szCs w:val="22"/>
        </w:rPr>
        <w:t xml:space="preserve">[8] False and contrary to Scripture, therefore, is the teaching concerning a distinction between a first and second justification. </w:t>
      </w:r>
    </w:p>
    <w:p w14:paraId="00000678" w14:textId="77777777" w:rsidR="00984A24" w:rsidRPr="005244B7" w:rsidRDefault="00984A24">
      <w:pPr>
        <w:rPr>
          <w:rFonts w:ascii="Adobe Garamond Pro" w:eastAsia="Times New Roman" w:hAnsi="Adobe Garamond Pro" w:cs="Times New Roman"/>
          <w:sz w:val="22"/>
          <w:szCs w:val="22"/>
        </w:rPr>
      </w:pPr>
    </w:p>
    <w:p w14:paraId="00000679" w14:textId="77777777" w:rsidR="00984A24" w:rsidRPr="009D6937" w:rsidRDefault="00984A24" w:rsidP="00CB529B">
      <w:pPr>
        <w:pStyle w:val="Heading1"/>
      </w:pPr>
      <w:bookmarkStart w:id="80" w:name="_heading=h.1zccfjlopowv" w:colFirst="0" w:colLast="0"/>
      <w:bookmarkEnd w:id="80"/>
      <w:r w:rsidRPr="009D6937">
        <w:br w:type="page"/>
      </w:r>
    </w:p>
    <w:p w14:paraId="0000067A" w14:textId="77777777" w:rsidR="00984A24" w:rsidRPr="009D6937" w:rsidRDefault="00984A24" w:rsidP="00CB529B">
      <w:pPr>
        <w:pStyle w:val="Heading1"/>
      </w:pPr>
      <w:bookmarkStart w:id="81" w:name="_Toc216601091"/>
      <w:r w:rsidRPr="009D6937">
        <w:lastRenderedPageBreak/>
        <w:t>Topic Nine: Faith</w:t>
      </w:r>
      <w:bookmarkEnd w:id="81"/>
    </w:p>
    <w:p w14:paraId="0000067B" w14:textId="77777777" w:rsidR="00984A24" w:rsidRPr="009D6937" w:rsidRDefault="00984A24">
      <w:pPr>
        <w:rPr>
          <w:rFonts w:ascii="Adobe Garamond Pro" w:eastAsia="Times New Roman" w:hAnsi="Adobe Garamond Pro" w:cs="Times New Roman"/>
          <w:b/>
          <w:bCs/>
        </w:rPr>
      </w:pPr>
    </w:p>
    <w:p w14:paraId="0000067C" w14:textId="77777777" w:rsidR="00984A24" w:rsidRPr="003B0273" w:rsidRDefault="00984A24" w:rsidP="005244B7">
      <w:pPr>
        <w:jc w:val="center"/>
        <w:rPr>
          <w:rFonts w:ascii="Adobe Garamond Pro" w:eastAsia="Times New Roman" w:hAnsi="Adobe Garamond Pro" w:cs="Times New Roman"/>
          <w:i/>
          <w:iCs/>
          <w:sz w:val="28"/>
          <w:szCs w:val="28"/>
        </w:rPr>
      </w:pPr>
      <w:r w:rsidRPr="003B0273">
        <w:rPr>
          <w:rFonts w:ascii="Adobe Garamond Pro" w:eastAsia="Times New Roman" w:hAnsi="Adobe Garamond Pro" w:cs="Times New Roman"/>
          <w:i/>
          <w:iCs/>
          <w:sz w:val="28"/>
          <w:szCs w:val="28"/>
        </w:rPr>
        <w:t>From the Decree of the Sixth Session of the Council of Trent</w:t>
      </w:r>
    </w:p>
    <w:p w14:paraId="0000067D" w14:textId="77777777" w:rsidR="00984A24" w:rsidRPr="003B0273" w:rsidRDefault="00984A24" w:rsidP="005244B7">
      <w:pPr>
        <w:rPr>
          <w:rFonts w:ascii="Adobe Garamond Pro" w:eastAsia="Times New Roman" w:hAnsi="Adobe Garamond Pro" w:cs="Times New Roman"/>
          <w:i/>
          <w:iCs/>
          <w:sz w:val="28"/>
          <w:szCs w:val="28"/>
        </w:rPr>
      </w:pPr>
    </w:p>
    <w:p w14:paraId="0000067E" w14:textId="2B319C19" w:rsidR="00984A24" w:rsidRPr="003B0273" w:rsidRDefault="00984A24" w:rsidP="005244B7">
      <w:pPr>
        <w:spacing w:before="240"/>
        <w:jc w:val="center"/>
        <w:rPr>
          <w:rFonts w:ascii="Adobe Garamond Pro" w:eastAsia="Times New Roman" w:hAnsi="Adobe Garamond Pro" w:cs="Times New Roman"/>
          <w:i/>
          <w:iCs/>
          <w:sz w:val="28"/>
          <w:szCs w:val="28"/>
        </w:rPr>
      </w:pPr>
      <w:r w:rsidRPr="003B0273">
        <w:rPr>
          <w:rFonts w:ascii="Adobe Garamond Pro" w:eastAsia="Times New Roman" w:hAnsi="Adobe Garamond Pro" w:cs="Times New Roman"/>
          <w:i/>
          <w:iCs/>
          <w:sz w:val="28"/>
          <w:szCs w:val="28"/>
        </w:rPr>
        <w:t>Chapter Five: The Necessity of a Preparation for Justification in Adults and Whence It Proceeds</w:t>
      </w:r>
    </w:p>
    <w:p w14:paraId="0000067F" w14:textId="77777777" w:rsidR="00984A24" w:rsidRPr="009D6937" w:rsidRDefault="00984A24" w:rsidP="005244B7">
      <w:pPr>
        <w:rPr>
          <w:rFonts w:ascii="Adobe Garamond Pro" w:eastAsia="Times New Roman" w:hAnsi="Adobe Garamond Pro" w:cs="Times New Roman"/>
          <w:i/>
          <w:iCs/>
        </w:rPr>
      </w:pPr>
    </w:p>
    <w:p w14:paraId="00000680" w14:textId="77777777" w:rsidR="00984A24" w:rsidRPr="005244B7" w:rsidRDefault="00984A24" w:rsidP="005244B7">
      <w:pPr>
        <w:jc w:val="both"/>
        <w:rPr>
          <w:rFonts w:ascii="Adobe Garamond Pro" w:eastAsia="Times New Roman" w:hAnsi="Adobe Garamond Pro" w:cs="Times New Roman"/>
          <w:i/>
          <w:iCs/>
          <w:sz w:val="22"/>
          <w:szCs w:val="22"/>
        </w:rPr>
      </w:pPr>
      <w:r w:rsidRPr="005244B7">
        <w:rPr>
          <w:rFonts w:ascii="Adobe Garamond Pro" w:eastAsia="Times New Roman" w:hAnsi="Adobe Garamond Pro" w:cs="Times New Roman"/>
          <w:i/>
          <w:iCs/>
          <w:sz w:val="22"/>
          <w:szCs w:val="22"/>
        </w:rPr>
        <w:t>The council furthermore declares, that, in adults, the beginning of the said justification is to be derived from the prevenient grace of God, through Jesus Christ, that is to say, from His vocation, whereby, without any merits existing on their parts, they are called; so that they, who by sins were alienated from God, may be disposed through His quickening and assisting grace, to convert themselves to their own justification, by freely assenting to and co-operating with that said grace: in such a way that, while God touches the heart of man by the illumination of the Holy Spirit, neither is man himself utterly inactive while he receives that inspiration, in as much as he is also able to reject it; yet he is not able, by his own free will, without the grace of God, to move himself unto righteousness in His sight. Whence, when it is said in the sacred writings: Turn to Me, and I will turn to you (Zechariah 1:3), we are admonished of our liberty; and when we answer: Convert us, O Lord, to You, and we shall be converted (Lamentations 5:21), we confess that we are anticipated by the grace of God.</w:t>
      </w:r>
    </w:p>
    <w:p w14:paraId="00000681" w14:textId="77777777" w:rsidR="00984A24" w:rsidRDefault="00984A24" w:rsidP="005244B7">
      <w:pPr>
        <w:ind w:firstLine="240"/>
        <w:rPr>
          <w:rFonts w:ascii="Adobe Garamond Pro" w:eastAsia="Times New Roman" w:hAnsi="Adobe Garamond Pro" w:cs="Times New Roman"/>
          <w:i/>
          <w:iCs/>
        </w:rPr>
      </w:pPr>
    </w:p>
    <w:p w14:paraId="413F0DED" w14:textId="77777777" w:rsidR="005244B7" w:rsidRPr="009D6937" w:rsidRDefault="005244B7" w:rsidP="005244B7">
      <w:pPr>
        <w:ind w:firstLine="240"/>
        <w:rPr>
          <w:rFonts w:ascii="Adobe Garamond Pro" w:eastAsia="Times New Roman" w:hAnsi="Adobe Garamond Pro" w:cs="Times New Roman"/>
          <w:i/>
          <w:iCs/>
        </w:rPr>
      </w:pPr>
    </w:p>
    <w:p w14:paraId="00000682" w14:textId="77777777" w:rsidR="00984A24" w:rsidRPr="003B0273" w:rsidRDefault="00984A24" w:rsidP="005244B7">
      <w:pPr>
        <w:jc w:val="center"/>
        <w:rPr>
          <w:rFonts w:ascii="Adobe Garamond Pro" w:eastAsia="Times New Roman" w:hAnsi="Adobe Garamond Pro" w:cs="Times New Roman"/>
          <w:i/>
          <w:iCs/>
          <w:sz w:val="28"/>
          <w:szCs w:val="28"/>
        </w:rPr>
      </w:pPr>
      <w:r w:rsidRPr="003B0273">
        <w:rPr>
          <w:rFonts w:ascii="Adobe Garamond Pro" w:eastAsia="Times New Roman" w:hAnsi="Adobe Garamond Pro" w:cs="Times New Roman"/>
          <w:i/>
          <w:iCs/>
          <w:sz w:val="28"/>
          <w:szCs w:val="28"/>
        </w:rPr>
        <w:t>Chapter Nine: Against the Vain Confidence of the Heretics</w:t>
      </w:r>
    </w:p>
    <w:p w14:paraId="00000683" w14:textId="77777777" w:rsidR="00984A24" w:rsidRPr="009D6937" w:rsidRDefault="00984A24" w:rsidP="005244B7">
      <w:pPr>
        <w:rPr>
          <w:rFonts w:ascii="Adobe Garamond Pro" w:eastAsia="Times New Roman" w:hAnsi="Adobe Garamond Pro" w:cs="Times New Roman"/>
          <w:b/>
          <w:bCs/>
          <w:i/>
          <w:iCs/>
        </w:rPr>
      </w:pPr>
    </w:p>
    <w:p w14:paraId="00000684" w14:textId="5C1E89E2" w:rsidR="00984A24" w:rsidRPr="005244B7" w:rsidRDefault="00984A24" w:rsidP="005244B7">
      <w:pPr>
        <w:jc w:val="both"/>
        <w:rPr>
          <w:rFonts w:ascii="Adobe Garamond Pro" w:eastAsia="Times New Roman" w:hAnsi="Adobe Garamond Pro" w:cs="Times New Roman"/>
          <w:i/>
          <w:iCs/>
          <w:sz w:val="22"/>
          <w:szCs w:val="22"/>
        </w:rPr>
      </w:pPr>
      <w:r w:rsidRPr="005244B7">
        <w:rPr>
          <w:rFonts w:ascii="Adobe Garamond Pro" w:eastAsia="Times New Roman" w:hAnsi="Adobe Garamond Pro" w:cs="Times New Roman"/>
          <w:i/>
          <w:iCs/>
          <w:sz w:val="22"/>
          <w:szCs w:val="22"/>
        </w:rPr>
        <w:t>But, although it is necessary to believe that sins are neither remitted, nor ever were remitted except gratuitously by the mercy of God for Christ</w:t>
      </w:r>
      <w:r w:rsidR="005244B7">
        <w:rPr>
          <w:rFonts w:ascii="Adobe Garamond Pro" w:eastAsia="Times New Roman" w:hAnsi="Adobe Garamond Pro" w:cs="Times New Roman"/>
          <w:i/>
          <w:iCs/>
          <w:sz w:val="22"/>
          <w:szCs w:val="22"/>
        </w:rPr>
        <w:t>’</w:t>
      </w:r>
      <w:r w:rsidRPr="005244B7">
        <w:rPr>
          <w:rFonts w:ascii="Adobe Garamond Pro" w:eastAsia="Times New Roman" w:hAnsi="Adobe Garamond Pro" w:cs="Times New Roman"/>
          <w:i/>
          <w:iCs/>
          <w:sz w:val="22"/>
          <w:szCs w:val="22"/>
        </w:rPr>
        <w:t xml:space="preserve">s sake; yet is it not to be said, that sins are forgiven, or have been forgiven, </w:t>
      </w:r>
      <w:r w:rsidRPr="005244B7">
        <w:rPr>
          <w:rFonts w:ascii="Adobe Garamond Pro" w:eastAsia="Times New Roman" w:hAnsi="Adobe Garamond Pro" w:cs="Times New Roman"/>
          <w:i/>
          <w:iCs/>
          <w:sz w:val="22"/>
          <w:szCs w:val="22"/>
        </w:rPr>
        <w:lastRenderedPageBreak/>
        <w:t>to any one who boasts of his confidence and certainty of the remission of his sins, and rests on that alone; seeing that it may exist, yea does in our day exist, among heretics and schismatics; and with great vehemence is this vain confidence, and one alien from all godliness, preached up in opposition to the Catholic church. But neither is this to be asserted—that they who are truly justified must, without any doubting whatever, settle within themselves that they are justified, and that no one is absolved from sins and justified, but he that believes for certain that he is absolved and justified; and that absolution and justification are effected by this faith alone: as though whosoever has not this belief, doubts the promises of God, and the efficacy of the death and resurrection of Christ. For even as no pious person ought to doubt the mercy of God, the merit of Christ, and the virtue and efficacy of the sacraments, even so each one, when he regards himself, and his own weakness and indisposition, may have fear and apprehension concerning his own grace; seeing that no one can know with a certainty of faith, which cannot be subject to error, that he has obtained the grace of God.</w:t>
      </w:r>
    </w:p>
    <w:p w14:paraId="00000685" w14:textId="77777777" w:rsidR="00984A24" w:rsidRDefault="00984A24" w:rsidP="005244B7">
      <w:pPr>
        <w:rPr>
          <w:rFonts w:ascii="Adobe Garamond Pro" w:eastAsia="Times New Roman" w:hAnsi="Adobe Garamond Pro" w:cs="Times New Roman"/>
          <w:i/>
          <w:iCs/>
        </w:rPr>
      </w:pPr>
    </w:p>
    <w:p w14:paraId="2614CB0E" w14:textId="77777777" w:rsidR="005244B7" w:rsidRPr="009D6937" w:rsidRDefault="005244B7" w:rsidP="005244B7">
      <w:pPr>
        <w:rPr>
          <w:rFonts w:ascii="Adobe Garamond Pro" w:eastAsia="Times New Roman" w:hAnsi="Adobe Garamond Pro" w:cs="Times New Roman"/>
          <w:i/>
          <w:iCs/>
        </w:rPr>
      </w:pPr>
    </w:p>
    <w:p w14:paraId="00000686" w14:textId="77777777" w:rsidR="00984A24" w:rsidRPr="003B0273" w:rsidRDefault="00984A24" w:rsidP="005244B7">
      <w:pPr>
        <w:jc w:val="center"/>
        <w:rPr>
          <w:rFonts w:ascii="Adobe Garamond Pro" w:eastAsia="Times New Roman" w:hAnsi="Adobe Garamond Pro" w:cs="Times New Roman"/>
          <w:i/>
          <w:iCs/>
          <w:sz w:val="28"/>
          <w:szCs w:val="28"/>
        </w:rPr>
      </w:pPr>
      <w:r w:rsidRPr="003B0273">
        <w:rPr>
          <w:rFonts w:ascii="Adobe Garamond Pro" w:eastAsia="Times New Roman" w:hAnsi="Adobe Garamond Pro" w:cs="Times New Roman"/>
          <w:i/>
          <w:iCs/>
          <w:sz w:val="28"/>
          <w:szCs w:val="28"/>
        </w:rPr>
        <w:t>Chapter Twelve: The Presumptuousness to be Avoided with regard to Predestination</w:t>
      </w:r>
    </w:p>
    <w:p w14:paraId="00000687" w14:textId="77777777" w:rsidR="00984A24" w:rsidRPr="009D6937" w:rsidRDefault="00984A24" w:rsidP="005244B7">
      <w:pPr>
        <w:rPr>
          <w:rFonts w:ascii="Adobe Garamond Pro" w:eastAsia="Times New Roman" w:hAnsi="Adobe Garamond Pro" w:cs="Times New Roman"/>
          <w:i/>
          <w:iCs/>
        </w:rPr>
      </w:pPr>
    </w:p>
    <w:p w14:paraId="00000688" w14:textId="77777777" w:rsidR="00984A24" w:rsidRPr="005244B7" w:rsidRDefault="00984A24" w:rsidP="005244B7">
      <w:pPr>
        <w:jc w:val="both"/>
        <w:rPr>
          <w:rFonts w:ascii="Adobe Garamond Pro" w:eastAsia="Times New Roman" w:hAnsi="Adobe Garamond Pro" w:cs="Times New Roman"/>
          <w:i/>
          <w:iCs/>
          <w:sz w:val="22"/>
          <w:szCs w:val="22"/>
        </w:rPr>
      </w:pPr>
      <w:r w:rsidRPr="005244B7">
        <w:rPr>
          <w:rFonts w:ascii="Adobe Garamond Pro" w:eastAsia="Times New Roman" w:hAnsi="Adobe Garamond Pro" w:cs="Times New Roman"/>
          <w:i/>
          <w:iCs/>
          <w:sz w:val="22"/>
          <w:szCs w:val="22"/>
        </w:rPr>
        <w:t xml:space="preserve">No one, moreover, so long as he is in this mortal life, ought so far to presume as regards the secret mystery of divine predestination, as to determine for certain that he is assuredly in the number of the predestined; as if it were true, that he that is justified, either cannot sin any more, or, if he does sin, that he ought to promise himself an assured repentance; for except by special revelation, it cannot be known whom God has chosen unto Himself. </w:t>
      </w:r>
    </w:p>
    <w:p w14:paraId="00000689" w14:textId="77777777" w:rsidR="00984A24" w:rsidRDefault="00984A24" w:rsidP="005244B7">
      <w:pPr>
        <w:rPr>
          <w:rFonts w:ascii="Adobe Garamond Pro" w:eastAsia="Times New Roman" w:hAnsi="Adobe Garamond Pro" w:cs="Times New Roman"/>
          <w:i/>
          <w:iCs/>
        </w:rPr>
      </w:pPr>
    </w:p>
    <w:p w14:paraId="7FD9A213" w14:textId="77777777" w:rsidR="005244B7" w:rsidRPr="009D6937" w:rsidRDefault="005244B7" w:rsidP="005244B7">
      <w:pPr>
        <w:rPr>
          <w:rFonts w:ascii="Adobe Garamond Pro" w:eastAsia="Times New Roman" w:hAnsi="Adobe Garamond Pro" w:cs="Times New Roman"/>
          <w:i/>
          <w:iCs/>
        </w:rPr>
      </w:pPr>
    </w:p>
    <w:p w14:paraId="0000068A" w14:textId="77777777" w:rsidR="00984A24" w:rsidRPr="003B0273" w:rsidRDefault="00984A24" w:rsidP="005244B7">
      <w:pPr>
        <w:jc w:val="center"/>
        <w:rPr>
          <w:rFonts w:ascii="Adobe Garamond Pro" w:eastAsia="Times New Roman" w:hAnsi="Adobe Garamond Pro" w:cs="Times New Roman"/>
          <w:i/>
          <w:iCs/>
          <w:sz w:val="28"/>
          <w:szCs w:val="28"/>
        </w:rPr>
      </w:pPr>
      <w:r w:rsidRPr="003B0273">
        <w:rPr>
          <w:rFonts w:ascii="Adobe Garamond Pro" w:eastAsia="Times New Roman" w:hAnsi="Adobe Garamond Pro" w:cs="Times New Roman"/>
          <w:i/>
          <w:iCs/>
          <w:sz w:val="28"/>
          <w:szCs w:val="28"/>
        </w:rPr>
        <w:t>Chapter Thirteen: The Gift of Perseverance</w:t>
      </w:r>
    </w:p>
    <w:p w14:paraId="0000068B" w14:textId="77777777" w:rsidR="00984A24" w:rsidRPr="009D6937" w:rsidRDefault="00984A24" w:rsidP="005244B7">
      <w:pPr>
        <w:rPr>
          <w:rFonts w:ascii="Adobe Garamond Pro" w:eastAsia="Times New Roman" w:hAnsi="Adobe Garamond Pro" w:cs="Times New Roman"/>
          <w:i/>
          <w:iCs/>
        </w:rPr>
      </w:pPr>
    </w:p>
    <w:p w14:paraId="0000068C" w14:textId="77777777" w:rsidR="00984A24" w:rsidRPr="005244B7" w:rsidRDefault="00984A24" w:rsidP="005244B7">
      <w:pPr>
        <w:jc w:val="both"/>
        <w:rPr>
          <w:rFonts w:ascii="Adobe Garamond Pro" w:eastAsia="Times New Roman" w:hAnsi="Adobe Garamond Pro" w:cs="Times New Roman"/>
          <w:i/>
          <w:iCs/>
          <w:sz w:val="22"/>
          <w:szCs w:val="22"/>
        </w:rPr>
      </w:pPr>
      <w:r w:rsidRPr="005244B7">
        <w:rPr>
          <w:rFonts w:ascii="Adobe Garamond Pro" w:eastAsia="Times New Roman" w:hAnsi="Adobe Garamond Pro" w:cs="Times New Roman"/>
          <w:i/>
          <w:iCs/>
          <w:sz w:val="22"/>
          <w:szCs w:val="22"/>
        </w:rPr>
        <w:t xml:space="preserve">So also as regards the gift of perseverance, of which it is written, He that shall persevere to the end, he shall be saved (Matthew 24:13); —which </w:t>
      </w:r>
      <w:r w:rsidRPr="005244B7">
        <w:rPr>
          <w:rFonts w:ascii="Adobe Garamond Pro" w:eastAsia="Times New Roman" w:hAnsi="Adobe Garamond Pro" w:cs="Times New Roman"/>
          <w:i/>
          <w:iCs/>
          <w:sz w:val="22"/>
          <w:szCs w:val="22"/>
        </w:rPr>
        <w:lastRenderedPageBreak/>
        <w:t>gift cannot be derived from any other but Him, who is able to establish him who stands (Romans 13:4) that he stand perseveringly, and to restore him who falls:—let no one herein promise himself any thing as certain with an absolute certainty; though all ought to place and repose a most firm hope in God's help. For God, unless men be themselves wanting in His grace, as He has begun the good work, so will He perfect it, working (in them) to will and to accomplish (Philippians 1:6, 2:13). Nevertheless, let those who think themselves to stand, take heed lest they fall (1 Corinthians 10:12), and, with fear and trembling work out their salvation (Philippians 2:12), in labors, in watchings, in almsgiving, in prayers and oblations, in fastings and chastity: for, knowing that they are born again unto a hope of glory (1 Peter 1:3), but not as yet unto glory, they ought to fear for the combat which yet remains with the flesh, with the world, with the devil, wherein they cannot be victorious, unless they be with God's grace, obedient to the apostle, who says: We are debtors, not to the flesh, to live according to the flesh; for if you live according to the flesh, you shall die; but if by the Spirit you mortify the deeds of the flesh, you shall live (Romans 8:12–13).</w:t>
      </w:r>
    </w:p>
    <w:p w14:paraId="0000068D" w14:textId="77777777" w:rsidR="00984A24" w:rsidRPr="009D6937" w:rsidRDefault="00984A24" w:rsidP="005244B7">
      <w:pPr>
        <w:rPr>
          <w:rFonts w:ascii="Adobe Garamond Pro" w:eastAsia="Times New Roman" w:hAnsi="Adobe Garamond Pro" w:cs="Times New Roman"/>
          <w:i/>
          <w:iCs/>
        </w:rPr>
      </w:pPr>
    </w:p>
    <w:p w14:paraId="0000068E" w14:textId="77777777" w:rsidR="00984A24" w:rsidRPr="00753EE9" w:rsidRDefault="00984A24" w:rsidP="005244B7">
      <w:pPr>
        <w:spacing w:before="240"/>
        <w:jc w:val="center"/>
        <w:rPr>
          <w:rFonts w:ascii="Adobe Garamond Pro" w:eastAsia="Times New Roman" w:hAnsi="Adobe Garamond Pro" w:cs="Times New Roman"/>
          <w:i/>
          <w:iCs/>
          <w:sz w:val="28"/>
          <w:szCs w:val="28"/>
        </w:rPr>
      </w:pPr>
      <w:r w:rsidRPr="00753EE9">
        <w:rPr>
          <w:rFonts w:ascii="Adobe Garamond Pro" w:eastAsia="Times New Roman" w:hAnsi="Adobe Garamond Pro" w:cs="Times New Roman"/>
          <w:i/>
          <w:iCs/>
          <w:sz w:val="28"/>
          <w:szCs w:val="28"/>
        </w:rPr>
        <w:t>Canon 13</w:t>
      </w:r>
    </w:p>
    <w:p w14:paraId="0000068F" w14:textId="77777777" w:rsidR="00984A24" w:rsidRPr="009D6937" w:rsidRDefault="00984A24" w:rsidP="005244B7">
      <w:pPr>
        <w:rPr>
          <w:rFonts w:ascii="Adobe Garamond Pro" w:eastAsia="Times New Roman" w:hAnsi="Adobe Garamond Pro" w:cs="Times New Roman"/>
          <w:i/>
          <w:iCs/>
        </w:rPr>
      </w:pPr>
    </w:p>
    <w:p w14:paraId="00000690" w14:textId="77777777" w:rsidR="00984A24" w:rsidRPr="005244B7" w:rsidRDefault="00984A24" w:rsidP="005244B7">
      <w:pPr>
        <w:jc w:val="both"/>
        <w:rPr>
          <w:rFonts w:ascii="Adobe Garamond Pro" w:eastAsia="Times New Roman" w:hAnsi="Adobe Garamond Pro" w:cs="Times New Roman"/>
          <w:i/>
          <w:iCs/>
          <w:sz w:val="22"/>
          <w:szCs w:val="22"/>
        </w:rPr>
      </w:pPr>
      <w:r w:rsidRPr="005244B7">
        <w:rPr>
          <w:rFonts w:ascii="Adobe Garamond Pro" w:eastAsia="Times New Roman" w:hAnsi="Adobe Garamond Pro" w:cs="Times New Roman"/>
          <w:i/>
          <w:iCs/>
          <w:sz w:val="22"/>
          <w:szCs w:val="22"/>
        </w:rPr>
        <w:t>If any one says, that it is necessary for every one, for the obtaining of the remission of sins, that he believe for certain, and without any wavering arising from his own infirmity and indisposition, that his sins are forgiven him: let him be anathema.</w:t>
      </w:r>
    </w:p>
    <w:p w14:paraId="00000691" w14:textId="77777777" w:rsidR="00984A24" w:rsidRPr="009D6937" w:rsidRDefault="00984A24" w:rsidP="005244B7">
      <w:pPr>
        <w:rPr>
          <w:rFonts w:ascii="Adobe Garamond Pro" w:eastAsia="Times New Roman" w:hAnsi="Adobe Garamond Pro" w:cs="Times New Roman"/>
          <w:i/>
          <w:iCs/>
        </w:rPr>
      </w:pPr>
    </w:p>
    <w:p w14:paraId="00000692" w14:textId="77777777" w:rsidR="00984A24" w:rsidRPr="00753EE9" w:rsidRDefault="00984A24" w:rsidP="005244B7">
      <w:pPr>
        <w:spacing w:before="240"/>
        <w:jc w:val="center"/>
        <w:rPr>
          <w:rFonts w:ascii="Adobe Garamond Pro" w:eastAsia="Times New Roman" w:hAnsi="Adobe Garamond Pro" w:cs="Times New Roman"/>
          <w:i/>
          <w:iCs/>
          <w:sz w:val="28"/>
          <w:szCs w:val="28"/>
        </w:rPr>
      </w:pPr>
      <w:r w:rsidRPr="00753EE9">
        <w:rPr>
          <w:rFonts w:ascii="Adobe Garamond Pro" w:eastAsia="Times New Roman" w:hAnsi="Adobe Garamond Pro" w:cs="Times New Roman"/>
          <w:i/>
          <w:iCs/>
          <w:sz w:val="28"/>
          <w:szCs w:val="28"/>
        </w:rPr>
        <w:t>Canon 14</w:t>
      </w:r>
    </w:p>
    <w:p w14:paraId="00000693" w14:textId="77777777" w:rsidR="00984A24" w:rsidRPr="009D6937" w:rsidRDefault="00984A24" w:rsidP="005244B7">
      <w:pPr>
        <w:rPr>
          <w:rFonts w:ascii="Adobe Garamond Pro" w:eastAsia="Times New Roman" w:hAnsi="Adobe Garamond Pro" w:cs="Times New Roman"/>
          <w:i/>
          <w:iCs/>
        </w:rPr>
      </w:pPr>
    </w:p>
    <w:p w14:paraId="00000694" w14:textId="77777777" w:rsidR="00984A24" w:rsidRPr="005244B7" w:rsidRDefault="00984A24" w:rsidP="005244B7">
      <w:pPr>
        <w:jc w:val="both"/>
        <w:rPr>
          <w:rFonts w:ascii="Adobe Garamond Pro" w:eastAsia="Times New Roman" w:hAnsi="Adobe Garamond Pro" w:cs="Times New Roman"/>
          <w:i/>
          <w:iCs/>
          <w:sz w:val="22"/>
          <w:szCs w:val="22"/>
        </w:rPr>
      </w:pPr>
      <w:r w:rsidRPr="005244B7">
        <w:rPr>
          <w:rFonts w:ascii="Adobe Garamond Pro" w:eastAsia="Times New Roman" w:hAnsi="Adobe Garamond Pro" w:cs="Times New Roman"/>
          <w:i/>
          <w:iCs/>
          <w:sz w:val="22"/>
          <w:szCs w:val="22"/>
        </w:rPr>
        <w:t>If any one says, that man is truly absolved from his sins and justified, because he assuredly believed himself absolved and justified; or, that no one is truly justified but he who believes himself justified; and that, by this faith alone, absolution and justification are effected: let him be anathema.</w:t>
      </w:r>
    </w:p>
    <w:p w14:paraId="00000695" w14:textId="77777777" w:rsidR="00984A24" w:rsidRPr="009D6937" w:rsidRDefault="00984A24" w:rsidP="005244B7">
      <w:pPr>
        <w:rPr>
          <w:rFonts w:ascii="Adobe Garamond Pro" w:eastAsia="Times New Roman" w:hAnsi="Adobe Garamond Pro" w:cs="Times New Roman"/>
          <w:i/>
          <w:iCs/>
        </w:rPr>
      </w:pPr>
    </w:p>
    <w:p w14:paraId="00000696" w14:textId="77777777" w:rsidR="00984A24" w:rsidRPr="00753EE9" w:rsidRDefault="00984A24" w:rsidP="005244B7">
      <w:pPr>
        <w:spacing w:before="240"/>
        <w:jc w:val="center"/>
        <w:rPr>
          <w:rFonts w:ascii="Adobe Garamond Pro" w:eastAsia="Times New Roman" w:hAnsi="Adobe Garamond Pro" w:cs="Times New Roman"/>
          <w:i/>
          <w:iCs/>
          <w:sz w:val="28"/>
          <w:szCs w:val="28"/>
        </w:rPr>
      </w:pPr>
      <w:r w:rsidRPr="00753EE9">
        <w:rPr>
          <w:rFonts w:ascii="Adobe Garamond Pro" w:eastAsia="Times New Roman" w:hAnsi="Adobe Garamond Pro" w:cs="Times New Roman"/>
          <w:i/>
          <w:iCs/>
          <w:sz w:val="28"/>
          <w:szCs w:val="28"/>
        </w:rPr>
        <w:t>Canon 15</w:t>
      </w:r>
    </w:p>
    <w:p w14:paraId="00000697" w14:textId="77777777" w:rsidR="00984A24" w:rsidRPr="009D6937" w:rsidRDefault="00984A24" w:rsidP="005244B7">
      <w:pPr>
        <w:rPr>
          <w:rFonts w:ascii="Adobe Garamond Pro" w:eastAsia="Times New Roman" w:hAnsi="Adobe Garamond Pro" w:cs="Times New Roman"/>
          <w:i/>
          <w:iCs/>
        </w:rPr>
      </w:pPr>
    </w:p>
    <w:p w14:paraId="00000698" w14:textId="77777777" w:rsidR="00984A24" w:rsidRPr="005244B7" w:rsidRDefault="00984A24" w:rsidP="005244B7">
      <w:pPr>
        <w:jc w:val="both"/>
        <w:rPr>
          <w:rFonts w:ascii="Adobe Garamond Pro" w:eastAsia="Times New Roman" w:hAnsi="Adobe Garamond Pro" w:cs="Times New Roman"/>
          <w:i/>
          <w:iCs/>
          <w:sz w:val="22"/>
          <w:szCs w:val="22"/>
        </w:rPr>
      </w:pPr>
      <w:r w:rsidRPr="005244B7">
        <w:rPr>
          <w:rFonts w:ascii="Adobe Garamond Pro" w:eastAsia="Times New Roman" w:hAnsi="Adobe Garamond Pro" w:cs="Times New Roman"/>
          <w:i/>
          <w:iCs/>
          <w:sz w:val="22"/>
          <w:szCs w:val="22"/>
        </w:rPr>
        <w:t>If any one says, that a man, who is born again and justified, is bound of faith to believe that he is assuredly in the number of the predestinate: let him be anathema.</w:t>
      </w:r>
    </w:p>
    <w:p w14:paraId="00000699" w14:textId="77777777" w:rsidR="00984A24" w:rsidRPr="009D6937" w:rsidRDefault="00984A24" w:rsidP="005244B7">
      <w:pPr>
        <w:rPr>
          <w:rFonts w:ascii="Adobe Garamond Pro" w:eastAsia="Times New Roman" w:hAnsi="Adobe Garamond Pro" w:cs="Times New Roman"/>
          <w:i/>
          <w:iCs/>
        </w:rPr>
      </w:pPr>
    </w:p>
    <w:p w14:paraId="0000069A" w14:textId="77777777" w:rsidR="00984A24" w:rsidRPr="00753EE9" w:rsidRDefault="00984A24" w:rsidP="005244B7">
      <w:pPr>
        <w:spacing w:before="240"/>
        <w:jc w:val="center"/>
        <w:rPr>
          <w:rFonts w:ascii="Adobe Garamond Pro" w:eastAsia="Times New Roman" w:hAnsi="Adobe Garamond Pro" w:cs="Times New Roman"/>
          <w:i/>
          <w:iCs/>
          <w:sz w:val="28"/>
          <w:szCs w:val="28"/>
        </w:rPr>
      </w:pPr>
      <w:r w:rsidRPr="00753EE9">
        <w:rPr>
          <w:rFonts w:ascii="Adobe Garamond Pro" w:eastAsia="Times New Roman" w:hAnsi="Adobe Garamond Pro" w:cs="Times New Roman"/>
          <w:i/>
          <w:iCs/>
          <w:sz w:val="28"/>
          <w:szCs w:val="28"/>
        </w:rPr>
        <w:t>Canon 16</w:t>
      </w:r>
    </w:p>
    <w:p w14:paraId="0000069B" w14:textId="77777777" w:rsidR="00984A24" w:rsidRPr="009D6937" w:rsidRDefault="00984A24" w:rsidP="005244B7">
      <w:pPr>
        <w:rPr>
          <w:rFonts w:ascii="Adobe Garamond Pro" w:eastAsia="Times New Roman" w:hAnsi="Adobe Garamond Pro" w:cs="Times New Roman"/>
          <w:i/>
          <w:iCs/>
        </w:rPr>
      </w:pPr>
    </w:p>
    <w:p w14:paraId="0000069C" w14:textId="77777777" w:rsidR="00984A24" w:rsidRPr="005244B7" w:rsidRDefault="00984A24" w:rsidP="005244B7">
      <w:pPr>
        <w:jc w:val="both"/>
        <w:rPr>
          <w:rFonts w:ascii="Adobe Garamond Pro" w:eastAsia="Times New Roman" w:hAnsi="Adobe Garamond Pro" w:cs="Times New Roman"/>
          <w:i/>
          <w:iCs/>
          <w:sz w:val="22"/>
          <w:szCs w:val="22"/>
        </w:rPr>
      </w:pPr>
      <w:r w:rsidRPr="005244B7">
        <w:rPr>
          <w:rFonts w:ascii="Adobe Garamond Pro" w:eastAsia="Times New Roman" w:hAnsi="Adobe Garamond Pro" w:cs="Times New Roman"/>
          <w:i/>
          <w:iCs/>
          <w:sz w:val="22"/>
          <w:szCs w:val="22"/>
        </w:rPr>
        <w:t>If any one says, that he will for certain, of an absolute and infallible certainty, have that great gift of perseverance unto the end,—unless he learned this by special revelation: let him be anathema.</w:t>
      </w:r>
    </w:p>
    <w:p w14:paraId="0000069D" w14:textId="77777777" w:rsidR="00984A24" w:rsidRDefault="00984A24">
      <w:pPr>
        <w:rPr>
          <w:rFonts w:ascii="Adobe Garamond Pro" w:eastAsia="Times New Roman" w:hAnsi="Adobe Garamond Pro" w:cs="Times New Roman"/>
        </w:rPr>
      </w:pPr>
    </w:p>
    <w:p w14:paraId="54162B3A" w14:textId="77777777" w:rsidR="005244B7" w:rsidRDefault="005244B7">
      <w:pPr>
        <w:rPr>
          <w:rFonts w:ascii="Adobe Garamond Pro" w:eastAsia="Times New Roman" w:hAnsi="Adobe Garamond Pro" w:cs="Times New Roman"/>
        </w:rPr>
      </w:pPr>
    </w:p>
    <w:p w14:paraId="09B8EC6A" w14:textId="77777777" w:rsidR="00753EE9" w:rsidRPr="001C6159" w:rsidRDefault="00753EE9" w:rsidP="00753EE9">
      <w:pPr>
        <w:pStyle w:val="BodyText"/>
        <w:kinsoku w:val="0"/>
        <w:overflowPunct w:val="0"/>
        <w:spacing w:before="1"/>
        <w:jc w:val="center"/>
        <w:rPr>
          <w:rFonts w:ascii="Bergamot Ornaments" w:hAnsi="Bergamot Ornaments" w:cs="Bergamot Ornaments"/>
          <w:color w:val="231F20"/>
          <w:sz w:val="28"/>
          <w:szCs w:val="28"/>
        </w:rPr>
      </w:pPr>
      <w:r w:rsidRPr="001C6159">
        <w:rPr>
          <w:rFonts w:ascii="Bergamot Ornaments" w:hAnsi="Bergamot Ornaments" w:cs="Bergamot Ornaments"/>
          <w:color w:val="231F20"/>
          <w:sz w:val="28"/>
          <w:szCs w:val="28"/>
        </w:rPr>
        <w:t>X</w:t>
      </w:r>
    </w:p>
    <w:p w14:paraId="3F1E553D" w14:textId="77777777" w:rsidR="00753EE9" w:rsidRPr="009D6937" w:rsidRDefault="00753EE9">
      <w:pPr>
        <w:rPr>
          <w:rFonts w:ascii="Adobe Garamond Pro" w:eastAsia="Times New Roman" w:hAnsi="Adobe Garamond Pro" w:cs="Times New Roman"/>
        </w:rPr>
      </w:pPr>
    </w:p>
    <w:p w14:paraId="0000069E" w14:textId="77777777" w:rsidR="00984A24" w:rsidRPr="009D6937" w:rsidRDefault="00984A24" w:rsidP="007753C5">
      <w:pPr>
        <w:pStyle w:val="Heading2"/>
      </w:pPr>
      <w:bookmarkStart w:id="82" w:name="_Toc216601092"/>
      <w:r w:rsidRPr="009D6937">
        <w:t>Examination</w:t>
      </w:r>
      <w:bookmarkEnd w:id="82"/>
    </w:p>
    <w:p w14:paraId="0000069F" w14:textId="77777777" w:rsidR="00984A24" w:rsidRPr="009D6937" w:rsidRDefault="00984A24">
      <w:pPr>
        <w:rPr>
          <w:rFonts w:ascii="Adobe Garamond Pro" w:eastAsia="Times New Roman" w:hAnsi="Adobe Garamond Pro" w:cs="Times New Roman"/>
          <w:b/>
          <w:bCs/>
        </w:rPr>
      </w:pPr>
    </w:p>
    <w:p w14:paraId="000006A0" w14:textId="77777777" w:rsidR="00984A24" w:rsidRPr="005244B7" w:rsidRDefault="00984A24" w:rsidP="00753EE9">
      <w:pPr>
        <w:jc w:val="both"/>
        <w:rPr>
          <w:rFonts w:ascii="Adobe Garamond Pro" w:eastAsia="Times New Roman" w:hAnsi="Adobe Garamond Pro" w:cs="Times New Roman"/>
          <w:sz w:val="22"/>
          <w:szCs w:val="22"/>
        </w:rPr>
      </w:pPr>
      <w:r w:rsidRPr="005244B7">
        <w:rPr>
          <w:rFonts w:ascii="Adobe Garamond Pro" w:eastAsia="Times New Roman" w:hAnsi="Adobe Garamond Pro" w:cs="Times New Roman"/>
          <w:sz w:val="22"/>
          <w:szCs w:val="22"/>
        </w:rPr>
        <w:t xml:space="preserve">There are three main points in particular which need to be examined. First is the preparation for justification, since the papists only regard faith for the beginning of justification. Second is how Scripture describes justifying faith. The third concerns the doubt raised by the papists against the confidence and certainty of justifying faith. </w:t>
      </w:r>
    </w:p>
    <w:p w14:paraId="000006A1" w14:textId="77777777" w:rsidR="00984A24" w:rsidRDefault="00984A24">
      <w:pPr>
        <w:rPr>
          <w:rFonts w:ascii="Adobe Garamond Pro" w:eastAsia="Times New Roman" w:hAnsi="Adobe Garamond Pro" w:cs="Times New Roman"/>
        </w:rPr>
      </w:pPr>
    </w:p>
    <w:p w14:paraId="70DAAE4D" w14:textId="77777777" w:rsidR="00753EE9" w:rsidRPr="009D6937" w:rsidRDefault="00753EE9">
      <w:pPr>
        <w:rPr>
          <w:rFonts w:ascii="Adobe Garamond Pro" w:eastAsia="Times New Roman" w:hAnsi="Adobe Garamond Pro" w:cs="Times New Roman"/>
        </w:rPr>
      </w:pPr>
    </w:p>
    <w:p w14:paraId="000006A2" w14:textId="77777777" w:rsidR="00984A24" w:rsidRPr="009240BE" w:rsidRDefault="00984A24" w:rsidP="009240BE">
      <w:pPr>
        <w:pStyle w:val="Heading3"/>
      </w:pPr>
      <w:bookmarkStart w:id="83" w:name="_Toc216601093"/>
      <w:r w:rsidRPr="009240BE">
        <w:t>Section One: The Preparation for Justification</w:t>
      </w:r>
      <w:bookmarkEnd w:id="83"/>
    </w:p>
    <w:p w14:paraId="000006A3" w14:textId="77777777" w:rsidR="00984A24" w:rsidRPr="009D6937" w:rsidRDefault="00984A24">
      <w:pPr>
        <w:rPr>
          <w:rFonts w:ascii="Adobe Garamond Pro" w:eastAsia="Times New Roman" w:hAnsi="Adobe Garamond Pro" w:cs="Times New Roman"/>
        </w:rPr>
      </w:pPr>
    </w:p>
    <w:p w14:paraId="000006A4" w14:textId="77777777" w:rsidR="00984A24" w:rsidRPr="009240BE" w:rsidRDefault="00984A24" w:rsidP="00753EE9">
      <w:pPr>
        <w:jc w:val="both"/>
        <w:rPr>
          <w:rFonts w:ascii="Adobe Garamond Pro" w:eastAsia="Times New Roman" w:hAnsi="Adobe Garamond Pro" w:cs="Times New Roman"/>
          <w:sz w:val="22"/>
          <w:szCs w:val="22"/>
        </w:rPr>
      </w:pPr>
      <w:r w:rsidRPr="009240BE">
        <w:rPr>
          <w:rFonts w:ascii="Adobe Garamond Pro" w:eastAsia="Times New Roman" w:hAnsi="Adobe Garamond Pro" w:cs="Times New Roman"/>
          <w:sz w:val="22"/>
          <w:szCs w:val="22"/>
        </w:rPr>
        <w:t xml:space="preserve">[3] If the intention of the council were merely to demonstrate the order which God employs when He leads men to justification, </w:t>
      </w:r>
      <w:r w:rsidRPr="009240BE">
        <w:rPr>
          <w:rFonts w:ascii="Adobe Garamond Pro" w:eastAsia="Times New Roman" w:hAnsi="Adobe Garamond Pro" w:cs="Times New Roman"/>
          <w:sz w:val="22"/>
          <w:szCs w:val="22"/>
        </w:rPr>
        <w:lastRenderedPageBreak/>
        <w:t xml:space="preserve">agreement over the proper understanding of the word “preparation” could easily be achieved. For Luther also says when commenting on Galatians 3 that the Law is in its service a helper for grace, for it is useful in that it makes it possible for grace to have access to us. He even says that, in its service, the Law is useful for justification in that it leads to the promise. Unjustly, therefore, does Trent charge us in the ninth canon as though we taught that no movement of the will aroused by God precedes the reception of justification. For we absolutely do teach that repentance or contrition precedes, which is not possible without great, true, and serious movements of the will. But we do not say that repentance or contrition precede as a merit which, through its value, cooperates so that we achieve justification. Indeed, perceiving the pain of a wound does not somehow achieve healing, rather it arouses the desire for a doctor. For as Christ says, “The healthy do not need a doctor, but rather the sick” (Luke 5:31). </w:t>
      </w:r>
    </w:p>
    <w:p w14:paraId="000006A5" w14:textId="77777777" w:rsidR="00984A24" w:rsidRPr="009240BE" w:rsidRDefault="00984A24" w:rsidP="00753EE9">
      <w:pPr>
        <w:jc w:val="both"/>
        <w:rPr>
          <w:rFonts w:ascii="Adobe Garamond Pro" w:eastAsia="Times New Roman" w:hAnsi="Adobe Garamond Pro" w:cs="Times New Roman"/>
          <w:sz w:val="22"/>
          <w:szCs w:val="22"/>
        </w:rPr>
      </w:pPr>
    </w:p>
    <w:p w14:paraId="000006A6" w14:textId="77777777" w:rsidR="00984A24" w:rsidRPr="009240BE" w:rsidRDefault="00984A24" w:rsidP="00753EE9">
      <w:pPr>
        <w:jc w:val="both"/>
        <w:rPr>
          <w:rFonts w:ascii="Adobe Garamond Pro" w:eastAsia="Times New Roman" w:hAnsi="Adobe Garamond Pro" w:cs="Times New Roman"/>
          <w:sz w:val="22"/>
          <w:szCs w:val="22"/>
        </w:rPr>
      </w:pPr>
      <w:r w:rsidRPr="009240BE">
        <w:rPr>
          <w:rFonts w:ascii="Adobe Garamond Pro" w:eastAsia="Times New Roman" w:hAnsi="Adobe Garamond Pro" w:cs="Times New Roman"/>
          <w:sz w:val="22"/>
          <w:szCs w:val="22"/>
        </w:rPr>
        <w:t xml:space="preserve">[4] But the Tridentine fathers contend with malicious cunning over an entirely different matter when they address the preparation for justification. Hosius spares us from conjecture about this point, for he clearly expresses in his long confession that the scholastics had erected “congruent merit” because somewhere it is read in the ancients that sinners merit the forgiveness of sins and also justification itself through the good works that are done before justification. Because much could be brought forth in refutation of this merit from Scripture as well as from the fathers, especially Augustine, Hosius states that the Council of Trent wished rather to speak of preparation and aptitude for grace. But let the reader carefully observe that the Council of Trent understands preparation and aptitude in exactly the same way as the scholastics treated congruent merit. </w:t>
      </w:r>
    </w:p>
    <w:p w14:paraId="000006A7" w14:textId="77777777" w:rsidR="00984A24" w:rsidRPr="009240BE" w:rsidRDefault="00984A24" w:rsidP="00753EE9">
      <w:pPr>
        <w:jc w:val="both"/>
        <w:rPr>
          <w:rFonts w:ascii="Adobe Garamond Pro" w:eastAsia="Times New Roman" w:hAnsi="Adobe Garamond Pro" w:cs="Times New Roman"/>
          <w:sz w:val="22"/>
          <w:szCs w:val="22"/>
        </w:rPr>
      </w:pPr>
    </w:p>
    <w:p w14:paraId="000006A8" w14:textId="77777777" w:rsidR="00984A24" w:rsidRPr="009240BE" w:rsidRDefault="00984A24" w:rsidP="00753EE9">
      <w:pPr>
        <w:jc w:val="both"/>
        <w:rPr>
          <w:rFonts w:ascii="Adobe Garamond Pro" w:eastAsia="Times New Roman" w:hAnsi="Adobe Garamond Pro" w:cs="Times New Roman"/>
          <w:sz w:val="22"/>
          <w:szCs w:val="22"/>
        </w:rPr>
      </w:pPr>
      <w:r w:rsidRPr="009240BE">
        <w:rPr>
          <w:rFonts w:ascii="Adobe Garamond Pro" w:eastAsia="Times New Roman" w:hAnsi="Adobe Garamond Pro" w:cs="Times New Roman"/>
          <w:sz w:val="22"/>
          <w:szCs w:val="22"/>
        </w:rPr>
        <w:t xml:space="preserve">[6] Thomas says, “Congruent merit is that which proceeds from the free will.” It is called congruent to the extent that man applies the power of his free will while correspondingly God works at the same time according to the glory of His special mercy. </w:t>
      </w:r>
    </w:p>
    <w:p w14:paraId="000006A9" w14:textId="77777777" w:rsidR="00984A24" w:rsidRPr="009240BE" w:rsidRDefault="00984A24" w:rsidP="00753EE9">
      <w:pPr>
        <w:jc w:val="both"/>
        <w:rPr>
          <w:rFonts w:ascii="Adobe Garamond Pro" w:eastAsia="Times New Roman" w:hAnsi="Adobe Garamond Pro" w:cs="Times New Roman"/>
          <w:sz w:val="22"/>
          <w:szCs w:val="22"/>
        </w:rPr>
      </w:pPr>
    </w:p>
    <w:p w14:paraId="000006AA" w14:textId="77777777" w:rsidR="00984A24" w:rsidRPr="009240BE" w:rsidRDefault="00984A24" w:rsidP="00753EE9">
      <w:pPr>
        <w:jc w:val="both"/>
        <w:rPr>
          <w:rFonts w:ascii="Adobe Garamond Pro" w:eastAsia="Times New Roman" w:hAnsi="Adobe Garamond Pro" w:cs="Times New Roman"/>
          <w:sz w:val="22"/>
          <w:szCs w:val="22"/>
        </w:rPr>
      </w:pPr>
      <w:r w:rsidRPr="009240BE">
        <w:rPr>
          <w:rFonts w:ascii="Adobe Garamond Pro" w:eastAsia="Times New Roman" w:hAnsi="Adobe Garamond Pro" w:cs="Times New Roman"/>
          <w:sz w:val="22"/>
          <w:szCs w:val="22"/>
        </w:rPr>
        <w:lastRenderedPageBreak/>
        <w:t xml:space="preserve">[7] Let the reader apply this description to the statute of the Council of Trent. There the words—with some mention of divine grace—are so phrased that one could presume that the fathers of Trent want nothing to do with the view of the scholastics, according to whom the preparation for grace is brought about by the unregenerate and the natural powers of free will. But do they reject and deprecate these views? By no means. For in Canon Seven they anathematize those who deny that the unregenerate prepare themselves for grace through their works. Moreover they ridicule that statement of Luther’s that if the unbeliever imagines that he prepares himself for grace by the works that are done without faith from his own power and choice, then he has sinned in a twofold manner. First, because that which does not come from faith is sin. Second, because sin is exacerbated through the vain delusion of good works and when one lets himself think that God wants to be gracious because of them. </w:t>
      </w:r>
    </w:p>
    <w:p w14:paraId="000006AB" w14:textId="77777777" w:rsidR="00984A24" w:rsidRPr="009240BE" w:rsidRDefault="00984A24" w:rsidP="00753EE9">
      <w:pPr>
        <w:jc w:val="both"/>
        <w:rPr>
          <w:rFonts w:ascii="Adobe Garamond Pro" w:eastAsia="Times New Roman" w:hAnsi="Adobe Garamond Pro" w:cs="Times New Roman"/>
          <w:sz w:val="22"/>
          <w:szCs w:val="22"/>
        </w:rPr>
      </w:pPr>
    </w:p>
    <w:p w14:paraId="000006AC" w14:textId="77777777" w:rsidR="00984A24" w:rsidRPr="009240BE" w:rsidRDefault="00984A24" w:rsidP="00753EE9">
      <w:pPr>
        <w:jc w:val="both"/>
        <w:rPr>
          <w:rFonts w:ascii="Adobe Garamond Pro" w:eastAsia="Times New Roman" w:hAnsi="Adobe Garamond Pro" w:cs="Times New Roman"/>
          <w:sz w:val="22"/>
          <w:szCs w:val="22"/>
        </w:rPr>
      </w:pPr>
      <w:r w:rsidRPr="009240BE">
        <w:rPr>
          <w:rFonts w:ascii="Adobe Garamond Pro" w:eastAsia="Times New Roman" w:hAnsi="Adobe Garamond Pro" w:cs="Times New Roman"/>
          <w:sz w:val="22"/>
          <w:szCs w:val="22"/>
        </w:rPr>
        <w:t>[8] These views have been refuted earlier in the discussions concerning free will and the works of unbelievers. Let us then proceed to what follows, namely, how to understand that faith justifies by way of being a preparation. In chapter eight, they interpret their opinion in such a way that it says that we are justified because faith is the beginning of human salvation and the foundation and root of all justification. Andrada explains that, in a way, faith opens the doors for hope and love which are necessary for achieving justification.</w:t>
      </w:r>
    </w:p>
    <w:p w14:paraId="000006AD" w14:textId="77777777" w:rsidR="00984A24" w:rsidRPr="009240BE" w:rsidRDefault="00984A24" w:rsidP="00753EE9">
      <w:pPr>
        <w:jc w:val="both"/>
        <w:rPr>
          <w:rFonts w:ascii="Adobe Garamond Pro" w:eastAsia="Times New Roman" w:hAnsi="Adobe Garamond Pro" w:cs="Times New Roman"/>
          <w:sz w:val="22"/>
          <w:szCs w:val="22"/>
        </w:rPr>
      </w:pPr>
    </w:p>
    <w:p w14:paraId="000006AE" w14:textId="77777777" w:rsidR="00984A24" w:rsidRPr="009240BE" w:rsidRDefault="00984A24" w:rsidP="00753EE9">
      <w:pPr>
        <w:jc w:val="both"/>
        <w:rPr>
          <w:rFonts w:ascii="Adobe Garamond Pro" w:eastAsia="Times New Roman" w:hAnsi="Adobe Garamond Pro" w:cs="Times New Roman"/>
          <w:sz w:val="22"/>
          <w:szCs w:val="22"/>
        </w:rPr>
      </w:pPr>
      <w:r w:rsidRPr="009240BE">
        <w:rPr>
          <w:rFonts w:ascii="Adobe Garamond Pro" w:eastAsia="Times New Roman" w:hAnsi="Adobe Garamond Pro" w:cs="Times New Roman"/>
          <w:sz w:val="22"/>
          <w:szCs w:val="22"/>
        </w:rPr>
        <w:t xml:space="preserve">[9] This view is of scholastic origin. Thomas muses and spins in this way: Righteousness is a constitution of the will, which is guided by the power of knowledge. Therefore, for him faith is necessary for justification in order to lead the will and to call forth movements of hope and love. Prepared in this way, faith in a way merits the obtaining of infused justification. For the scholastics, therefore, faith is only a historical knowledge and a mere approval. </w:t>
      </w:r>
    </w:p>
    <w:p w14:paraId="000006AF" w14:textId="77777777" w:rsidR="00984A24" w:rsidRPr="009240BE" w:rsidRDefault="00984A24" w:rsidP="00753EE9">
      <w:pPr>
        <w:jc w:val="both"/>
        <w:rPr>
          <w:rFonts w:ascii="Adobe Garamond Pro" w:eastAsia="Times New Roman" w:hAnsi="Adobe Garamond Pro" w:cs="Times New Roman"/>
          <w:sz w:val="22"/>
          <w:szCs w:val="22"/>
        </w:rPr>
      </w:pPr>
    </w:p>
    <w:p w14:paraId="000006B0" w14:textId="77777777" w:rsidR="00984A24" w:rsidRPr="009240BE" w:rsidRDefault="00984A24" w:rsidP="00753EE9">
      <w:pPr>
        <w:jc w:val="both"/>
        <w:rPr>
          <w:rFonts w:ascii="Adobe Garamond Pro" w:eastAsia="Times New Roman" w:hAnsi="Adobe Garamond Pro" w:cs="Times New Roman"/>
          <w:sz w:val="22"/>
          <w:szCs w:val="22"/>
        </w:rPr>
      </w:pPr>
      <w:r w:rsidRPr="009240BE">
        <w:rPr>
          <w:rFonts w:ascii="Adobe Garamond Pro" w:eastAsia="Times New Roman" w:hAnsi="Adobe Garamond Pro" w:cs="Times New Roman"/>
          <w:sz w:val="22"/>
          <w:szCs w:val="22"/>
        </w:rPr>
        <w:t xml:space="preserve">[15] If you now ask, “What errors are in the Tridentine decree?” I answer as follows: </w:t>
      </w:r>
    </w:p>
    <w:p w14:paraId="000006B1" w14:textId="487D61C4" w:rsidR="00984A24" w:rsidRPr="009240BE" w:rsidRDefault="00984A24" w:rsidP="00753EE9">
      <w:pPr>
        <w:ind w:left="720" w:hanging="360"/>
        <w:jc w:val="both"/>
        <w:rPr>
          <w:rFonts w:ascii="Adobe Garamond Pro" w:eastAsia="Times New Roman" w:hAnsi="Adobe Garamond Pro" w:cs="Times New Roman"/>
          <w:sz w:val="22"/>
          <w:szCs w:val="22"/>
        </w:rPr>
      </w:pPr>
      <w:r w:rsidRPr="009240BE">
        <w:rPr>
          <w:rFonts w:ascii="Adobe Garamond Pro" w:eastAsia="Times New Roman" w:hAnsi="Adobe Garamond Pro" w:cs="Times New Roman"/>
          <w:sz w:val="22"/>
          <w:szCs w:val="22"/>
        </w:rPr>
        <w:lastRenderedPageBreak/>
        <w:t>1.</w:t>
      </w:r>
      <w:r w:rsidR="00753EE9" w:rsidRPr="009240BE">
        <w:rPr>
          <w:rFonts w:ascii="Adobe Garamond Pro" w:eastAsia="Times New Roman" w:hAnsi="Adobe Garamond Pro" w:cs="Times New Roman"/>
          <w:sz w:val="22"/>
          <w:szCs w:val="22"/>
        </w:rPr>
        <w:tab/>
      </w:r>
      <w:r w:rsidRPr="009240BE">
        <w:rPr>
          <w:rFonts w:ascii="Adobe Garamond Pro" w:eastAsia="Times New Roman" w:hAnsi="Adobe Garamond Pro" w:cs="Times New Roman"/>
          <w:sz w:val="22"/>
          <w:szCs w:val="22"/>
        </w:rPr>
        <w:t xml:space="preserve">They regard faith as a historical knowledge and a mere approval, and they deny that it is the confidence in the mercy of God who forgives sins for the sake of Christ. </w:t>
      </w:r>
    </w:p>
    <w:p w14:paraId="000006B2" w14:textId="16683277" w:rsidR="00984A24" w:rsidRPr="009240BE" w:rsidRDefault="00984A24" w:rsidP="00753EE9">
      <w:pPr>
        <w:ind w:left="720" w:hanging="360"/>
        <w:jc w:val="both"/>
        <w:rPr>
          <w:rFonts w:ascii="Adobe Garamond Pro" w:eastAsia="Times New Roman" w:hAnsi="Adobe Garamond Pro" w:cs="Times New Roman"/>
          <w:sz w:val="22"/>
          <w:szCs w:val="22"/>
        </w:rPr>
      </w:pPr>
      <w:r w:rsidRPr="009240BE">
        <w:rPr>
          <w:rFonts w:ascii="Adobe Garamond Pro" w:eastAsia="Times New Roman" w:hAnsi="Adobe Garamond Pro" w:cs="Times New Roman"/>
          <w:sz w:val="22"/>
          <w:szCs w:val="22"/>
        </w:rPr>
        <w:t>2.</w:t>
      </w:r>
      <w:r w:rsidR="00753EE9" w:rsidRPr="009240BE">
        <w:rPr>
          <w:rFonts w:ascii="Adobe Garamond Pro" w:eastAsia="Times New Roman" w:hAnsi="Adobe Garamond Pro" w:cs="Times New Roman"/>
          <w:sz w:val="22"/>
          <w:szCs w:val="22"/>
        </w:rPr>
        <w:tab/>
      </w:r>
      <w:r w:rsidRPr="009240BE">
        <w:rPr>
          <w:rFonts w:ascii="Adobe Garamond Pro" w:eastAsia="Times New Roman" w:hAnsi="Adobe Garamond Pro" w:cs="Times New Roman"/>
          <w:sz w:val="22"/>
          <w:szCs w:val="22"/>
        </w:rPr>
        <w:t xml:space="preserve">They imagine that divine grace should only stir and move free will. Then one could begin and accomplish that preparatory work from his own natural powers. </w:t>
      </w:r>
    </w:p>
    <w:p w14:paraId="000006B3" w14:textId="51286FEA" w:rsidR="00984A24" w:rsidRPr="009240BE" w:rsidRDefault="00984A24" w:rsidP="00753EE9">
      <w:pPr>
        <w:ind w:left="720" w:hanging="360"/>
        <w:jc w:val="both"/>
        <w:rPr>
          <w:rFonts w:ascii="Adobe Garamond Pro" w:eastAsia="Times New Roman" w:hAnsi="Adobe Garamond Pro" w:cs="Times New Roman"/>
          <w:sz w:val="22"/>
          <w:szCs w:val="22"/>
        </w:rPr>
      </w:pPr>
      <w:r w:rsidRPr="009240BE">
        <w:rPr>
          <w:rFonts w:ascii="Adobe Garamond Pro" w:eastAsia="Times New Roman" w:hAnsi="Adobe Garamond Pro" w:cs="Times New Roman"/>
          <w:sz w:val="22"/>
          <w:szCs w:val="22"/>
        </w:rPr>
        <w:t>3.</w:t>
      </w:r>
      <w:r w:rsidR="00753EE9" w:rsidRPr="009240BE">
        <w:rPr>
          <w:rFonts w:ascii="Adobe Garamond Pro" w:eastAsia="Times New Roman" w:hAnsi="Adobe Garamond Pro" w:cs="Times New Roman"/>
          <w:sz w:val="22"/>
          <w:szCs w:val="22"/>
        </w:rPr>
        <w:tab/>
      </w:r>
      <w:r w:rsidRPr="009240BE">
        <w:rPr>
          <w:rFonts w:ascii="Adobe Garamond Pro" w:eastAsia="Times New Roman" w:hAnsi="Adobe Garamond Pro" w:cs="Times New Roman"/>
          <w:sz w:val="22"/>
          <w:szCs w:val="22"/>
        </w:rPr>
        <w:t xml:space="preserve">In those preparations, they place a merit and a worthiness in view of which we are justified. </w:t>
      </w:r>
    </w:p>
    <w:p w14:paraId="000006B4" w14:textId="7E79032E" w:rsidR="00984A24" w:rsidRPr="009240BE" w:rsidRDefault="00984A24" w:rsidP="00753EE9">
      <w:pPr>
        <w:ind w:left="720" w:hanging="360"/>
        <w:jc w:val="both"/>
        <w:rPr>
          <w:rFonts w:ascii="Adobe Garamond Pro" w:eastAsia="Times New Roman" w:hAnsi="Adobe Garamond Pro" w:cs="Times New Roman"/>
          <w:sz w:val="22"/>
          <w:szCs w:val="22"/>
        </w:rPr>
      </w:pPr>
      <w:r w:rsidRPr="009240BE">
        <w:rPr>
          <w:rFonts w:ascii="Adobe Garamond Pro" w:eastAsia="Times New Roman" w:hAnsi="Adobe Garamond Pro" w:cs="Times New Roman"/>
          <w:sz w:val="22"/>
          <w:szCs w:val="22"/>
        </w:rPr>
        <w:t>4.</w:t>
      </w:r>
      <w:r w:rsidR="00753EE9" w:rsidRPr="009240BE">
        <w:rPr>
          <w:rFonts w:ascii="Adobe Garamond Pro" w:eastAsia="Times New Roman" w:hAnsi="Adobe Garamond Pro" w:cs="Times New Roman"/>
          <w:sz w:val="22"/>
          <w:szCs w:val="22"/>
        </w:rPr>
        <w:tab/>
      </w:r>
      <w:r w:rsidRPr="009240BE">
        <w:rPr>
          <w:rFonts w:ascii="Adobe Garamond Pro" w:eastAsia="Times New Roman" w:hAnsi="Adobe Garamond Pro" w:cs="Times New Roman"/>
          <w:sz w:val="22"/>
          <w:szCs w:val="22"/>
        </w:rPr>
        <w:t xml:space="preserve">What actually pertains to faith, such as to lay hold of Christ unto righteousness and salvation, they ascribe to love. And the biblical order they simply turn on its head. </w:t>
      </w:r>
    </w:p>
    <w:p w14:paraId="000006B5" w14:textId="77777777" w:rsidR="00984A24" w:rsidRPr="009240BE" w:rsidRDefault="00984A24" w:rsidP="00753EE9">
      <w:pPr>
        <w:jc w:val="both"/>
        <w:rPr>
          <w:rFonts w:ascii="Adobe Garamond Pro" w:eastAsia="Times New Roman" w:hAnsi="Adobe Garamond Pro" w:cs="Times New Roman"/>
          <w:sz w:val="22"/>
          <w:szCs w:val="22"/>
        </w:rPr>
      </w:pPr>
    </w:p>
    <w:p w14:paraId="000006B6" w14:textId="77777777" w:rsidR="00984A24" w:rsidRPr="009240BE" w:rsidRDefault="00984A24" w:rsidP="00753EE9">
      <w:pPr>
        <w:jc w:val="both"/>
        <w:rPr>
          <w:rFonts w:ascii="Adobe Garamond Pro" w:eastAsia="Times New Roman" w:hAnsi="Adobe Garamond Pro" w:cs="Times New Roman"/>
          <w:sz w:val="22"/>
          <w:szCs w:val="22"/>
        </w:rPr>
      </w:pPr>
      <w:r w:rsidRPr="009240BE">
        <w:rPr>
          <w:rFonts w:ascii="Adobe Garamond Pro" w:eastAsia="Times New Roman" w:hAnsi="Adobe Garamond Pro" w:cs="Times New Roman"/>
          <w:sz w:val="22"/>
          <w:szCs w:val="22"/>
        </w:rPr>
        <w:t xml:space="preserve">[15] This is the simple examination of the Tridentine decree concerning the preparation for justification. For this is how they want it to be understood when Paul says the ungodly are justified through faith. </w:t>
      </w:r>
    </w:p>
    <w:p w14:paraId="000006B7" w14:textId="77777777" w:rsidR="00984A24" w:rsidRDefault="00984A24">
      <w:pPr>
        <w:rPr>
          <w:rFonts w:ascii="Adobe Garamond Pro" w:eastAsia="Times New Roman" w:hAnsi="Adobe Garamond Pro" w:cs="Times New Roman"/>
        </w:rPr>
      </w:pPr>
    </w:p>
    <w:p w14:paraId="02E64640" w14:textId="77777777" w:rsidR="004F6BF1" w:rsidRPr="009D6937" w:rsidRDefault="004F6BF1">
      <w:pPr>
        <w:rPr>
          <w:rFonts w:ascii="Adobe Garamond Pro" w:eastAsia="Times New Roman" w:hAnsi="Adobe Garamond Pro" w:cs="Times New Roman"/>
        </w:rPr>
      </w:pPr>
    </w:p>
    <w:p w14:paraId="000006B8" w14:textId="77777777" w:rsidR="00984A24" w:rsidRPr="009D6937" w:rsidRDefault="00984A24" w:rsidP="007753C5">
      <w:pPr>
        <w:pStyle w:val="Heading2"/>
      </w:pPr>
      <w:bookmarkStart w:id="84" w:name="_Toc216601094"/>
      <w:r w:rsidRPr="009D6937">
        <w:t>Section Two: What Justifying Faith Actually and Truly Is and How Scripture Wants It to Be Understood When It Says the Ungodly Are Justified through Faith</w:t>
      </w:r>
      <w:bookmarkEnd w:id="84"/>
    </w:p>
    <w:p w14:paraId="000006B9" w14:textId="77777777" w:rsidR="00984A24" w:rsidRPr="009D6937" w:rsidRDefault="00984A24">
      <w:pPr>
        <w:rPr>
          <w:rFonts w:ascii="Adobe Garamond Pro" w:eastAsia="Times New Roman" w:hAnsi="Adobe Garamond Pro" w:cs="Times New Roman"/>
          <w:i/>
          <w:iCs/>
        </w:rPr>
      </w:pPr>
    </w:p>
    <w:p w14:paraId="000006BA" w14:textId="77777777" w:rsidR="00984A24" w:rsidRPr="009240BE" w:rsidRDefault="00984A24" w:rsidP="004F6BF1">
      <w:pPr>
        <w:jc w:val="both"/>
        <w:rPr>
          <w:rFonts w:ascii="Adobe Garamond Pro" w:eastAsia="Times New Roman" w:hAnsi="Adobe Garamond Pro" w:cs="Times New Roman"/>
          <w:sz w:val="22"/>
          <w:szCs w:val="22"/>
        </w:rPr>
      </w:pPr>
      <w:r w:rsidRPr="009240BE">
        <w:rPr>
          <w:rFonts w:ascii="Adobe Garamond Pro" w:eastAsia="Times New Roman" w:hAnsi="Adobe Garamond Pro" w:cs="Times New Roman"/>
          <w:sz w:val="22"/>
          <w:szCs w:val="22"/>
        </w:rPr>
        <w:t xml:space="preserve">[1] Certainly necessary is the true and real explanation of what justifying faith is and how Scripture should be understood when it teaches that man is justified through faith. Faith is namely the means or instrument whereby we take hold of, receive, and appropriate the mercy of God in the word of the Gospel, which forgives sins and receives us into eternal life for the sake of the Son and mediator. </w:t>
      </w:r>
    </w:p>
    <w:p w14:paraId="000006BB" w14:textId="77777777" w:rsidR="00984A24" w:rsidRPr="009240BE" w:rsidRDefault="00984A24" w:rsidP="004F6BF1">
      <w:pPr>
        <w:jc w:val="both"/>
        <w:rPr>
          <w:rFonts w:ascii="Adobe Garamond Pro" w:eastAsia="Times New Roman" w:hAnsi="Adobe Garamond Pro" w:cs="Times New Roman"/>
          <w:sz w:val="22"/>
          <w:szCs w:val="22"/>
        </w:rPr>
      </w:pPr>
    </w:p>
    <w:p w14:paraId="000006BC" w14:textId="77777777" w:rsidR="00984A24" w:rsidRPr="009240BE" w:rsidRDefault="00984A24" w:rsidP="004F6BF1">
      <w:pPr>
        <w:jc w:val="both"/>
        <w:rPr>
          <w:rFonts w:ascii="Adobe Garamond Pro" w:eastAsia="Times New Roman" w:hAnsi="Adobe Garamond Pro" w:cs="Times New Roman"/>
          <w:sz w:val="22"/>
          <w:szCs w:val="22"/>
        </w:rPr>
      </w:pPr>
      <w:r w:rsidRPr="009240BE">
        <w:rPr>
          <w:rFonts w:ascii="Adobe Garamond Pro" w:eastAsia="Times New Roman" w:hAnsi="Adobe Garamond Pro" w:cs="Times New Roman"/>
          <w:sz w:val="22"/>
          <w:szCs w:val="22"/>
        </w:rPr>
        <w:t>[2] For the sake of brevity and order, I shall break this down into a few questions.</w:t>
      </w:r>
    </w:p>
    <w:p w14:paraId="000006BD" w14:textId="77777777" w:rsidR="00984A24" w:rsidRPr="009240BE" w:rsidRDefault="00984A24" w:rsidP="004F6BF1">
      <w:pPr>
        <w:jc w:val="both"/>
        <w:rPr>
          <w:rFonts w:ascii="Adobe Garamond Pro" w:eastAsia="Times New Roman" w:hAnsi="Adobe Garamond Pro" w:cs="Times New Roman"/>
          <w:sz w:val="22"/>
          <w:szCs w:val="22"/>
        </w:rPr>
      </w:pPr>
    </w:p>
    <w:p w14:paraId="000006BE" w14:textId="77777777" w:rsidR="00984A24" w:rsidRPr="009240BE" w:rsidRDefault="00984A24" w:rsidP="004F6BF1">
      <w:pPr>
        <w:jc w:val="both"/>
        <w:rPr>
          <w:rFonts w:ascii="Adobe Garamond Pro" w:eastAsia="Times New Roman" w:hAnsi="Adobe Garamond Pro" w:cs="Times New Roman"/>
          <w:sz w:val="22"/>
          <w:szCs w:val="22"/>
        </w:rPr>
      </w:pPr>
      <w:r w:rsidRPr="009240BE">
        <w:rPr>
          <w:rFonts w:ascii="Adobe Garamond Pro" w:eastAsia="Times New Roman" w:hAnsi="Adobe Garamond Pro" w:cs="Times New Roman"/>
          <w:sz w:val="22"/>
          <w:szCs w:val="22"/>
        </w:rPr>
        <w:lastRenderedPageBreak/>
        <w:t xml:space="preserve">The first question is the object with which justifying faith is actually and primarily concerned. In Scripture or God’s Word, faith has its unique and certain object which it considers and regards. It thereby sees, grasps, receives and appropriates that through which the believer is justified before God, that is, it that through which it can obtain forgiveness, reconciliation, adoption, and eternal life. </w:t>
      </w:r>
    </w:p>
    <w:p w14:paraId="000006BF" w14:textId="77777777" w:rsidR="00984A24" w:rsidRPr="009240BE" w:rsidRDefault="00984A24" w:rsidP="004F6BF1">
      <w:pPr>
        <w:jc w:val="both"/>
        <w:rPr>
          <w:rFonts w:ascii="Adobe Garamond Pro" w:eastAsia="Times New Roman" w:hAnsi="Adobe Garamond Pro" w:cs="Times New Roman"/>
          <w:sz w:val="22"/>
          <w:szCs w:val="22"/>
        </w:rPr>
      </w:pPr>
    </w:p>
    <w:p w14:paraId="000006C0" w14:textId="77777777" w:rsidR="00984A24" w:rsidRPr="009240BE" w:rsidRDefault="00984A24" w:rsidP="004F6BF1">
      <w:pPr>
        <w:jc w:val="both"/>
        <w:rPr>
          <w:rFonts w:ascii="Adobe Garamond Pro" w:eastAsia="Times New Roman" w:hAnsi="Adobe Garamond Pro" w:cs="Times New Roman"/>
          <w:sz w:val="22"/>
          <w:szCs w:val="22"/>
        </w:rPr>
      </w:pPr>
      <w:r w:rsidRPr="009240BE">
        <w:rPr>
          <w:rFonts w:ascii="Adobe Garamond Pro" w:eastAsia="Times New Roman" w:hAnsi="Adobe Garamond Pro" w:cs="Times New Roman"/>
          <w:sz w:val="22"/>
          <w:szCs w:val="22"/>
        </w:rPr>
        <w:t xml:space="preserve">[4] To be sure, there is a general faith, which entails general historical knowledge about that which is proclaimed in Scripture by God and includes a general approval according to which we hold the revelation given in God’s Word to be true, not on account of reason, but because we are certain that such has been proclaimed and given by the true and almighty God. </w:t>
      </w:r>
    </w:p>
    <w:p w14:paraId="000006C1" w14:textId="77777777" w:rsidR="00984A24" w:rsidRPr="009240BE" w:rsidRDefault="00984A24" w:rsidP="004F6BF1">
      <w:pPr>
        <w:jc w:val="both"/>
        <w:rPr>
          <w:rFonts w:ascii="Adobe Garamond Pro" w:eastAsia="Times New Roman" w:hAnsi="Adobe Garamond Pro" w:cs="Times New Roman"/>
          <w:sz w:val="22"/>
          <w:szCs w:val="22"/>
        </w:rPr>
      </w:pPr>
    </w:p>
    <w:p w14:paraId="000006C2" w14:textId="77777777" w:rsidR="00984A24" w:rsidRPr="009240BE" w:rsidRDefault="00984A24" w:rsidP="004F6BF1">
      <w:pPr>
        <w:jc w:val="both"/>
        <w:rPr>
          <w:rFonts w:ascii="Adobe Garamond Pro" w:eastAsia="Times New Roman" w:hAnsi="Adobe Garamond Pro" w:cs="Times New Roman"/>
          <w:sz w:val="22"/>
          <w:szCs w:val="22"/>
        </w:rPr>
      </w:pPr>
      <w:r w:rsidRPr="009240BE">
        <w:rPr>
          <w:rFonts w:ascii="Adobe Garamond Pro" w:eastAsia="Times New Roman" w:hAnsi="Adobe Garamond Pro" w:cs="Times New Roman"/>
          <w:sz w:val="22"/>
          <w:szCs w:val="22"/>
        </w:rPr>
        <w:t xml:space="preserve">[6] Now the question arises, what is the actual and chief object which justifying faith regards in God’s Word in such a way that it seeks and seizes therein reconciliation with God and receives the forgiveness of sins, adoption, and eternal life. </w:t>
      </w:r>
    </w:p>
    <w:p w14:paraId="000006C3" w14:textId="77777777" w:rsidR="00984A24" w:rsidRPr="009240BE" w:rsidRDefault="00984A24" w:rsidP="004F6BF1">
      <w:pPr>
        <w:jc w:val="both"/>
        <w:rPr>
          <w:rFonts w:ascii="Adobe Garamond Pro" w:eastAsia="Times New Roman" w:hAnsi="Adobe Garamond Pro" w:cs="Times New Roman"/>
          <w:sz w:val="22"/>
          <w:szCs w:val="22"/>
        </w:rPr>
      </w:pPr>
    </w:p>
    <w:p w14:paraId="000006C4" w14:textId="77777777" w:rsidR="00984A24" w:rsidRPr="009240BE" w:rsidRDefault="00984A24" w:rsidP="004F6BF1">
      <w:pPr>
        <w:jc w:val="both"/>
        <w:rPr>
          <w:rFonts w:ascii="Adobe Garamond Pro" w:eastAsia="Times New Roman" w:hAnsi="Adobe Garamond Pro" w:cs="Times New Roman"/>
          <w:sz w:val="22"/>
          <w:szCs w:val="22"/>
        </w:rPr>
      </w:pPr>
      <w:r w:rsidRPr="009240BE">
        <w:rPr>
          <w:rFonts w:ascii="Adobe Garamond Pro" w:eastAsia="Times New Roman" w:hAnsi="Adobe Garamond Pro" w:cs="Times New Roman"/>
          <w:sz w:val="22"/>
          <w:szCs w:val="22"/>
        </w:rPr>
        <w:t xml:space="preserve">[7] According to the sure and clear testimonies of Scripture, the unique promise of the Gospel concerning the free mercy of God, who forgives sins for the sake of the Son and mediator and receives believers as His children into eternal life, forms the true, actual, and essential object of justifying faith, wherein justification and reconciliation with God is sought and grasped and the forgiveness of sins is received. See Romans 3:24–25: “We are freely justified according to His grace, through the redemption which is in Christ Jesus, whom God set forth as a propitiation through faith in His blood.” See also Romans 4:5 ff. </w:t>
      </w:r>
    </w:p>
    <w:p w14:paraId="000006C5" w14:textId="77777777" w:rsidR="00984A24" w:rsidRPr="009240BE" w:rsidRDefault="00984A24" w:rsidP="004F6BF1">
      <w:pPr>
        <w:jc w:val="both"/>
        <w:rPr>
          <w:rFonts w:ascii="Adobe Garamond Pro" w:eastAsia="Times New Roman" w:hAnsi="Adobe Garamond Pro" w:cs="Times New Roman"/>
          <w:sz w:val="22"/>
          <w:szCs w:val="22"/>
        </w:rPr>
      </w:pPr>
    </w:p>
    <w:p w14:paraId="000006C6" w14:textId="77777777" w:rsidR="00984A24" w:rsidRPr="009240BE" w:rsidRDefault="00984A24" w:rsidP="004F6BF1">
      <w:pPr>
        <w:jc w:val="both"/>
        <w:rPr>
          <w:rFonts w:ascii="Adobe Garamond Pro" w:eastAsia="Times New Roman" w:hAnsi="Adobe Garamond Pro" w:cs="Times New Roman"/>
          <w:sz w:val="22"/>
          <w:szCs w:val="22"/>
        </w:rPr>
      </w:pPr>
      <w:r w:rsidRPr="009240BE">
        <w:rPr>
          <w:rFonts w:ascii="Adobe Garamond Pro" w:eastAsia="Times New Roman" w:hAnsi="Adobe Garamond Pro" w:cs="Times New Roman"/>
          <w:sz w:val="22"/>
          <w:szCs w:val="22"/>
        </w:rPr>
        <w:t xml:space="preserve">[13] The real and essential object of justifying faith therefore is and remains God’s free mercy, who forgives sins according to the promise and takes up believers and receives them into eternal life for the sake of Christ the mediator. This concerns the first question. </w:t>
      </w:r>
    </w:p>
    <w:p w14:paraId="000006C7" w14:textId="77777777" w:rsidR="00984A24" w:rsidRPr="009240BE" w:rsidRDefault="00984A24" w:rsidP="004F6BF1">
      <w:pPr>
        <w:jc w:val="both"/>
        <w:rPr>
          <w:rFonts w:ascii="Adobe Garamond Pro" w:eastAsia="Times New Roman" w:hAnsi="Adobe Garamond Pro" w:cs="Times New Roman"/>
          <w:sz w:val="22"/>
          <w:szCs w:val="22"/>
        </w:rPr>
      </w:pPr>
    </w:p>
    <w:p w14:paraId="000006C8" w14:textId="77777777" w:rsidR="00984A24" w:rsidRPr="009240BE" w:rsidRDefault="00984A24" w:rsidP="004F6BF1">
      <w:pPr>
        <w:jc w:val="both"/>
        <w:rPr>
          <w:rFonts w:ascii="Adobe Garamond Pro" w:eastAsia="Times New Roman" w:hAnsi="Adobe Garamond Pro" w:cs="Times New Roman"/>
          <w:sz w:val="22"/>
          <w:szCs w:val="22"/>
        </w:rPr>
      </w:pPr>
      <w:r w:rsidRPr="009240BE">
        <w:rPr>
          <w:rFonts w:ascii="Adobe Garamond Pro" w:eastAsia="Times New Roman" w:hAnsi="Adobe Garamond Pro" w:cs="Times New Roman"/>
          <w:sz w:val="22"/>
          <w:szCs w:val="22"/>
        </w:rPr>
        <w:lastRenderedPageBreak/>
        <w:t xml:space="preserve">[14] The second question is how justifying faith relates to its object in order to be able to justify. It does not do so in cold consideration, nor in general and superficial approval. Rather, the manner of faith is that it recognizes Christ and looks to Him, and grasps, accepts, and embraces all His merits, thereby seeking in Christ the mercy of God, which forgives sins. It appropriates this to each individual believer through the promise. For they, who desire to be justified, must necessarily receive Christ and the promise of the free mercy of God for Christ’s sake. Those who do not receive it are not justified, according to the words of John 1:11–12: “Those who were His own did not receive Him; as many as received Him, to them God gave the power to become children of God.” </w:t>
      </w:r>
    </w:p>
    <w:p w14:paraId="000006C9" w14:textId="77777777" w:rsidR="00984A24" w:rsidRPr="009240BE" w:rsidRDefault="00984A24" w:rsidP="004F6BF1">
      <w:pPr>
        <w:jc w:val="both"/>
        <w:rPr>
          <w:rFonts w:ascii="Adobe Garamond Pro" w:eastAsia="Times New Roman" w:hAnsi="Adobe Garamond Pro" w:cs="Times New Roman"/>
          <w:sz w:val="22"/>
          <w:szCs w:val="22"/>
        </w:rPr>
      </w:pPr>
    </w:p>
    <w:p w14:paraId="000006CA" w14:textId="77777777" w:rsidR="00984A24" w:rsidRPr="009240BE" w:rsidRDefault="00984A24" w:rsidP="004F6BF1">
      <w:pPr>
        <w:jc w:val="both"/>
        <w:rPr>
          <w:rFonts w:ascii="Adobe Garamond Pro" w:eastAsia="Times New Roman" w:hAnsi="Adobe Garamond Pro" w:cs="Times New Roman"/>
          <w:sz w:val="22"/>
          <w:szCs w:val="22"/>
        </w:rPr>
      </w:pPr>
      <w:r w:rsidRPr="009240BE">
        <w:rPr>
          <w:rFonts w:ascii="Adobe Garamond Pro" w:eastAsia="Times New Roman" w:hAnsi="Adobe Garamond Pro" w:cs="Times New Roman"/>
          <w:sz w:val="22"/>
          <w:szCs w:val="22"/>
        </w:rPr>
        <w:t xml:space="preserve">[15] The third question is this: How does faith grasp Christ and the grace of God in the Word of promise, along with reconciliation and the forgiveness of sins? My good Andrada, when developing the opinion of the council, says this happened in so far as faith stirs and kindles the heart to works of love. Through this, the heart is prepared and made adept and is no longer unworthy to receive Christ and His merits and to obtain grace, reconciliation, adoption, and eternal life. </w:t>
      </w:r>
    </w:p>
    <w:p w14:paraId="000006CB" w14:textId="77777777" w:rsidR="00984A24" w:rsidRPr="009240BE" w:rsidRDefault="00984A24" w:rsidP="004F6BF1">
      <w:pPr>
        <w:jc w:val="both"/>
        <w:rPr>
          <w:rFonts w:ascii="Adobe Garamond Pro" w:eastAsia="Times New Roman" w:hAnsi="Adobe Garamond Pro" w:cs="Times New Roman"/>
          <w:sz w:val="22"/>
          <w:szCs w:val="22"/>
        </w:rPr>
      </w:pPr>
    </w:p>
    <w:p w14:paraId="000006CC" w14:textId="77777777" w:rsidR="00984A24" w:rsidRPr="009240BE" w:rsidRDefault="00984A24" w:rsidP="004F6BF1">
      <w:pPr>
        <w:jc w:val="both"/>
        <w:rPr>
          <w:rFonts w:ascii="Adobe Garamond Pro" w:eastAsia="Times New Roman" w:hAnsi="Adobe Garamond Pro" w:cs="Times New Roman"/>
          <w:sz w:val="22"/>
          <w:szCs w:val="22"/>
        </w:rPr>
      </w:pPr>
      <w:r w:rsidRPr="009240BE">
        <w:rPr>
          <w:rFonts w:ascii="Adobe Garamond Pro" w:eastAsia="Times New Roman" w:hAnsi="Adobe Garamond Pro" w:cs="Times New Roman"/>
          <w:sz w:val="22"/>
          <w:szCs w:val="22"/>
        </w:rPr>
        <w:t xml:space="preserve">[16] Scripture teaches, however, that faith brings forth good works, but where it speaks of the reception of justification or reconciliation, it only mentions faith and even adds in contrast: “not from works” or “not according to works.” </w:t>
      </w:r>
    </w:p>
    <w:p w14:paraId="000006CD" w14:textId="77777777" w:rsidR="00984A24" w:rsidRPr="009240BE" w:rsidRDefault="00984A24" w:rsidP="004F6BF1">
      <w:pPr>
        <w:jc w:val="both"/>
        <w:rPr>
          <w:rFonts w:ascii="Adobe Garamond Pro" w:eastAsia="Times New Roman" w:hAnsi="Adobe Garamond Pro" w:cs="Times New Roman"/>
          <w:sz w:val="22"/>
          <w:szCs w:val="22"/>
        </w:rPr>
      </w:pPr>
    </w:p>
    <w:p w14:paraId="000006CE" w14:textId="77777777" w:rsidR="00984A24" w:rsidRPr="009240BE" w:rsidRDefault="00984A24" w:rsidP="004F6BF1">
      <w:pPr>
        <w:jc w:val="both"/>
        <w:rPr>
          <w:rFonts w:ascii="Adobe Garamond Pro" w:eastAsia="Times New Roman" w:hAnsi="Adobe Garamond Pro" w:cs="Times New Roman"/>
          <w:sz w:val="22"/>
          <w:szCs w:val="22"/>
        </w:rPr>
      </w:pPr>
      <w:r w:rsidRPr="009240BE">
        <w:rPr>
          <w:rFonts w:ascii="Adobe Garamond Pro" w:eastAsia="Times New Roman" w:hAnsi="Adobe Garamond Pro" w:cs="Times New Roman"/>
          <w:sz w:val="22"/>
          <w:szCs w:val="22"/>
        </w:rPr>
        <w:t xml:space="preserve">[18] With what inner movements faith grasps the promise of the Gospel is recognized in the true exercise of justifying faith. For there, such degrees of development are perceived, as they are identified in Scripture. </w:t>
      </w:r>
    </w:p>
    <w:p w14:paraId="000006CF" w14:textId="77777777" w:rsidR="00984A24" w:rsidRPr="009240BE" w:rsidRDefault="00984A24" w:rsidP="004F6BF1">
      <w:pPr>
        <w:jc w:val="both"/>
        <w:rPr>
          <w:rFonts w:ascii="Adobe Garamond Pro" w:eastAsia="Times New Roman" w:hAnsi="Adobe Garamond Pro" w:cs="Times New Roman"/>
          <w:sz w:val="22"/>
          <w:szCs w:val="22"/>
        </w:rPr>
      </w:pPr>
    </w:p>
    <w:p w14:paraId="000006D0" w14:textId="77777777" w:rsidR="00984A24" w:rsidRPr="009240BE" w:rsidRDefault="00984A24" w:rsidP="004F6BF1">
      <w:pPr>
        <w:jc w:val="both"/>
        <w:rPr>
          <w:rFonts w:ascii="Adobe Garamond Pro" w:eastAsia="Times New Roman" w:hAnsi="Adobe Garamond Pro" w:cs="Times New Roman"/>
          <w:sz w:val="22"/>
          <w:szCs w:val="22"/>
        </w:rPr>
      </w:pPr>
      <w:r w:rsidRPr="009240BE">
        <w:rPr>
          <w:rFonts w:ascii="Adobe Garamond Pro" w:eastAsia="Times New Roman" w:hAnsi="Adobe Garamond Pro" w:cs="Times New Roman"/>
          <w:sz w:val="22"/>
          <w:szCs w:val="22"/>
        </w:rPr>
        <w:t xml:space="preserve">First, there is a cognizance or knowledge, a contemplation or a consideration, which is engaged with the promise of God and with the benefits of Christ, the mediator, with God’s mercy, and with the freely given reconciliation. </w:t>
      </w:r>
    </w:p>
    <w:p w14:paraId="000006D1" w14:textId="77777777" w:rsidR="00984A24" w:rsidRPr="009240BE" w:rsidRDefault="00984A24" w:rsidP="004F6BF1">
      <w:pPr>
        <w:jc w:val="both"/>
        <w:rPr>
          <w:rFonts w:ascii="Adobe Garamond Pro" w:eastAsia="Times New Roman" w:hAnsi="Adobe Garamond Pro" w:cs="Times New Roman"/>
          <w:sz w:val="22"/>
          <w:szCs w:val="22"/>
        </w:rPr>
      </w:pPr>
    </w:p>
    <w:p w14:paraId="000006D2" w14:textId="77777777" w:rsidR="00984A24" w:rsidRPr="009240BE" w:rsidRDefault="00984A24" w:rsidP="004F6BF1">
      <w:pPr>
        <w:jc w:val="both"/>
        <w:rPr>
          <w:rFonts w:ascii="Adobe Garamond Pro" w:eastAsia="Times New Roman" w:hAnsi="Adobe Garamond Pro" w:cs="Times New Roman"/>
          <w:sz w:val="22"/>
          <w:szCs w:val="22"/>
        </w:rPr>
      </w:pPr>
      <w:r w:rsidRPr="009240BE">
        <w:rPr>
          <w:rFonts w:ascii="Adobe Garamond Pro" w:eastAsia="Times New Roman" w:hAnsi="Adobe Garamond Pro" w:cs="Times New Roman"/>
          <w:sz w:val="22"/>
          <w:szCs w:val="22"/>
        </w:rPr>
        <w:lastRenderedPageBreak/>
        <w:t xml:space="preserve">Second, this knowledge must be coupled with appropriation, not merely in general, but rather that each one, certain of his faith, relates the general promise to himself in particular. </w:t>
      </w:r>
    </w:p>
    <w:p w14:paraId="000006D3" w14:textId="77777777" w:rsidR="00984A24" w:rsidRPr="009240BE" w:rsidRDefault="00984A24" w:rsidP="004F6BF1">
      <w:pPr>
        <w:jc w:val="both"/>
        <w:rPr>
          <w:rFonts w:ascii="Adobe Garamond Pro" w:eastAsia="Times New Roman" w:hAnsi="Adobe Garamond Pro" w:cs="Times New Roman"/>
          <w:sz w:val="22"/>
          <w:szCs w:val="22"/>
        </w:rPr>
      </w:pPr>
    </w:p>
    <w:p w14:paraId="000006D4" w14:textId="77777777" w:rsidR="00984A24" w:rsidRPr="009240BE" w:rsidRDefault="00984A24" w:rsidP="004F6BF1">
      <w:pPr>
        <w:jc w:val="both"/>
        <w:rPr>
          <w:rFonts w:ascii="Adobe Garamond Pro" w:eastAsia="Times New Roman" w:hAnsi="Adobe Garamond Pro" w:cs="Times New Roman"/>
          <w:sz w:val="22"/>
          <w:szCs w:val="22"/>
        </w:rPr>
      </w:pPr>
      <w:r w:rsidRPr="009240BE">
        <w:rPr>
          <w:rFonts w:ascii="Adobe Garamond Pro" w:eastAsia="Times New Roman" w:hAnsi="Adobe Garamond Pro" w:cs="Times New Roman"/>
          <w:sz w:val="22"/>
          <w:szCs w:val="22"/>
        </w:rPr>
        <w:t xml:space="preserve">Third, from this knowledge or approval the heart obtains, by the working of the Holy Spirit, a longing that, because it feels gravely burdened by sin and God’s wrath, the benefit of justification promised in the Gospel might be given and imparted to it. </w:t>
      </w:r>
    </w:p>
    <w:p w14:paraId="000006D5" w14:textId="77777777" w:rsidR="00984A24" w:rsidRPr="009240BE" w:rsidRDefault="00984A24" w:rsidP="004F6BF1">
      <w:pPr>
        <w:jc w:val="both"/>
        <w:rPr>
          <w:rFonts w:ascii="Adobe Garamond Pro" w:eastAsia="Times New Roman" w:hAnsi="Adobe Garamond Pro" w:cs="Times New Roman"/>
          <w:sz w:val="22"/>
          <w:szCs w:val="22"/>
        </w:rPr>
      </w:pPr>
    </w:p>
    <w:p w14:paraId="000006D6" w14:textId="77777777" w:rsidR="00984A24" w:rsidRPr="009240BE" w:rsidRDefault="00984A24" w:rsidP="004F6BF1">
      <w:pPr>
        <w:jc w:val="both"/>
        <w:rPr>
          <w:rFonts w:ascii="Adobe Garamond Pro" w:eastAsia="Times New Roman" w:hAnsi="Adobe Garamond Pro" w:cs="Times New Roman"/>
          <w:sz w:val="22"/>
          <w:szCs w:val="22"/>
        </w:rPr>
      </w:pPr>
      <w:r w:rsidRPr="009240BE">
        <w:rPr>
          <w:rFonts w:ascii="Adobe Garamond Pro" w:eastAsia="Times New Roman" w:hAnsi="Adobe Garamond Pro" w:cs="Times New Roman"/>
          <w:sz w:val="22"/>
          <w:szCs w:val="22"/>
        </w:rPr>
        <w:t xml:space="preserve">Fourth, where faith flees in such a way to the throne of grace in the blood of Christ, there the confidence which is based on the promises is added. God desires to give you the goods of the promise as your own. From such confidence springs joyfulness, peace in the conscience,  and delight in the spirit, for the heart rests in the promise of grace, and in cross and trial, even in death itself, the joy of glory remains firm. </w:t>
      </w:r>
    </w:p>
    <w:p w14:paraId="000006D7" w14:textId="77777777" w:rsidR="00984A24" w:rsidRPr="009240BE" w:rsidRDefault="00984A24" w:rsidP="004F6BF1">
      <w:pPr>
        <w:jc w:val="both"/>
        <w:rPr>
          <w:rFonts w:ascii="Adobe Garamond Pro" w:eastAsia="Times New Roman" w:hAnsi="Adobe Garamond Pro" w:cs="Times New Roman"/>
          <w:sz w:val="22"/>
          <w:szCs w:val="22"/>
        </w:rPr>
      </w:pPr>
    </w:p>
    <w:p w14:paraId="000006D8" w14:textId="77777777" w:rsidR="00984A24" w:rsidRPr="009240BE" w:rsidRDefault="00984A24" w:rsidP="004F6BF1">
      <w:pPr>
        <w:jc w:val="both"/>
        <w:rPr>
          <w:rFonts w:ascii="Adobe Garamond Pro" w:eastAsia="Times New Roman" w:hAnsi="Adobe Garamond Pro" w:cs="Times New Roman"/>
          <w:sz w:val="22"/>
          <w:szCs w:val="22"/>
        </w:rPr>
      </w:pPr>
      <w:r w:rsidRPr="009240BE">
        <w:rPr>
          <w:rFonts w:ascii="Adobe Garamond Pro" w:eastAsia="Times New Roman" w:hAnsi="Adobe Garamond Pro" w:cs="Times New Roman"/>
          <w:sz w:val="22"/>
          <w:szCs w:val="22"/>
        </w:rPr>
        <w:t xml:space="preserve">[20] In all these stages of development, the reminder must be added that God’s power is perfected in weakness. For faith is neither always nor with everyone a burning light; rather, it is often a smoldering wick. </w:t>
      </w:r>
    </w:p>
    <w:p w14:paraId="000006D9" w14:textId="77777777" w:rsidR="00984A24" w:rsidRPr="009240BE" w:rsidRDefault="00984A24" w:rsidP="004F6BF1">
      <w:pPr>
        <w:jc w:val="both"/>
        <w:rPr>
          <w:rFonts w:ascii="Adobe Garamond Pro" w:eastAsia="Times New Roman" w:hAnsi="Adobe Garamond Pro" w:cs="Times New Roman"/>
          <w:sz w:val="22"/>
          <w:szCs w:val="22"/>
        </w:rPr>
      </w:pPr>
    </w:p>
    <w:p w14:paraId="000006DA" w14:textId="77777777" w:rsidR="00984A24" w:rsidRPr="009240BE" w:rsidRDefault="00984A24" w:rsidP="004F6BF1">
      <w:pPr>
        <w:jc w:val="both"/>
        <w:rPr>
          <w:rFonts w:ascii="Adobe Garamond Pro" w:eastAsia="Times New Roman" w:hAnsi="Adobe Garamond Pro" w:cs="Times New Roman"/>
          <w:sz w:val="22"/>
          <w:szCs w:val="22"/>
        </w:rPr>
      </w:pPr>
      <w:r w:rsidRPr="009240BE">
        <w:rPr>
          <w:rFonts w:ascii="Adobe Garamond Pro" w:eastAsia="Times New Roman" w:hAnsi="Adobe Garamond Pro" w:cs="Times New Roman"/>
          <w:sz w:val="22"/>
          <w:szCs w:val="22"/>
        </w:rPr>
        <w:t>[24] True faith lays hold of Christ. Faith justifies, but it does not have this power because it is active through love, but because it lays hold of Christ. The marks of true, living faith is another question. In this regard we state with Scripture: “What counts is faith, which is active through love” (Galatians 5:6) and “without works faith is dead” (James 2:17). In this sense, the Apology of the Augsburg Confession states that faith which is without good works does not justify.</w:t>
      </w:r>
      <w:r w:rsidRPr="009240BE">
        <w:rPr>
          <w:rFonts w:ascii="Adobe Garamond Pro" w:eastAsia="Times New Roman" w:hAnsi="Adobe Garamond Pro" w:cs="Times New Roman"/>
          <w:sz w:val="22"/>
          <w:szCs w:val="22"/>
          <w:vertAlign w:val="superscript"/>
        </w:rPr>
        <w:endnoteReference w:id="180"/>
      </w:r>
    </w:p>
    <w:p w14:paraId="000006DB" w14:textId="77777777" w:rsidR="00984A24" w:rsidRPr="009240BE" w:rsidRDefault="00984A24" w:rsidP="004F6BF1">
      <w:pPr>
        <w:jc w:val="both"/>
        <w:rPr>
          <w:rFonts w:ascii="Adobe Garamond Pro" w:eastAsia="Times New Roman" w:hAnsi="Adobe Garamond Pro" w:cs="Times New Roman"/>
          <w:sz w:val="22"/>
          <w:szCs w:val="22"/>
        </w:rPr>
      </w:pPr>
    </w:p>
    <w:p w14:paraId="000006DC" w14:textId="77777777" w:rsidR="00984A24" w:rsidRPr="009240BE" w:rsidRDefault="00984A24" w:rsidP="004F6BF1">
      <w:pPr>
        <w:jc w:val="both"/>
        <w:rPr>
          <w:rFonts w:ascii="Adobe Garamond Pro" w:eastAsia="Times New Roman" w:hAnsi="Adobe Garamond Pro" w:cs="Times New Roman"/>
          <w:sz w:val="22"/>
          <w:szCs w:val="22"/>
        </w:rPr>
      </w:pPr>
      <w:r w:rsidRPr="009240BE">
        <w:rPr>
          <w:rFonts w:ascii="Adobe Garamond Pro" w:eastAsia="Times New Roman" w:hAnsi="Adobe Garamond Pro" w:cs="Times New Roman"/>
          <w:sz w:val="22"/>
          <w:szCs w:val="22"/>
        </w:rPr>
        <w:t xml:space="preserve">[25] Andrada twists the statement I made in my little book on the Jesuits as though I hold that good works are necessary for justification and for blessedness. He added that if we desire to continue speaking in such a way that it is to be hoped that we would soon return to the Roman church and speak in agreement with the </w:t>
      </w:r>
      <w:r w:rsidRPr="009240BE">
        <w:rPr>
          <w:rFonts w:ascii="Adobe Garamond Pro" w:eastAsia="Times New Roman" w:hAnsi="Adobe Garamond Pro" w:cs="Times New Roman"/>
          <w:sz w:val="22"/>
          <w:szCs w:val="22"/>
        </w:rPr>
        <w:lastRenderedPageBreak/>
        <w:t xml:space="preserve">papists. Here the reader may carefully observe what hope and what force are placed by the papists in the proposition of the necessity of good works for justification and salvation. As for what concerns me, I disapprove those statements which are disseminated in our churches, though they are refuted by common consent, as though good works are necessary for justification and salvation in such a way that it is impossible for anyone to be justified without good works. </w:t>
      </w:r>
    </w:p>
    <w:p w14:paraId="000006DD" w14:textId="77777777" w:rsidR="00984A24" w:rsidRPr="009240BE" w:rsidRDefault="00984A24" w:rsidP="004F6BF1">
      <w:pPr>
        <w:jc w:val="both"/>
        <w:rPr>
          <w:rFonts w:ascii="Adobe Garamond Pro" w:eastAsia="Times New Roman" w:hAnsi="Adobe Garamond Pro" w:cs="Times New Roman"/>
          <w:sz w:val="22"/>
          <w:szCs w:val="22"/>
        </w:rPr>
      </w:pPr>
    </w:p>
    <w:p w14:paraId="000006DE" w14:textId="77777777" w:rsidR="00984A24" w:rsidRPr="009240BE" w:rsidRDefault="00984A24" w:rsidP="004F6BF1">
      <w:pPr>
        <w:jc w:val="both"/>
        <w:rPr>
          <w:rFonts w:ascii="Adobe Garamond Pro" w:eastAsia="Times New Roman" w:hAnsi="Adobe Garamond Pro" w:cs="Times New Roman"/>
          <w:sz w:val="22"/>
          <w:szCs w:val="22"/>
        </w:rPr>
      </w:pPr>
      <w:r w:rsidRPr="009240BE">
        <w:rPr>
          <w:rFonts w:ascii="Adobe Garamond Pro" w:eastAsia="Times New Roman" w:hAnsi="Adobe Garamond Pro" w:cs="Times New Roman"/>
          <w:sz w:val="22"/>
          <w:szCs w:val="22"/>
        </w:rPr>
        <w:t xml:space="preserve">[26] In contrast to the papistic distortions and the discourse of the people of the land, the Apology of the Augsburg Confession establishes this sign of true faith, namely, that it stands in true repentance and is active through love. As for the question of how faith justifies, we say that faith lays hold of the only mediator, Christ, for righteousness and salvation, and this without our works. </w:t>
      </w:r>
    </w:p>
    <w:p w14:paraId="000006DF" w14:textId="77777777" w:rsidR="00984A24" w:rsidRPr="009240BE" w:rsidRDefault="00984A24" w:rsidP="004F6BF1">
      <w:pPr>
        <w:jc w:val="both"/>
        <w:rPr>
          <w:rFonts w:ascii="Adobe Garamond Pro" w:eastAsia="Times New Roman" w:hAnsi="Adobe Garamond Pro" w:cs="Times New Roman"/>
          <w:sz w:val="22"/>
          <w:szCs w:val="22"/>
        </w:rPr>
      </w:pPr>
    </w:p>
    <w:p w14:paraId="000006E0" w14:textId="77777777" w:rsidR="00984A24" w:rsidRPr="009240BE" w:rsidRDefault="00984A24" w:rsidP="004F6BF1">
      <w:pPr>
        <w:jc w:val="both"/>
        <w:rPr>
          <w:rFonts w:ascii="Adobe Garamond Pro" w:eastAsia="Times New Roman" w:hAnsi="Adobe Garamond Pro" w:cs="Times New Roman"/>
          <w:sz w:val="22"/>
          <w:szCs w:val="22"/>
        </w:rPr>
      </w:pPr>
      <w:r w:rsidRPr="009240BE">
        <w:rPr>
          <w:rFonts w:ascii="Adobe Garamond Pro" w:eastAsia="Times New Roman" w:hAnsi="Adobe Garamond Pro" w:cs="Times New Roman"/>
          <w:sz w:val="22"/>
          <w:szCs w:val="22"/>
        </w:rPr>
        <w:t xml:space="preserve">Paul, who presents the doctrine of justification so simply, adds many exclusionary adverbs as a confession and defense. </w:t>
      </w:r>
    </w:p>
    <w:p w14:paraId="000006E1" w14:textId="77777777" w:rsidR="00984A24" w:rsidRPr="009240BE" w:rsidRDefault="00984A24" w:rsidP="004F6BF1">
      <w:pPr>
        <w:jc w:val="both"/>
        <w:rPr>
          <w:rFonts w:ascii="Adobe Garamond Pro" w:eastAsia="Times New Roman" w:hAnsi="Adobe Garamond Pro" w:cs="Times New Roman"/>
          <w:sz w:val="22"/>
          <w:szCs w:val="22"/>
        </w:rPr>
      </w:pPr>
    </w:p>
    <w:p w14:paraId="000006E2" w14:textId="77777777" w:rsidR="00984A24" w:rsidRPr="009240BE" w:rsidRDefault="00984A24" w:rsidP="004F6BF1">
      <w:pPr>
        <w:jc w:val="both"/>
        <w:rPr>
          <w:rFonts w:ascii="Adobe Garamond Pro" w:eastAsia="Times New Roman" w:hAnsi="Adobe Garamond Pro" w:cs="Times New Roman"/>
          <w:sz w:val="22"/>
          <w:szCs w:val="22"/>
        </w:rPr>
      </w:pPr>
      <w:r w:rsidRPr="009240BE">
        <w:rPr>
          <w:rFonts w:ascii="Adobe Garamond Pro" w:eastAsia="Times New Roman" w:hAnsi="Adobe Garamond Pro" w:cs="Times New Roman"/>
          <w:sz w:val="22"/>
          <w:szCs w:val="22"/>
        </w:rPr>
        <w:t>[27] Thus: “By grace” you are saved (Ephesians 2:8); we are “freely” justified (Romans 3:24); the grace of “one single” man, Jesus Christ, has richly befallen many (Romans 5:15, 17, 18); or when he says: “apart from the Law” (Romans 3:21), “without works” (Romans 4:6); or with the expressions of “imputation,” “forgiveness of sins,” and “faith.”</w:t>
      </w:r>
    </w:p>
    <w:p w14:paraId="000006E3" w14:textId="77777777" w:rsidR="00984A24" w:rsidRPr="009240BE" w:rsidRDefault="00984A24" w:rsidP="004F6BF1">
      <w:pPr>
        <w:jc w:val="both"/>
        <w:rPr>
          <w:rFonts w:ascii="Adobe Garamond Pro" w:eastAsia="Times New Roman" w:hAnsi="Adobe Garamond Pro" w:cs="Times New Roman"/>
          <w:sz w:val="22"/>
          <w:szCs w:val="22"/>
        </w:rPr>
      </w:pPr>
    </w:p>
    <w:p w14:paraId="000006E4" w14:textId="77777777" w:rsidR="00984A24" w:rsidRPr="009240BE" w:rsidRDefault="00984A24" w:rsidP="004F6BF1">
      <w:pPr>
        <w:jc w:val="both"/>
        <w:rPr>
          <w:rFonts w:ascii="Adobe Garamond Pro" w:eastAsia="Times New Roman" w:hAnsi="Adobe Garamond Pro" w:cs="Times New Roman"/>
          <w:sz w:val="22"/>
          <w:szCs w:val="22"/>
        </w:rPr>
      </w:pPr>
      <w:r w:rsidRPr="009240BE">
        <w:rPr>
          <w:rFonts w:ascii="Adobe Garamond Pro" w:eastAsia="Times New Roman" w:hAnsi="Adobe Garamond Pro" w:cs="Times New Roman"/>
          <w:sz w:val="22"/>
          <w:szCs w:val="22"/>
        </w:rPr>
        <w:t xml:space="preserve">[28] These are the words of exclusion that are frequent in Paul, which we are unable to express more briefly or conveniently than through the little word “alone,” which has been customary in the article of justification at all times in the church and is also common in our churches. Therefore, we confess that we justified from grace alone, through faith alone, by imputation alone, for the sake of Christ alone. </w:t>
      </w:r>
    </w:p>
    <w:p w14:paraId="000006E5" w14:textId="77777777" w:rsidR="00984A24" w:rsidRPr="009240BE" w:rsidRDefault="00984A24" w:rsidP="004F6BF1">
      <w:pPr>
        <w:jc w:val="both"/>
        <w:rPr>
          <w:rFonts w:ascii="Adobe Garamond Pro" w:eastAsia="Times New Roman" w:hAnsi="Adobe Garamond Pro" w:cs="Times New Roman"/>
          <w:sz w:val="22"/>
          <w:szCs w:val="22"/>
        </w:rPr>
      </w:pPr>
    </w:p>
    <w:p w14:paraId="000006E6" w14:textId="77777777" w:rsidR="00984A24" w:rsidRPr="009240BE" w:rsidRDefault="00984A24" w:rsidP="004F6BF1">
      <w:pPr>
        <w:jc w:val="both"/>
        <w:rPr>
          <w:rFonts w:ascii="Adobe Garamond Pro" w:eastAsia="Times New Roman" w:hAnsi="Adobe Garamond Pro" w:cs="Times New Roman"/>
          <w:sz w:val="22"/>
          <w:szCs w:val="22"/>
        </w:rPr>
      </w:pPr>
      <w:r w:rsidRPr="009240BE">
        <w:rPr>
          <w:rFonts w:ascii="Adobe Garamond Pro" w:eastAsia="Times New Roman" w:hAnsi="Adobe Garamond Pro" w:cs="Times New Roman"/>
          <w:sz w:val="22"/>
          <w:szCs w:val="22"/>
        </w:rPr>
        <w:t xml:space="preserve">We understand this exclusion as follows: </w:t>
      </w:r>
    </w:p>
    <w:p w14:paraId="000006E7" w14:textId="77777777" w:rsidR="00984A24" w:rsidRPr="009240BE" w:rsidRDefault="00984A24" w:rsidP="004F6BF1">
      <w:pPr>
        <w:numPr>
          <w:ilvl w:val="0"/>
          <w:numId w:val="16"/>
        </w:numPr>
        <w:pBdr>
          <w:top w:val="nil"/>
          <w:left w:val="nil"/>
          <w:bottom w:val="nil"/>
          <w:right w:val="nil"/>
          <w:between w:val="nil"/>
        </w:pBdr>
        <w:jc w:val="both"/>
        <w:rPr>
          <w:rFonts w:ascii="Adobe Garamond Pro" w:eastAsia="Times New Roman" w:hAnsi="Adobe Garamond Pro" w:cs="Times New Roman"/>
          <w:color w:val="000000"/>
          <w:sz w:val="22"/>
          <w:szCs w:val="22"/>
        </w:rPr>
      </w:pPr>
      <w:r w:rsidRPr="009240BE">
        <w:rPr>
          <w:rFonts w:ascii="Adobe Garamond Pro" w:eastAsia="Times New Roman" w:hAnsi="Adobe Garamond Pro" w:cs="Times New Roman"/>
          <w:color w:val="000000"/>
          <w:sz w:val="22"/>
          <w:szCs w:val="22"/>
        </w:rPr>
        <w:t xml:space="preserve">Our merit is excluded. </w:t>
      </w:r>
    </w:p>
    <w:p w14:paraId="000006E8" w14:textId="77777777" w:rsidR="00984A24" w:rsidRPr="009240BE" w:rsidRDefault="00984A24" w:rsidP="004F6BF1">
      <w:pPr>
        <w:numPr>
          <w:ilvl w:val="0"/>
          <w:numId w:val="16"/>
        </w:numPr>
        <w:pBdr>
          <w:top w:val="nil"/>
          <w:left w:val="nil"/>
          <w:bottom w:val="nil"/>
          <w:right w:val="nil"/>
          <w:between w:val="nil"/>
        </w:pBdr>
        <w:jc w:val="both"/>
        <w:rPr>
          <w:rFonts w:ascii="Adobe Garamond Pro" w:eastAsia="Times New Roman" w:hAnsi="Adobe Garamond Pro" w:cs="Times New Roman"/>
          <w:color w:val="000000"/>
          <w:sz w:val="22"/>
          <w:szCs w:val="22"/>
        </w:rPr>
      </w:pPr>
      <w:r w:rsidRPr="009240BE">
        <w:rPr>
          <w:rFonts w:ascii="Adobe Garamond Pro" w:eastAsia="Times New Roman" w:hAnsi="Adobe Garamond Pro" w:cs="Times New Roman"/>
          <w:color w:val="000000"/>
          <w:sz w:val="22"/>
          <w:szCs w:val="22"/>
        </w:rPr>
        <w:lastRenderedPageBreak/>
        <w:t xml:space="preserve">The reason for reconciliation is transferred to God’s grace alone. </w:t>
      </w:r>
    </w:p>
    <w:p w14:paraId="000006E9" w14:textId="77777777" w:rsidR="00984A24" w:rsidRPr="009240BE" w:rsidRDefault="00984A24" w:rsidP="004F6BF1">
      <w:pPr>
        <w:numPr>
          <w:ilvl w:val="0"/>
          <w:numId w:val="16"/>
        </w:numPr>
        <w:pBdr>
          <w:top w:val="nil"/>
          <w:left w:val="nil"/>
          <w:bottom w:val="nil"/>
          <w:right w:val="nil"/>
          <w:between w:val="nil"/>
        </w:pBdr>
        <w:jc w:val="both"/>
        <w:rPr>
          <w:rFonts w:ascii="Adobe Garamond Pro" w:eastAsia="Times New Roman" w:hAnsi="Adobe Garamond Pro" w:cs="Times New Roman"/>
          <w:color w:val="000000"/>
          <w:sz w:val="22"/>
          <w:szCs w:val="22"/>
        </w:rPr>
      </w:pPr>
      <w:r w:rsidRPr="009240BE">
        <w:rPr>
          <w:rFonts w:ascii="Adobe Garamond Pro" w:eastAsia="Times New Roman" w:hAnsi="Adobe Garamond Pro" w:cs="Times New Roman"/>
          <w:color w:val="000000"/>
          <w:sz w:val="22"/>
          <w:szCs w:val="22"/>
        </w:rPr>
        <w:t xml:space="preserve">The means or tool of appropriation is emphasized. </w:t>
      </w:r>
    </w:p>
    <w:p w14:paraId="000006EA" w14:textId="77777777" w:rsidR="00984A24" w:rsidRPr="009240BE" w:rsidRDefault="00984A24" w:rsidP="004F6BF1">
      <w:pPr>
        <w:jc w:val="both"/>
        <w:rPr>
          <w:rFonts w:ascii="Adobe Garamond Pro" w:eastAsia="Times New Roman" w:hAnsi="Adobe Garamond Pro" w:cs="Times New Roman"/>
          <w:sz w:val="22"/>
          <w:szCs w:val="22"/>
        </w:rPr>
      </w:pPr>
    </w:p>
    <w:p w14:paraId="000006EB" w14:textId="77777777" w:rsidR="00984A24" w:rsidRPr="009240BE" w:rsidRDefault="00984A24" w:rsidP="004F6BF1">
      <w:pPr>
        <w:jc w:val="both"/>
        <w:rPr>
          <w:rFonts w:ascii="Adobe Garamond Pro" w:eastAsia="Times New Roman" w:hAnsi="Adobe Garamond Pro" w:cs="Times New Roman"/>
          <w:sz w:val="22"/>
          <w:szCs w:val="22"/>
        </w:rPr>
      </w:pPr>
      <w:r w:rsidRPr="009240BE">
        <w:rPr>
          <w:rFonts w:ascii="Adobe Garamond Pro" w:eastAsia="Times New Roman" w:hAnsi="Adobe Garamond Pro" w:cs="Times New Roman"/>
          <w:sz w:val="22"/>
          <w:szCs w:val="22"/>
        </w:rPr>
        <w:t xml:space="preserve">Because Andrada wrote that Luther understood an isolated and dead faith by the word “alone,” I make note of his exposition of Genesis 15: “As when you have many kinds of seed in the hand, I do not ask which seed is placed beside another, but rather what the power and effect of each seed is. Thus, I clearly and plainly say here what faith does and produces in itself alone, and not with what virtues or works it is surrounded and adorned. Now faith lays hold of the promise for itself alone; this alone is faith’s own work. Other works go around it. Indeed, we know that faith is never alone but brings with it love and other manifold gifts. For this reason one thing should not be mixed with another, and what is of faith alone should not be assigned to other virtues or works.” Thus Luther. </w:t>
      </w:r>
    </w:p>
    <w:p w14:paraId="000006EC" w14:textId="77777777" w:rsidR="00984A24" w:rsidRDefault="00984A24">
      <w:pPr>
        <w:rPr>
          <w:rFonts w:ascii="Adobe Garamond Pro" w:eastAsia="Times New Roman" w:hAnsi="Adobe Garamond Pro" w:cs="Times New Roman"/>
        </w:rPr>
      </w:pPr>
    </w:p>
    <w:p w14:paraId="4145E570" w14:textId="77777777" w:rsidR="004F6BF1" w:rsidRPr="009D6937" w:rsidRDefault="004F6BF1">
      <w:pPr>
        <w:rPr>
          <w:rFonts w:ascii="Adobe Garamond Pro" w:eastAsia="Times New Roman" w:hAnsi="Adobe Garamond Pro" w:cs="Times New Roman"/>
        </w:rPr>
      </w:pPr>
    </w:p>
    <w:p w14:paraId="000006ED" w14:textId="77777777" w:rsidR="00984A24" w:rsidRPr="009D6937" w:rsidRDefault="00984A24" w:rsidP="007753C5">
      <w:pPr>
        <w:pStyle w:val="Heading2"/>
      </w:pPr>
      <w:bookmarkStart w:id="85" w:name="_Toc216601095"/>
      <w:r w:rsidRPr="009D6937">
        <w:t>Section Three: Whether True Justifying Faith is Confidence or Doubt in the Forgiveness of Sins</w:t>
      </w:r>
      <w:bookmarkEnd w:id="85"/>
    </w:p>
    <w:p w14:paraId="000006EE" w14:textId="77777777" w:rsidR="00984A24" w:rsidRPr="009D6937" w:rsidRDefault="00984A24">
      <w:pPr>
        <w:rPr>
          <w:rFonts w:ascii="Adobe Garamond Pro" w:eastAsia="Times New Roman" w:hAnsi="Adobe Garamond Pro" w:cs="Times New Roman"/>
        </w:rPr>
      </w:pPr>
    </w:p>
    <w:p w14:paraId="000006EF" w14:textId="77777777" w:rsidR="00984A24" w:rsidRPr="009240BE" w:rsidRDefault="00984A24" w:rsidP="006C17D5">
      <w:pPr>
        <w:jc w:val="both"/>
        <w:rPr>
          <w:rFonts w:ascii="Adobe Garamond Pro" w:eastAsia="Times New Roman" w:hAnsi="Adobe Garamond Pro" w:cs="Times New Roman"/>
          <w:sz w:val="22"/>
          <w:szCs w:val="22"/>
        </w:rPr>
      </w:pPr>
      <w:r w:rsidRPr="009240BE">
        <w:rPr>
          <w:rFonts w:ascii="Adobe Garamond Pro" w:eastAsia="Times New Roman" w:hAnsi="Adobe Garamond Pro" w:cs="Times New Roman"/>
          <w:sz w:val="22"/>
          <w:szCs w:val="22"/>
        </w:rPr>
        <w:t xml:space="preserve">[1] Luther says on Genesis 41 “Even if there were nothing else wrong or sinful in the pope’s teaching but that it taught that we should always go back and forth in doubt, waver, and be uncertain concerning the forgiveness of sins, God’s grace, and our salvation, we would still have a justified reason to separate ourselves from the unbelieving church.” On this question there are two contradictory writings, that of Catharinus and Soto, which show that those assembled at Trent were not united on this disgraceful article that faith must doubt. </w:t>
      </w:r>
    </w:p>
    <w:p w14:paraId="000006F0" w14:textId="77777777" w:rsidR="00984A24" w:rsidRPr="009240BE" w:rsidRDefault="00984A24" w:rsidP="006C17D5">
      <w:pPr>
        <w:jc w:val="both"/>
        <w:rPr>
          <w:rFonts w:ascii="Adobe Garamond Pro" w:eastAsia="Times New Roman" w:hAnsi="Adobe Garamond Pro" w:cs="Times New Roman"/>
          <w:sz w:val="22"/>
          <w:szCs w:val="22"/>
        </w:rPr>
      </w:pPr>
    </w:p>
    <w:p w14:paraId="000006F1" w14:textId="77777777" w:rsidR="00984A24" w:rsidRPr="009240BE" w:rsidRDefault="00984A24" w:rsidP="006C17D5">
      <w:pPr>
        <w:jc w:val="both"/>
        <w:rPr>
          <w:rFonts w:ascii="Adobe Garamond Pro" w:eastAsia="Times New Roman" w:hAnsi="Adobe Garamond Pro" w:cs="Times New Roman"/>
          <w:sz w:val="22"/>
          <w:szCs w:val="22"/>
        </w:rPr>
      </w:pPr>
      <w:r w:rsidRPr="009240BE">
        <w:rPr>
          <w:rFonts w:ascii="Adobe Garamond Pro" w:eastAsia="Times New Roman" w:hAnsi="Adobe Garamond Pro" w:cs="Times New Roman"/>
          <w:sz w:val="22"/>
          <w:szCs w:val="22"/>
        </w:rPr>
        <w:lastRenderedPageBreak/>
        <w:t xml:space="preserve">[2] Admittedly, reasons are not lacking as for why the papists may argue so fiercely that they may retain doubt. They recognize that the entire business of papal dealing rests upon this foundation. Therefore, there arise vows, pilgrimages, excessive works and the selling of indulgences, purgatory, in short, the entire known dragon of papal superstition. The treasurers of the papal funds fear for the revenue of the Holy See. This is the crux of the matter. This is the reason for the attempts to establish doubt. </w:t>
      </w:r>
    </w:p>
    <w:p w14:paraId="000006F2" w14:textId="77777777" w:rsidR="00984A24" w:rsidRPr="009240BE" w:rsidRDefault="00984A24" w:rsidP="006C17D5">
      <w:pPr>
        <w:jc w:val="both"/>
        <w:rPr>
          <w:rFonts w:ascii="Adobe Garamond Pro" w:eastAsia="Times New Roman" w:hAnsi="Adobe Garamond Pro" w:cs="Times New Roman"/>
          <w:sz w:val="22"/>
          <w:szCs w:val="22"/>
        </w:rPr>
      </w:pPr>
    </w:p>
    <w:p w14:paraId="000006F3" w14:textId="77777777" w:rsidR="00984A24" w:rsidRPr="009240BE" w:rsidRDefault="00984A24" w:rsidP="006C17D5">
      <w:pPr>
        <w:jc w:val="both"/>
        <w:rPr>
          <w:rFonts w:ascii="Adobe Garamond Pro" w:eastAsia="Times New Roman" w:hAnsi="Adobe Garamond Pro" w:cs="Times New Roman"/>
          <w:sz w:val="22"/>
          <w:szCs w:val="22"/>
        </w:rPr>
      </w:pPr>
      <w:r w:rsidRPr="009240BE">
        <w:rPr>
          <w:rFonts w:ascii="Adobe Garamond Pro" w:eastAsia="Times New Roman" w:hAnsi="Adobe Garamond Pro" w:cs="Times New Roman"/>
          <w:sz w:val="22"/>
          <w:szCs w:val="22"/>
        </w:rPr>
        <w:t xml:space="preserve">[3] At the Council of Trent, faith trusts in the promise of the Gospel, only in such a way that it does not dare to rest in it with firm confidence. They do not even shy away from saying that no one obtains the forgiveness of sins who, according to the promise of the Gospel, rests in the certainty of such forgiveness. </w:t>
      </w:r>
    </w:p>
    <w:p w14:paraId="000006F4" w14:textId="77777777" w:rsidR="00984A24" w:rsidRPr="009240BE" w:rsidRDefault="00984A24" w:rsidP="006C17D5">
      <w:pPr>
        <w:jc w:val="both"/>
        <w:rPr>
          <w:rFonts w:ascii="Adobe Garamond Pro" w:eastAsia="Times New Roman" w:hAnsi="Adobe Garamond Pro" w:cs="Times New Roman"/>
          <w:sz w:val="22"/>
          <w:szCs w:val="22"/>
        </w:rPr>
      </w:pPr>
    </w:p>
    <w:p w14:paraId="000006F5" w14:textId="77777777" w:rsidR="00984A24" w:rsidRPr="009240BE" w:rsidRDefault="00984A24" w:rsidP="006C17D5">
      <w:pPr>
        <w:jc w:val="both"/>
        <w:rPr>
          <w:rFonts w:ascii="Adobe Garamond Pro" w:eastAsia="Times New Roman" w:hAnsi="Adobe Garamond Pro" w:cs="Times New Roman"/>
          <w:sz w:val="22"/>
          <w:szCs w:val="22"/>
        </w:rPr>
      </w:pPr>
      <w:r w:rsidRPr="009240BE">
        <w:rPr>
          <w:rFonts w:ascii="Adobe Garamond Pro" w:eastAsia="Times New Roman" w:hAnsi="Adobe Garamond Pro" w:cs="Times New Roman"/>
          <w:sz w:val="22"/>
          <w:szCs w:val="22"/>
        </w:rPr>
        <w:t>[4] In his manner Andrada comments as the translator of the council: “I in no way doubt that access to righteousness stands open to me when I have approached the throne of divine grace in pure faith and in true repentance. But whether I have ever carried that out truly and purely, I shall never be able to determine with certainty.” He reasons thus: “There are many sins which are hidden from sinners in such a way that they are not able to distinguish them in any way. If no one can know with certainty whether he is entangled in a transgression of which he is in no way aware, how can he firmly believe himself justified? And that this opinion that one flatters oneself into thinking that they have obtained justification is thoroughly unchristian is proven by the view of Cyprian: ‘Let no one flatter himself with a pure and undefiled heart, as though he would boast of his innocence and keep away the means of healing from the wounds, for it is written: “Who shall boast that he is free of sin?”’”</w:t>
      </w:r>
    </w:p>
    <w:p w14:paraId="000006F6" w14:textId="77777777" w:rsidR="00984A24" w:rsidRPr="009240BE" w:rsidRDefault="00984A24" w:rsidP="006C17D5">
      <w:pPr>
        <w:jc w:val="both"/>
        <w:rPr>
          <w:rFonts w:ascii="Adobe Garamond Pro" w:eastAsia="Times New Roman" w:hAnsi="Adobe Garamond Pro" w:cs="Times New Roman"/>
          <w:sz w:val="22"/>
          <w:szCs w:val="22"/>
        </w:rPr>
      </w:pPr>
    </w:p>
    <w:p w14:paraId="000006F7" w14:textId="77777777" w:rsidR="00984A24" w:rsidRPr="009240BE" w:rsidRDefault="00984A24" w:rsidP="006C17D5">
      <w:pPr>
        <w:jc w:val="both"/>
        <w:rPr>
          <w:rFonts w:ascii="Adobe Garamond Pro" w:eastAsia="Times New Roman" w:hAnsi="Adobe Garamond Pro" w:cs="Times New Roman"/>
          <w:sz w:val="22"/>
          <w:szCs w:val="22"/>
        </w:rPr>
      </w:pPr>
      <w:r w:rsidRPr="009240BE">
        <w:rPr>
          <w:rFonts w:ascii="Adobe Garamond Pro" w:eastAsia="Times New Roman" w:hAnsi="Adobe Garamond Pro" w:cs="Times New Roman"/>
          <w:sz w:val="22"/>
          <w:szCs w:val="22"/>
        </w:rPr>
        <w:t xml:space="preserve">[5] The reader may compare Andrada’s explanation with the chief points of the Tridentine decree concerning doubt. </w:t>
      </w:r>
    </w:p>
    <w:p w14:paraId="000006F8" w14:textId="77777777" w:rsidR="00984A24" w:rsidRPr="009240BE" w:rsidRDefault="00984A24" w:rsidP="006C17D5">
      <w:pPr>
        <w:jc w:val="both"/>
        <w:rPr>
          <w:rFonts w:ascii="Adobe Garamond Pro" w:eastAsia="Times New Roman" w:hAnsi="Adobe Garamond Pro" w:cs="Times New Roman"/>
          <w:sz w:val="22"/>
          <w:szCs w:val="22"/>
        </w:rPr>
      </w:pPr>
    </w:p>
    <w:p w14:paraId="000006F9" w14:textId="77777777" w:rsidR="00984A24" w:rsidRPr="009240BE" w:rsidRDefault="00984A24" w:rsidP="006C17D5">
      <w:pPr>
        <w:jc w:val="both"/>
        <w:rPr>
          <w:rFonts w:ascii="Adobe Garamond Pro" w:eastAsia="Times New Roman" w:hAnsi="Adobe Garamond Pro" w:cs="Times New Roman"/>
          <w:sz w:val="22"/>
          <w:szCs w:val="22"/>
        </w:rPr>
      </w:pPr>
      <w:r w:rsidRPr="009240BE">
        <w:rPr>
          <w:rFonts w:ascii="Adobe Garamond Pro" w:eastAsia="Times New Roman" w:hAnsi="Adobe Garamond Pro" w:cs="Times New Roman"/>
          <w:sz w:val="22"/>
          <w:szCs w:val="22"/>
        </w:rPr>
        <w:t xml:space="preserve">First, they do attribute reconciliation and the forgiveness of sins to the grace of God for the sake of Christ. But they add that this good </w:t>
      </w:r>
      <w:r w:rsidRPr="009240BE">
        <w:rPr>
          <w:rFonts w:ascii="Adobe Garamond Pro" w:eastAsia="Times New Roman" w:hAnsi="Adobe Garamond Pro" w:cs="Times New Roman"/>
          <w:sz w:val="22"/>
          <w:szCs w:val="22"/>
        </w:rPr>
        <w:lastRenderedPageBreak/>
        <w:t>is communicated to no one except the one who has so prepared himself through works of repentance and love that he is not all together unworthy to receive the blessing of justification from God. Because the conscience always bears doubts as to whether it has enough of such works, whether its preparation suffices, it is an inner necessity that fearful souls should never be able to draw a secure and firm consolation from this teaching in trial, in wrestling with God’s wrath, and especially in the throes of death.</w:t>
      </w:r>
    </w:p>
    <w:p w14:paraId="000006FA" w14:textId="77777777" w:rsidR="00984A24" w:rsidRPr="009240BE" w:rsidRDefault="00984A24" w:rsidP="006C17D5">
      <w:pPr>
        <w:jc w:val="both"/>
        <w:rPr>
          <w:rFonts w:ascii="Adobe Garamond Pro" w:eastAsia="Times New Roman" w:hAnsi="Adobe Garamond Pro" w:cs="Times New Roman"/>
          <w:sz w:val="22"/>
          <w:szCs w:val="22"/>
        </w:rPr>
      </w:pPr>
    </w:p>
    <w:p w14:paraId="000006FB" w14:textId="77777777" w:rsidR="00984A24" w:rsidRPr="009240BE" w:rsidRDefault="00984A24" w:rsidP="006C17D5">
      <w:pPr>
        <w:jc w:val="both"/>
        <w:rPr>
          <w:rFonts w:ascii="Adobe Garamond Pro" w:eastAsia="Times New Roman" w:hAnsi="Adobe Garamond Pro" w:cs="Times New Roman"/>
          <w:sz w:val="22"/>
          <w:szCs w:val="22"/>
        </w:rPr>
      </w:pPr>
      <w:r w:rsidRPr="009240BE">
        <w:rPr>
          <w:rFonts w:ascii="Adobe Garamond Pro" w:eastAsia="Times New Roman" w:hAnsi="Adobe Garamond Pro" w:cs="Times New Roman"/>
          <w:sz w:val="22"/>
          <w:szCs w:val="22"/>
        </w:rPr>
        <w:t xml:space="preserve">Second, the Tridentine decree says that even if someone really is justified, he may not himself decide that he is definitely and doubtlessly justified. The papal teaching contains, therefore, pure uncertainties both with respect to preparations as well as the chief matter of justification. As justification is with the papists, so also is their teaching concerning faith. </w:t>
      </w:r>
    </w:p>
    <w:p w14:paraId="000006FC" w14:textId="77777777" w:rsidR="00984A24" w:rsidRPr="009240BE" w:rsidRDefault="00984A24" w:rsidP="006C17D5">
      <w:pPr>
        <w:jc w:val="both"/>
        <w:rPr>
          <w:rFonts w:ascii="Adobe Garamond Pro" w:eastAsia="Times New Roman" w:hAnsi="Adobe Garamond Pro" w:cs="Times New Roman"/>
          <w:sz w:val="22"/>
          <w:szCs w:val="22"/>
        </w:rPr>
      </w:pPr>
    </w:p>
    <w:p w14:paraId="000006FD" w14:textId="77777777" w:rsidR="00984A24" w:rsidRPr="009240BE" w:rsidRDefault="00984A24" w:rsidP="006C17D5">
      <w:pPr>
        <w:jc w:val="both"/>
        <w:rPr>
          <w:rFonts w:ascii="Adobe Garamond Pro" w:eastAsia="Times New Roman" w:hAnsi="Adobe Garamond Pro" w:cs="Times New Roman"/>
          <w:sz w:val="22"/>
          <w:szCs w:val="22"/>
        </w:rPr>
      </w:pPr>
      <w:r w:rsidRPr="009240BE">
        <w:rPr>
          <w:rFonts w:ascii="Adobe Garamond Pro" w:eastAsia="Times New Roman" w:hAnsi="Adobe Garamond Pro" w:cs="Times New Roman"/>
          <w:sz w:val="22"/>
          <w:szCs w:val="22"/>
        </w:rPr>
        <w:t>[6] Therein the papists deal openly and properly in that they give their theology this heading, that it is a teaching of doubt, which cannot show or give true, certain, and firm consolation to the conscience.</w:t>
      </w:r>
      <w:r w:rsidRPr="009240BE">
        <w:rPr>
          <w:rFonts w:ascii="Adobe Garamond Pro" w:eastAsia="Times New Roman" w:hAnsi="Adobe Garamond Pro" w:cs="Times New Roman"/>
          <w:sz w:val="22"/>
          <w:szCs w:val="22"/>
          <w:vertAlign w:val="superscript"/>
        </w:rPr>
        <w:endnoteReference w:id="181"/>
      </w:r>
      <w:r w:rsidRPr="009240BE">
        <w:rPr>
          <w:rFonts w:ascii="Adobe Garamond Pro" w:eastAsia="Times New Roman" w:hAnsi="Adobe Garamond Pro" w:cs="Times New Roman"/>
          <w:sz w:val="22"/>
          <w:szCs w:val="22"/>
        </w:rPr>
        <w:t xml:space="preserve"> For they affirm that deception can subvert faith. The Jesuits also teach that it belongs to hope to deceive itself. </w:t>
      </w:r>
    </w:p>
    <w:p w14:paraId="000006FE" w14:textId="77777777" w:rsidR="00984A24" w:rsidRPr="009240BE" w:rsidRDefault="00984A24" w:rsidP="006C17D5">
      <w:pPr>
        <w:jc w:val="both"/>
        <w:rPr>
          <w:rFonts w:ascii="Adobe Garamond Pro" w:eastAsia="Times New Roman" w:hAnsi="Adobe Garamond Pro" w:cs="Times New Roman"/>
          <w:sz w:val="22"/>
          <w:szCs w:val="22"/>
        </w:rPr>
      </w:pPr>
    </w:p>
    <w:p w14:paraId="000006FF" w14:textId="77777777" w:rsidR="00984A24" w:rsidRPr="009240BE" w:rsidRDefault="00984A24" w:rsidP="006C17D5">
      <w:pPr>
        <w:jc w:val="both"/>
        <w:rPr>
          <w:rFonts w:ascii="Adobe Garamond Pro" w:eastAsia="Times New Roman" w:hAnsi="Adobe Garamond Pro" w:cs="Times New Roman"/>
          <w:sz w:val="22"/>
          <w:szCs w:val="22"/>
        </w:rPr>
      </w:pPr>
      <w:r w:rsidRPr="009240BE">
        <w:rPr>
          <w:rFonts w:ascii="Adobe Garamond Pro" w:eastAsia="Times New Roman" w:hAnsi="Adobe Garamond Pro" w:cs="Times New Roman"/>
          <w:sz w:val="22"/>
          <w:szCs w:val="22"/>
        </w:rPr>
        <w:t xml:space="preserve">[7] But the fathers of Trent do not stop here but go further and conclude: No one, not even the one who believes in true confidence that their sins are forgiven by God’s grace for the sake of Christ, may assume with certainty that they are absolved of their sins. Indeed, they add: Whoever believes that their sins are only freely forgiven by God’s grace for the sake of Christ and rests upon this confidence will then and for this reason not be forgiven. </w:t>
      </w:r>
    </w:p>
    <w:p w14:paraId="00000700" w14:textId="77777777" w:rsidR="00984A24" w:rsidRPr="009240BE" w:rsidRDefault="00984A24" w:rsidP="006C17D5">
      <w:pPr>
        <w:jc w:val="both"/>
        <w:rPr>
          <w:rFonts w:ascii="Adobe Garamond Pro" w:eastAsia="Times New Roman" w:hAnsi="Adobe Garamond Pro" w:cs="Times New Roman"/>
          <w:sz w:val="22"/>
          <w:szCs w:val="22"/>
        </w:rPr>
      </w:pPr>
    </w:p>
    <w:p w14:paraId="00000701" w14:textId="77777777" w:rsidR="00984A24" w:rsidRPr="009240BE" w:rsidRDefault="00984A24" w:rsidP="006C17D5">
      <w:pPr>
        <w:jc w:val="both"/>
        <w:rPr>
          <w:rFonts w:ascii="Adobe Garamond Pro" w:eastAsia="Times New Roman" w:hAnsi="Adobe Garamond Pro" w:cs="Times New Roman"/>
          <w:sz w:val="22"/>
          <w:szCs w:val="22"/>
        </w:rPr>
      </w:pPr>
      <w:r w:rsidRPr="009240BE">
        <w:rPr>
          <w:rFonts w:ascii="Adobe Garamond Pro" w:eastAsia="Times New Roman" w:hAnsi="Adobe Garamond Pro" w:cs="Times New Roman"/>
          <w:sz w:val="22"/>
          <w:szCs w:val="22"/>
        </w:rPr>
        <w:t xml:space="preserve">As we therefore gladly admit and completely attest, the papal doctrine of justification is a workshop of doubt and despair, therefore we must unconditionally contend for the confidence of the freely given reconciliation with God for the sake of Christ in the church. For this is the real teaching of the Gospel and of the church. </w:t>
      </w:r>
    </w:p>
    <w:p w14:paraId="00000702" w14:textId="77777777" w:rsidR="00984A24" w:rsidRPr="009240BE" w:rsidRDefault="00984A24" w:rsidP="006C17D5">
      <w:pPr>
        <w:jc w:val="both"/>
        <w:rPr>
          <w:rFonts w:ascii="Adobe Garamond Pro" w:eastAsia="Times New Roman" w:hAnsi="Adobe Garamond Pro" w:cs="Times New Roman"/>
          <w:sz w:val="22"/>
          <w:szCs w:val="22"/>
        </w:rPr>
      </w:pPr>
    </w:p>
    <w:p w14:paraId="00000703" w14:textId="77777777" w:rsidR="00984A24" w:rsidRPr="009240BE" w:rsidRDefault="00984A24" w:rsidP="006C17D5">
      <w:pPr>
        <w:jc w:val="both"/>
        <w:rPr>
          <w:rFonts w:ascii="Adobe Garamond Pro" w:eastAsia="Times New Roman" w:hAnsi="Adobe Garamond Pro" w:cs="Times New Roman"/>
          <w:sz w:val="22"/>
          <w:szCs w:val="22"/>
        </w:rPr>
      </w:pPr>
      <w:r w:rsidRPr="009240BE">
        <w:rPr>
          <w:rFonts w:ascii="Adobe Garamond Pro" w:eastAsia="Times New Roman" w:hAnsi="Adobe Garamond Pro" w:cs="Times New Roman"/>
          <w:sz w:val="22"/>
          <w:szCs w:val="22"/>
        </w:rPr>
        <w:lastRenderedPageBreak/>
        <w:t xml:space="preserve">[8] To begin with, there are some confusions which need to be removed by which the papists cunningly and maliciously seek to shift the state of the question before the ignorant. </w:t>
      </w:r>
    </w:p>
    <w:p w14:paraId="00000704" w14:textId="77777777" w:rsidR="00984A24" w:rsidRPr="009240BE" w:rsidRDefault="00984A24" w:rsidP="006C17D5">
      <w:pPr>
        <w:jc w:val="both"/>
        <w:rPr>
          <w:rFonts w:ascii="Adobe Garamond Pro" w:eastAsia="Times New Roman" w:hAnsi="Adobe Garamond Pro" w:cs="Times New Roman"/>
          <w:sz w:val="22"/>
          <w:szCs w:val="22"/>
        </w:rPr>
      </w:pPr>
    </w:p>
    <w:p w14:paraId="00000705" w14:textId="77777777" w:rsidR="00984A24" w:rsidRPr="009240BE" w:rsidRDefault="00984A24" w:rsidP="006C17D5">
      <w:pPr>
        <w:jc w:val="both"/>
        <w:rPr>
          <w:rFonts w:ascii="Adobe Garamond Pro" w:eastAsia="Times New Roman" w:hAnsi="Adobe Garamond Pro" w:cs="Times New Roman"/>
          <w:sz w:val="22"/>
          <w:szCs w:val="22"/>
        </w:rPr>
      </w:pPr>
      <w:r w:rsidRPr="009240BE">
        <w:rPr>
          <w:rFonts w:ascii="Adobe Garamond Pro" w:eastAsia="Times New Roman" w:hAnsi="Adobe Garamond Pro" w:cs="Times New Roman"/>
          <w:sz w:val="22"/>
          <w:szCs w:val="22"/>
        </w:rPr>
        <w:t xml:space="preserve">[10] Necessary and beneficial is that teaching which is unique to the Gospel which sets forth a fundamental consolation to the conscience trembling before God’s wrath in the fear of sin, where it can rest securely with all confidence in the forgiveness of its sins. Without making too extensive of a speech, we will limit ourselves to highlighting the most important principles of this teaching. </w:t>
      </w:r>
    </w:p>
    <w:p w14:paraId="00000706" w14:textId="77777777" w:rsidR="00984A24" w:rsidRPr="009240BE" w:rsidRDefault="00984A24" w:rsidP="006C17D5">
      <w:pPr>
        <w:jc w:val="both"/>
        <w:rPr>
          <w:rFonts w:ascii="Adobe Garamond Pro" w:eastAsia="Times New Roman" w:hAnsi="Adobe Garamond Pro" w:cs="Times New Roman"/>
          <w:sz w:val="22"/>
          <w:szCs w:val="22"/>
        </w:rPr>
      </w:pPr>
    </w:p>
    <w:p w14:paraId="00000707" w14:textId="77777777" w:rsidR="00984A24" w:rsidRPr="009240BE" w:rsidRDefault="00984A24" w:rsidP="006C17D5">
      <w:pPr>
        <w:jc w:val="both"/>
        <w:rPr>
          <w:rFonts w:ascii="Adobe Garamond Pro" w:eastAsia="Times New Roman" w:hAnsi="Adobe Garamond Pro" w:cs="Times New Roman"/>
          <w:sz w:val="22"/>
          <w:szCs w:val="22"/>
        </w:rPr>
      </w:pPr>
      <w:r w:rsidRPr="009240BE">
        <w:rPr>
          <w:rFonts w:ascii="Adobe Garamond Pro" w:eastAsia="Times New Roman" w:hAnsi="Adobe Garamond Pro" w:cs="Times New Roman"/>
          <w:sz w:val="22"/>
          <w:szCs w:val="22"/>
        </w:rPr>
        <w:t xml:space="preserve">[11] First, we take a clear and firm foundation from the nature of the free promise. For the confidence of our blessedness rests not upon the idea that with our sagacity we can press into heaven and probe into what has been decided concerning us in the secret counsel of the Trinity. Rather, it rests upon the foundation that God, when He stepped forth from His secret light, revealed to us His will in the Word. In the Law, however, God’s will is revealed thus: The one who does this shall thereby live. If eternal life could be grasped through doubt, then no promise would be better suited for this than that of the Law, because it leaves consciences in perpetual doubt because of the condition of complete obedience attached to it. Since it is not doubt but faith which justifies, and not the doubting but the believing who has eternal life, God announced the free promise of the Gospel, which is based not upon our works but on the mercy of God, for the sake of the Son and mediator and His obedience. For this reason, John concludes in his first epistle, “He who does not believe makes Him a liar” (1 John 5:10). </w:t>
      </w:r>
    </w:p>
    <w:p w14:paraId="00000708" w14:textId="77777777" w:rsidR="00984A24" w:rsidRPr="009240BE" w:rsidRDefault="00984A24" w:rsidP="006C17D5">
      <w:pPr>
        <w:jc w:val="both"/>
        <w:rPr>
          <w:rFonts w:ascii="Adobe Garamond Pro" w:eastAsia="Times New Roman" w:hAnsi="Adobe Garamond Pro" w:cs="Times New Roman"/>
          <w:sz w:val="22"/>
          <w:szCs w:val="22"/>
        </w:rPr>
      </w:pPr>
    </w:p>
    <w:p w14:paraId="00000709" w14:textId="77777777" w:rsidR="00984A24" w:rsidRPr="009240BE" w:rsidRDefault="00984A24" w:rsidP="006C17D5">
      <w:pPr>
        <w:jc w:val="both"/>
        <w:rPr>
          <w:rFonts w:ascii="Adobe Garamond Pro" w:eastAsia="Times New Roman" w:hAnsi="Adobe Garamond Pro" w:cs="Times New Roman"/>
          <w:sz w:val="22"/>
          <w:szCs w:val="22"/>
        </w:rPr>
      </w:pPr>
      <w:r w:rsidRPr="009240BE">
        <w:rPr>
          <w:rFonts w:ascii="Adobe Garamond Pro" w:eastAsia="Times New Roman" w:hAnsi="Adobe Garamond Pro" w:cs="Times New Roman"/>
          <w:sz w:val="22"/>
          <w:szCs w:val="22"/>
        </w:rPr>
        <w:t xml:space="preserve">[12] The second reason follows from the specific essence of justifying faith, for these are ascribed to faith: persuasion, confidence, conviction, joyfulness, and trust. With such words, certainly firm and sure confidence are indicated, not doubt. For this reason, the epistle to the Hebrews encourages us to hold fast to confidence and the boasting of hope until the end. If doubt were a virtue, then we would not rightly be commanded to fight it and we would not be </w:t>
      </w:r>
      <w:r w:rsidRPr="009240BE">
        <w:rPr>
          <w:rFonts w:ascii="Adobe Garamond Pro" w:eastAsia="Times New Roman" w:hAnsi="Adobe Garamond Pro" w:cs="Times New Roman"/>
          <w:sz w:val="22"/>
          <w:szCs w:val="22"/>
        </w:rPr>
        <w:lastRenderedPageBreak/>
        <w:t xml:space="preserve">urged to pray: “Strengthen our faith; help our unbelief.” Indeed, the papists with every kind of artificiality seek to play a game with Romans 8. </w:t>
      </w:r>
    </w:p>
    <w:p w14:paraId="0000070A" w14:textId="77777777" w:rsidR="00984A24" w:rsidRPr="009240BE" w:rsidRDefault="00984A24" w:rsidP="006C17D5">
      <w:pPr>
        <w:jc w:val="both"/>
        <w:rPr>
          <w:rFonts w:ascii="Adobe Garamond Pro" w:eastAsia="Times New Roman" w:hAnsi="Adobe Garamond Pro" w:cs="Times New Roman"/>
          <w:sz w:val="22"/>
          <w:szCs w:val="22"/>
        </w:rPr>
      </w:pPr>
    </w:p>
    <w:p w14:paraId="0000070B" w14:textId="77777777" w:rsidR="00984A24" w:rsidRPr="009240BE" w:rsidRDefault="00984A24" w:rsidP="006C17D5">
      <w:pPr>
        <w:jc w:val="both"/>
        <w:rPr>
          <w:rFonts w:ascii="Adobe Garamond Pro" w:eastAsia="Times New Roman" w:hAnsi="Adobe Garamond Pro" w:cs="Times New Roman"/>
          <w:sz w:val="22"/>
          <w:szCs w:val="22"/>
        </w:rPr>
      </w:pPr>
      <w:r w:rsidRPr="009240BE">
        <w:rPr>
          <w:rFonts w:ascii="Adobe Garamond Pro" w:eastAsia="Times New Roman" w:hAnsi="Adobe Garamond Pro" w:cs="Times New Roman"/>
          <w:sz w:val="22"/>
          <w:szCs w:val="22"/>
        </w:rPr>
        <w:t xml:space="preserve">Andrada, however, because he realizes these games cannot stand, says the phrase “I am certain” designates not a certain confidence, but rather a probable view or persuasion, which could be mistaken, because the word is used in this way in some passages of Scripture. </w:t>
      </w:r>
    </w:p>
    <w:p w14:paraId="0000070C" w14:textId="77777777" w:rsidR="00984A24" w:rsidRPr="009240BE" w:rsidRDefault="00984A24" w:rsidP="006C17D5">
      <w:pPr>
        <w:jc w:val="both"/>
        <w:rPr>
          <w:rFonts w:ascii="Adobe Garamond Pro" w:eastAsia="Times New Roman" w:hAnsi="Adobe Garamond Pro" w:cs="Times New Roman"/>
          <w:sz w:val="22"/>
          <w:szCs w:val="22"/>
        </w:rPr>
      </w:pPr>
    </w:p>
    <w:p w14:paraId="0000070D" w14:textId="77777777" w:rsidR="00984A24" w:rsidRPr="009240BE" w:rsidRDefault="00984A24" w:rsidP="006C17D5">
      <w:pPr>
        <w:jc w:val="both"/>
        <w:rPr>
          <w:rFonts w:ascii="Adobe Garamond Pro" w:eastAsia="Times New Roman" w:hAnsi="Adobe Garamond Pro" w:cs="Times New Roman"/>
          <w:sz w:val="22"/>
          <w:szCs w:val="22"/>
        </w:rPr>
      </w:pPr>
      <w:r w:rsidRPr="009240BE">
        <w:rPr>
          <w:rFonts w:ascii="Adobe Garamond Pro" w:eastAsia="Times New Roman" w:hAnsi="Adobe Garamond Pro" w:cs="Times New Roman"/>
          <w:sz w:val="22"/>
          <w:szCs w:val="22"/>
        </w:rPr>
        <w:t xml:space="preserve">Now the question is: Which meaning fits Romans 8? The entire context shows this with a loud voice: “If God is for us, then who is against us? How should He not give us all things with the Son? Who will condemn? Who will accuse? God is the one who justifies. Christ is the one who has died. Who will separate us from the love of God which is in Christ Jesus, our Lord? We are more than conquerors for the sake of Him who loved us.” The phrase “I am certain” follows this. It is clear that he who says this entire statement is to be explained on the basis of doubt speaks irrationally. </w:t>
      </w:r>
    </w:p>
    <w:p w14:paraId="0000070E" w14:textId="77777777" w:rsidR="00984A24" w:rsidRPr="009240BE" w:rsidRDefault="00984A24" w:rsidP="006C17D5">
      <w:pPr>
        <w:jc w:val="both"/>
        <w:rPr>
          <w:rFonts w:ascii="Adobe Garamond Pro" w:eastAsia="Times New Roman" w:hAnsi="Adobe Garamond Pro" w:cs="Times New Roman"/>
          <w:sz w:val="22"/>
          <w:szCs w:val="22"/>
        </w:rPr>
      </w:pPr>
    </w:p>
    <w:p w14:paraId="0000070F" w14:textId="77777777" w:rsidR="00984A24" w:rsidRPr="009240BE" w:rsidRDefault="00984A24" w:rsidP="006C17D5">
      <w:pPr>
        <w:jc w:val="both"/>
        <w:rPr>
          <w:rFonts w:ascii="Adobe Garamond Pro" w:eastAsia="Times New Roman" w:hAnsi="Adobe Garamond Pro" w:cs="Times New Roman"/>
          <w:sz w:val="22"/>
          <w:szCs w:val="22"/>
        </w:rPr>
      </w:pPr>
      <w:r w:rsidRPr="009240BE">
        <w:rPr>
          <w:rFonts w:ascii="Adobe Garamond Pro" w:eastAsia="Times New Roman" w:hAnsi="Adobe Garamond Pro" w:cs="Times New Roman"/>
          <w:sz w:val="22"/>
          <w:szCs w:val="22"/>
        </w:rPr>
        <w:t xml:space="preserve">[13] Now the teaching of the use of the sacraments furnishes the most pleasant arguments concerning believers’ certainty of salvation against the doubt of the papists. For the Son of God instituted those signs that we call sacraments and thereby—this is certain—added the promise of grace to them. Moreover, this happened that the promise of the Gospel would not only be preached in general but that the promise might be offered, appropriated, and sealed for individual believers in the celebration of the sacraments. Faith, being weak as it is, can scarcely sustain itself on the general, mere promise, if it is to hope where there is nothing to hope. It must, therefore, be upheld and strengthened by the power of the sacraments. For this reason, Romans 4:11 calls circumcision the seal of righteousness, and 1 Peter 3:21 calls Baptism the pledge of a good conscience with God.  </w:t>
      </w:r>
    </w:p>
    <w:p w14:paraId="00000710" w14:textId="77777777" w:rsidR="00984A24" w:rsidRPr="009240BE" w:rsidRDefault="00984A24" w:rsidP="006C17D5">
      <w:pPr>
        <w:jc w:val="both"/>
        <w:rPr>
          <w:rFonts w:ascii="Adobe Garamond Pro" w:eastAsia="Times New Roman" w:hAnsi="Adobe Garamond Pro" w:cs="Times New Roman"/>
          <w:sz w:val="22"/>
          <w:szCs w:val="22"/>
        </w:rPr>
      </w:pPr>
    </w:p>
    <w:p w14:paraId="00000711" w14:textId="77777777" w:rsidR="00984A24" w:rsidRPr="009240BE" w:rsidRDefault="00984A24" w:rsidP="006C17D5">
      <w:pPr>
        <w:jc w:val="both"/>
        <w:rPr>
          <w:rFonts w:ascii="Adobe Garamond Pro" w:eastAsia="Times New Roman" w:hAnsi="Adobe Garamond Pro" w:cs="Times New Roman"/>
          <w:sz w:val="22"/>
          <w:szCs w:val="22"/>
        </w:rPr>
      </w:pPr>
      <w:r w:rsidRPr="009240BE">
        <w:rPr>
          <w:rFonts w:ascii="Adobe Garamond Pro" w:eastAsia="Times New Roman" w:hAnsi="Adobe Garamond Pro" w:cs="Times New Roman"/>
          <w:sz w:val="22"/>
          <w:szCs w:val="22"/>
        </w:rPr>
        <w:t xml:space="preserve">[14] The strongest arguments against the doubt of the papists are derived from the Scriptural testimonies concerning the sealing of believers with the Holy Spirit. See Ephesians 1:13: “Through whom </w:t>
      </w:r>
      <w:r w:rsidRPr="009240BE">
        <w:rPr>
          <w:rFonts w:ascii="Adobe Garamond Pro" w:eastAsia="Times New Roman" w:hAnsi="Adobe Garamond Pro" w:cs="Times New Roman"/>
          <w:sz w:val="22"/>
          <w:szCs w:val="22"/>
        </w:rPr>
        <w:lastRenderedPageBreak/>
        <w:t xml:space="preserve">you also, when you believed, were sealed with the Holy Spirit of promise, which is the pledge of our inheritance.” </w:t>
      </w:r>
    </w:p>
    <w:p w14:paraId="00000712" w14:textId="77777777" w:rsidR="00984A24" w:rsidRPr="009240BE" w:rsidRDefault="00984A24" w:rsidP="006C17D5">
      <w:pPr>
        <w:jc w:val="both"/>
        <w:rPr>
          <w:rFonts w:ascii="Adobe Garamond Pro" w:eastAsia="Times New Roman" w:hAnsi="Adobe Garamond Pro" w:cs="Times New Roman"/>
          <w:sz w:val="22"/>
          <w:szCs w:val="22"/>
        </w:rPr>
      </w:pPr>
    </w:p>
    <w:p w14:paraId="00000713" w14:textId="77777777" w:rsidR="00984A24" w:rsidRPr="009240BE" w:rsidRDefault="00984A24" w:rsidP="006C17D5">
      <w:pPr>
        <w:jc w:val="both"/>
        <w:rPr>
          <w:rFonts w:ascii="Adobe Garamond Pro" w:eastAsia="Times New Roman" w:hAnsi="Adobe Garamond Pro" w:cs="Times New Roman"/>
          <w:sz w:val="22"/>
          <w:szCs w:val="22"/>
        </w:rPr>
      </w:pPr>
      <w:r w:rsidRPr="009240BE">
        <w:rPr>
          <w:rFonts w:ascii="Adobe Garamond Pro" w:eastAsia="Times New Roman" w:hAnsi="Adobe Garamond Pro" w:cs="Times New Roman"/>
          <w:sz w:val="22"/>
          <w:szCs w:val="22"/>
        </w:rPr>
        <w:t xml:space="preserve">[15] Paul points to Abraham in Romans 4:14, that he hoped when there was no hope. For he did not doubt the promise of God through unbelief, rather he was strong in faith, and knew for certain that what God promised He could also do. Therefore, it was reckoned to him as righteousness. These are not mere words; they are thunder bolts against the Tridentine decree which says that no one will be forgiven of their sins who is at ease in the confidence of their forgiveness in the promise. </w:t>
      </w:r>
    </w:p>
    <w:p w14:paraId="00000714" w14:textId="77777777" w:rsidR="00984A24" w:rsidRPr="009240BE" w:rsidRDefault="00984A24" w:rsidP="006C17D5">
      <w:pPr>
        <w:jc w:val="both"/>
        <w:rPr>
          <w:rFonts w:ascii="Adobe Garamond Pro" w:eastAsia="Times New Roman" w:hAnsi="Adobe Garamond Pro" w:cs="Times New Roman"/>
          <w:sz w:val="22"/>
          <w:szCs w:val="22"/>
        </w:rPr>
      </w:pPr>
    </w:p>
    <w:p w14:paraId="00000715" w14:textId="77777777" w:rsidR="00984A24" w:rsidRPr="009240BE" w:rsidRDefault="00984A24" w:rsidP="006C17D5">
      <w:pPr>
        <w:jc w:val="both"/>
        <w:rPr>
          <w:rFonts w:ascii="Adobe Garamond Pro" w:eastAsia="Times New Roman" w:hAnsi="Adobe Garamond Pro" w:cs="Times New Roman"/>
          <w:sz w:val="22"/>
          <w:szCs w:val="22"/>
        </w:rPr>
      </w:pPr>
      <w:r w:rsidRPr="009240BE">
        <w:rPr>
          <w:rFonts w:ascii="Adobe Garamond Pro" w:eastAsia="Times New Roman" w:hAnsi="Adobe Garamond Pro" w:cs="Times New Roman"/>
          <w:sz w:val="22"/>
          <w:szCs w:val="22"/>
        </w:rPr>
        <w:t xml:space="preserve">[16] Doubt which strives with faith is reproved in Scripture with emphatic words: “O you of little faith” (Matthew 6:30); “He asks in faith and does not doubt, for he who doubts is like the waves of the sea that are tossed to and fro by the wind. Such a man does not think he will receive anything from the Lord.” </w:t>
      </w:r>
    </w:p>
    <w:p w14:paraId="00000716" w14:textId="77777777" w:rsidR="00984A24" w:rsidRPr="009240BE" w:rsidRDefault="00984A24" w:rsidP="006C17D5">
      <w:pPr>
        <w:jc w:val="both"/>
        <w:rPr>
          <w:rFonts w:ascii="Adobe Garamond Pro" w:eastAsia="Times New Roman" w:hAnsi="Adobe Garamond Pro" w:cs="Times New Roman"/>
          <w:sz w:val="22"/>
          <w:szCs w:val="22"/>
        </w:rPr>
      </w:pPr>
    </w:p>
    <w:p w14:paraId="00000717" w14:textId="77777777" w:rsidR="00984A24" w:rsidRPr="009240BE" w:rsidRDefault="00984A24" w:rsidP="006C17D5">
      <w:pPr>
        <w:jc w:val="both"/>
        <w:rPr>
          <w:rFonts w:ascii="Adobe Garamond Pro" w:eastAsia="Times New Roman" w:hAnsi="Adobe Garamond Pro" w:cs="Times New Roman"/>
          <w:sz w:val="22"/>
          <w:szCs w:val="22"/>
        </w:rPr>
      </w:pPr>
      <w:r w:rsidRPr="009240BE">
        <w:rPr>
          <w:rFonts w:ascii="Adobe Garamond Pro" w:eastAsia="Times New Roman" w:hAnsi="Adobe Garamond Pro" w:cs="Times New Roman"/>
          <w:sz w:val="22"/>
          <w:szCs w:val="22"/>
        </w:rPr>
        <w:t>[17] It is also useful to consider where the teaching originates that would have true believers doubt the forgiveness of their sins. For in Matthew 9:3, the scribes do not doubt the general promise of the forgiveness of sins, but they condemn Christ: “This one blasphemes God,” because He promised and bestowed the forgiveness of sins to the believer so certainly that He could say to the paralytic, “Be of good comfort!”</w:t>
      </w:r>
    </w:p>
    <w:p w14:paraId="00000718" w14:textId="77777777" w:rsidR="00984A24" w:rsidRPr="009240BE" w:rsidRDefault="00984A24" w:rsidP="006C17D5">
      <w:pPr>
        <w:jc w:val="both"/>
        <w:rPr>
          <w:rFonts w:ascii="Adobe Garamond Pro" w:eastAsia="Times New Roman" w:hAnsi="Adobe Garamond Pro" w:cs="Times New Roman"/>
          <w:sz w:val="22"/>
          <w:szCs w:val="22"/>
        </w:rPr>
      </w:pPr>
    </w:p>
    <w:p w14:paraId="00000719" w14:textId="77777777" w:rsidR="00984A24" w:rsidRPr="009240BE" w:rsidRDefault="00984A24" w:rsidP="006C17D5">
      <w:pPr>
        <w:jc w:val="both"/>
        <w:rPr>
          <w:rFonts w:ascii="Adobe Garamond Pro" w:eastAsia="Times New Roman" w:hAnsi="Adobe Garamond Pro" w:cs="Times New Roman"/>
          <w:sz w:val="22"/>
          <w:szCs w:val="22"/>
        </w:rPr>
      </w:pPr>
      <w:r w:rsidRPr="009240BE">
        <w:rPr>
          <w:rFonts w:ascii="Adobe Garamond Pro" w:eastAsia="Times New Roman" w:hAnsi="Adobe Garamond Pro" w:cs="Times New Roman"/>
          <w:sz w:val="22"/>
          <w:szCs w:val="22"/>
        </w:rPr>
        <w:t xml:space="preserve">[18] Finally, the marvelous testimonies of the ancients show that the papal article of faith is novel and false. </w:t>
      </w:r>
    </w:p>
    <w:p w14:paraId="0000071A" w14:textId="77777777" w:rsidR="00984A24" w:rsidRPr="009240BE" w:rsidRDefault="00984A24" w:rsidP="006C17D5">
      <w:pPr>
        <w:jc w:val="both"/>
        <w:rPr>
          <w:rFonts w:ascii="Adobe Garamond Pro" w:eastAsia="Times New Roman" w:hAnsi="Adobe Garamond Pro" w:cs="Times New Roman"/>
          <w:sz w:val="22"/>
          <w:szCs w:val="22"/>
        </w:rPr>
      </w:pPr>
    </w:p>
    <w:p w14:paraId="0000071B" w14:textId="77777777" w:rsidR="00984A24" w:rsidRPr="009240BE" w:rsidRDefault="00984A24" w:rsidP="006C17D5">
      <w:pPr>
        <w:jc w:val="both"/>
        <w:rPr>
          <w:rFonts w:ascii="Adobe Garamond Pro" w:eastAsia="Times New Roman" w:hAnsi="Adobe Garamond Pro" w:cs="Times New Roman"/>
          <w:sz w:val="22"/>
          <w:szCs w:val="22"/>
        </w:rPr>
      </w:pPr>
      <w:r w:rsidRPr="009240BE">
        <w:rPr>
          <w:rFonts w:ascii="Adobe Garamond Pro" w:eastAsia="Times New Roman" w:hAnsi="Adobe Garamond Pro" w:cs="Times New Roman"/>
          <w:sz w:val="22"/>
          <w:szCs w:val="22"/>
        </w:rPr>
        <w:t>Thus, Hilary says concerning Matthew 5: “Where faith wavers there is no justification by faith.”</w:t>
      </w:r>
      <w:r w:rsidRPr="009240BE">
        <w:rPr>
          <w:rFonts w:ascii="Adobe Garamond Pro" w:eastAsia="Times New Roman" w:hAnsi="Adobe Garamond Pro" w:cs="Times New Roman"/>
          <w:sz w:val="22"/>
          <w:szCs w:val="22"/>
          <w:vertAlign w:val="superscript"/>
        </w:rPr>
        <w:endnoteReference w:id="182"/>
      </w:r>
      <w:r w:rsidRPr="009240BE">
        <w:rPr>
          <w:rFonts w:ascii="Adobe Garamond Pro" w:eastAsia="Times New Roman" w:hAnsi="Adobe Garamond Pro" w:cs="Times New Roman"/>
          <w:sz w:val="22"/>
          <w:szCs w:val="22"/>
        </w:rPr>
        <w:t xml:space="preserve"> So also Cyprian, “He does not come to Christ who does not believe that he will begin to reign with Christ” (</w:t>
      </w:r>
      <w:r w:rsidRPr="009240BE">
        <w:rPr>
          <w:rFonts w:ascii="Adobe Garamond Pro" w:eastAsia="Times New Roman" w:hAnsi="Adobe Garamond Pro" w:cs="Times New Roman"/>
          <w:i/>
          <w:iCs/>
          <w:sz w:val="22"/>
          <w:szCs w:val="22"/>
        </w:rPr>
        <w:t>On Mortality)</w:t>
      </w:r>
      <w:r w:rsidRPr="009240BE">
        <w:rPr>
          <w:rFonts w:ascii="Adobe Garamond Pro" w:eastAsia="Times New Roman" w:hAnsi="Adobe Garamond Pro" w:cs="Times New Roman"/>
          <w:sz w:val="22"/>
          <w:szCs w:val="22"/>
        </w:rPr>
        <w:t>.</w:t>
      </w:r>
      <w:r w:rsidRPr="009240BE">
        <w:rPr>
          <w:rFonts w:ascii="Adobe Garamond Pro" w:eastAsia="Times New Roman" w:hAnsi="Adobe Garamond Pro" w:cs="Times New Roman"/>
          <w:sz w:val="22"/>
          <w:szCs w:val="22"/>
          <w:vertAlign w:val="superscript"/>
        </w:rPr>
        <w:endnoteReference w:id="183"/>
      </w:r>
    </w:p>
    <w:p w14:paraId="0000071C" w14:textId="77777777" w:rsidR="00984A24" w:rsidRPr="009240BE" w:rsidRDefault="00984A24" w:rsidP="006C17D5">
      <w:pPr>
        <w:jc w:val="both"/>
        <w:rPr>
          <w:rFonts w:ascii="Adobe Garamond Pro" w:eastAsia="Times New Roman" w:hAnsi="Adobe Garamond Pro" w:cs="Times New Roman"/>
          <w:sz w:val="22"/>
          <w:szCs w:val="22"/>
        </w:rPr>
      </w:pPr>
    </w:p>
    <w:p w14:paraId="0000071D" w14:textId="77777777" w:rsidR="00984A24" w:rsidRPr="009240BE" w:rsidRDefault="00984A24" w:rsidP="006C17D5">
      <w:pPr>
        <w:jc w:val="both"/>
        <w:rPr>
          <w:rFonts w:ascii="Adobe Garamond Pro" w:eastAsia="Times New Roman" w:hAnsi="Adobe Garamond Pro" w:cs="Times New Roman"/>
          <w:sz w:val="22"/>
          <w:szCs w:val="22"/>
        </w:rPr>
      </w:pPr>
      <w:r w:rsidRPr="009240BE">
        <w:rPr>
          <w:rFonts w:ascii="Adobe Garamond Pro" w:eastAsia="Times New Roman" w:hAnsi="Adobe Garamond Pro" w:cs="Times New Roman"/>
          <w:sz w:val="22"/>
          <w:szCs w:val="22"/>
        </w:rPr>
        <w:t xml:space="preserve">[20] Now, you might say: “They also have reasons for their doubt.” But to this we respond: “Because they only teach the Law, they can </w:t>
      </w:r>
      <w:r w:rsidRPr="009240BE">
        <w:rPr>
          <w:rFonts w:ascii="Adobe Garamond Pro" w:eastAsia="Times New Roman" w:hAnsi="Adobe Garamond Pro" w:cs="Times New Roman"/>
          <w:sz w:val="22"/>
          <w:szCs w:val="22"/>
        </w:rPr>
        <w:lastRenderedPageBreak/>
        <w:t xml:space="preserve">do nothing but work perpetual doubt and ultimately despair with their teaching.” But let us hear their further objections. </w:t>
      </w:r>
    </w:p>
    <w:p w14:paraId="0000071E" w14:textId="77777777" w:rsidR="00984A24" w:rsidRPr="009240BE" w:rsidRDefault="00984A24" w:rsidP="006C17D5">
      <w:pPr>
        <w:jc w:val="both"/>
        <w:rPr>
          <w:rFonts w:ascii="Adobe Garamond Pro" w:eastAsia="Times New Roman" w:hAnsi="Adobe Garamond Pro" w:cs="Times New Roman"/>
          <w:sz w:val="22"/>
          <w:szCs w:val="22"/>
        </w:rPr>
      </w:pPr>
    </w:p>
    <w:p w14:paraId="0000071F" w14:textId="77777777" w:rsidR="00984A24" w:rsidRPr="009240BE" w:rsidRDefault="00984A24" w:rsidP="006C17D5">
      <w:pPr>
        <w:jc w:val="both"/>
        <w:rPr>
          <w:rFonts w:ascii="Adobe Garamond Pro" w:eastAsia="Times New Roman" w:hAnsi="Adobe Garamond Pro" w:cs="Times New Roman"/>
          <w:sz w:val="22"/>
          <w:szCs w:val="22"/>
        </w:rPr>
      </w:pPr>
      <w:r w:rsidRPr="009240BE">
        <w:rPr>
          <w:rFonts w:ascii="Adobe Garamond Pro" w:eastAsia="Times New Roman" w:hAnsi="Adobe Garamond Pro" w:cs="Times New Roman"/>
          <w:sz w:val="22"/>
          <w:szCs w:val="22"/>
        </w:rPr>
        <w:t xml:space="preserve">[21] First of all, when they say that even heretics and secular people could imagine that they are confident in such certainty, it is thus rashly decided that true faith should be shaken because of false faith. </w:t>
      </w:r>
    </w:p>
    <w:p w14:paraId="00000720" w14:textId="77777777" w:rsidR="00984A24" w:rsidRPr="009240BE" w:rsidRDefault="00984A24" w:rsidP="006C17D5">
      <w:pPr>
        <w:jc w:val="both"/>
        <w:rPr>
          <w:rFonts w:ascii="Adobe Garamond Pro" w:eastAsia="Times New Roman" w:hAnsi="Adobe Garamond Pro" w:cs="Times New Roman"/>
          <w:sz w:val="22"/>
          <w:szCs w:val="22"/>
        </w:rPr>
      </w:pPr>
    </w:p>
    <w:p w14:paraId="00000721" w14:textId="77777777" w:rsidR="00984A24" w:rsidRPr="009240BE" w:rsidRDefault="00984A24" w:rsidP="006C17D5">
      <w:pPr>
        <w:jc w:val="both"/>
        <w:rPr>
          <w:rFonts w:ascii="Adobe Garamond Pro" w:eastAsia="Times New Roman" w:hAnsi="Adobe Garamond Pro" w:cs="Times New Roman"/>
          <w:sz w:val="22"/>
          <w:szCs w:val="22"/>
        </w:rPr>
      </w:pPr>
      <w:r w:rsidRPr="009240BE">
        <w:rPr>
          <w:rFonts w:ascii="Adobe Garamond Pro" w:eastAsia="Times New Roman" w:hAnsi="Adobe Garamond Pro" w:cs="Times New Roman"/>
          <w:sz w:val="22"/>
          <w:szCs w:val="22"/>
        </w:rPr>
        <w:t>[22] Second, they hold out the sight out of their own weakness and unworthiness against confidence. Certainly, our faith is everywhere bound with true humility, and it must be so. But true humility does not make faith doubtful or staggering. For it does not keep the conscience in the Law, but it drives it to the promise and the mediator, whose wounds, according to Bernard of Clairvaux, are the refuge of true believers.</w:t>
      </w:r>
      <w:r w:rsidRPr="009240BE">
        <w:rPr>
          <w:rFonts w:ascii="Adobe Garamond Pro" w:eastAsia="Times New Roman" w:hAnsi="Adobe Garamond Pro" w:cs="Times New Roman"/>
          <w:sz w:val="22"/>
          <w:szCs w:val="22"/>
          <w:vertAlign w:val="superscript"/>
        </w:rPr>
        <w:endnoteReference w:id="184"/>
      </w:r>
    </w:p>
    <w:p w14:paraId="00000722" w14:textId="77777777" w:rsidR="00984A24" w:rsidRPr="009240BE" w:rsidRDefault="00984A24" w:rsidP="006C17D5">
      <w:pPr>
        <w:jc w:val="both"/>
        <w:rPr>
          <w:rFonts w:ascii="Adobe Garamond Pro" w:eastAsia="Times New Roman" w:hAnsi="Adobe Garamond Pro" w:cs="Times New Roman"/>
          <w:sz w:val="22"/>
          <w:szCs w:val="22"/>
        </w:rPr>
      </w:pPr>
    </w:p>
    <w:p w14:paraId="00000723" w14:textId="77777777" w:rsidR="00984A24" w:rsidRPr="009240BE" w:rsidRDefault="00984A24" w:rsidP="006C17D5">
      <w:pPr>
        <w:jc w:val="both"/>
        <w:rPr>
          <w:rFonts w:ascii="Adobe Garamond Pro" w:eastAsia="Times New Roman" w:hAnsi="Adobe Garamond Pro" w:cs="Times New Roman"/>
          <w:sz w:val="22"/>
          <w:szCs w:val="22"/>
        </w:rPr>
      </w:pPr>
      <w:r w:rsidRPr="009240BE">
        <w:rPr>
          <w:rFonts w:ascii="Adobe Garamond Pro" w:eastAsia="Times New Roman" w:hAnsi="Adobe Garamond Pro" w:cs="Times New Roman"/>
          <w:sz w:val="22"/>
          <w:szCs w:val="22"/>
        </w:rPr>
        <w:t>[23] Third, they raise the doctrine of election against the certainty of salvation and say one must be careful of vain presumption. It is also earnestly taught among us that God’s secret counsel should not be investigated. For election is not determined by an arrogant use of reason, but rather by God’s Word, which reveals to us that God has chosen:</w:t>
      </w:r>
    </w:p>
    <w:p w14:paraId="00000724" w14:textId="77777777" w:rsidR="00984A24" w:rsidRPr="009240BE" w:rsidRDefault="00984A24">
      <w:pPr>
        <w:rPr>
          <w:rFonts w:ascii="Adobe Garamond Pro" w:eastAsia="Times New Roman" w:hAnsi="Adobe Garamond Pro" w:cs="Times New Roman"/>
          <w:sz w:val="22"/>
          <w:szCs w:val="22"/>
        </w:rPr>
      </w:pPr>
    </w:p>
    <w:p w14:paraId="00000725" w14:textId="6DEBE359" w:rsidR="00984A24" w:rsidRPr="009240BE" w:rsidRDefault="00984A24" w:rsidP="006C17D5">
      <w:pPr>
        <w:ind w:left="990" w:hanging="270"/>
        <w:jc w:val="both"/>
        <w:rPr>
          <w:rFonts w:ascii="Adobe Garamond Pro" w:eastAsia="Times New Roman" w:hAnsi="Adobe Garamond Pro" w:cs="Times New Roman"/>
          <w:sz w:val="22"/>
          <w:szCs w:val="22"/>
        </w:rPr>
      </w:pPr>
      <w:r w:rsidRPr="009240BE">
        <w:rPr>
          <w:rFonts w:ascii="Adobe Garamond Pro" w:eastAsia="Times New Roman" w:hAnsi="Adobe Garamond Pro" w:cs="Times New Roman"/>
          <w:sz w:val="22"/>
          <w:szCs w:val="22"/>
        </w:rPr>
        <w:t>1.</w:t>
      </w:r>
      <w:r w:rsidR="006C17D5" w:rsidRPr="009240BE">
        <w:rPr>
          <w:rFonts w:ascii="Adobe Garamond Pro" w:eastAsia="Times New Roman" w:hAnsi="Adobe Garamond Pro" w:cs="Times New Roman"/>
          <w:sz w:val="22"/>
          <w:szCs w:val="22"/>
        </w:rPr>
        <w:tab/>
      </w:r>
      <w:r w:rsidRPr="009240BE">
        <w:rPr>
          <w:rFonts w:ascii="Adobe Garamond Pro" w:eastAsia="Times New Roman" w:hAnsi="Adobe Garamond Pro" w:cs="Times New Roman"/>
          <w:sz w:val="22"/>
          <w:szCs w:val="22"/>
        </w:rPr>
        <w:t xml:space="preserve">To redeem the human race through Christ; </w:t>
      </w:r>
    </w:p>
    <w:p w14:paraId="00000726" w14:textId="2B5D33E2" w:rsidR="00984A24" w:rsidRPr="009240BE" w:rsidRDefault="00984A24" w:rsidP="006C17D5">
      <w:pPr>
        <w:ind w:left="990" w:hanging="270"/>
        <w:jc w:val="both"/>
        <w:rPr>
          <w:rFonts w:ascii="Adobe Garamond Pro" w:eastAsia="Times New Roman" w:hAnsi="Adobe Garamond Pro" w:cs="Times New Roman"/>
          <w:sz w:val="22"/>
          <w:szCs w:val="22"/>
        </w:rPr>
      </w:pPr>
      <w:r w:rsidRPr="009240BE">
        <w:rPr>
          <w:rFonts w:ascii="Adobe Garamond Pro" w:eastAsia="Times New Roman" w:hAnsi="Adobe Garamond Pro" w:cs="Times New Roman"/>
          <w:sz w:val="22"/>
          <w:szCs w:val="22"/>
        </w:rPr>
        <w:t>2.</w:t>
      </w:r>
      <w:r w:rsidR="006C17D5" w:rsidRPr="009240BE">
        <w:rPr>
          <w:rFonts w:ascii="Adobe Garamond Pro" w:eastAsia="Times New Roman" w:hAnsi="Adobe Garamond Pro" w:cs="Times New Roman"/>
          <w:sz w:val="22"/>
          <w:szCs w:val="22"/>
        </w:rPr>
        <w:tab/>
      </w:r>
      <w:r w:rsidRPr="009240BE">
        <w:rPr>
          <w:rFonts w:ascii="Adobe Garamond Pro" w:eastAsia="Times New Roman" w:hAnsi="Adobe Garamond Pro" w:cs="Times New Roman"/>
          <w:sz w:val="22"/>
          <w:szCs w:val="22"/>
        </w:rPr>
        <w:t xml:space="preserve">To call Jews and Gentiles through the office of the Word to salvation in Christ; </w:t>
      </w:r>
    </w:p>
    <w:p w14:paraId="00000727" w14:textId="517DDCDA" w:rsidR="00984A24" w:rsidRPr="009240BE" w:rsidRDefault="00984A24" w:rsidP="006C17D5">
      <w:pPr>
        <w:ind w:left="990" w:hanging="270"/>
        <w:jc w:val="both"/>
        <w:rPr>
          <w:rFonts w:ascii="Adobe Garamond Pro" w:eastAsia="Times New Roman" w:hAnsi="Adobe Garamond Pro" w:cs="Times New Roman"/>
          <w:sz w:val="22"/>
          <w:szCs w:val="22"/>
        </w:rPr>
      </w:pPr>
      <w:r w:rsidRPr="009240BE">
        <w:rPr>
          <w:rFonts w:ascii="Adobe Garamond Pro" w:eastAsia="Times New Roman" w:hAnsi="Adobe Garamond Pro" w:cs="Times New Roman"/>
          <w:sz w:val="22"/>
          <w:szCs w:val="22"/>
        </w:rPr>
        <w:t>3.</w:t>
      </w:r>
      <w:r w:rsidR="006C17D5" w:rsidRPr="009240BE">
        <w:rPr>
          <w:rFonts w:ascii="Adobe Garamond Pro" w:eastAsia="Times New Roman" w:hAnsi="Adobe Garamond Pro" w:cs="Times New Roman"/>
          <w:sz w:val="22"/>
          <w:szCs w:val="22"/>
        </w:rPr>
        <w:tab/>
      </w:r>
      <w:r w:rsidRPr="009240BE">
        <w:rPr>
          <w:rFonts w:ascii="Adobe Garamond Pro" w:eastAsia="Times New Roman" w:hAnsi="Adobe Garamond Pro" w:cs="Times New Roman"/>
          <w:sz w:val="22"/>
          <w:szCs w:val="22"/>
        </w:rPr>
        <w:t xml:space="preserve">To work repentance and faith in the hearts of men by His Spirit through the hearing of the Word; </w:t>
      </w:r>
    </w:p>
    <w:p w14:paraId="00000728" w14:textId="49734258" w:rsidR="00984A24" w:rsidRPr="009240BE" w:rsidRDefault="00984A24" w:rsidP="006C17D5">
      <w:pPr>
        <w:ind w:left="990" w:hanging="270"/>
        <w:jc w:val="both"/>
        <w:rPr>
          <w:rFonts w:ascii="Adobe Garamond Pro" w:eastAsia="Times New Roman" w:hAnsi="Adobe Garamond Pro" w:cs="Times New Roman"/>
          <w:sz w:val="22"/>
          <w:szCs w:val="22"/>
        </w:rPr>
      </w:pPr>
      <w:r w:rsidRPr="009240BE">
        <w:rPr>
          <w:rFonts w:ascii="Adobe Garamond Pro" w:eastAsia="Times New Roman" w:hAnsi="Adobe Garamond Pro" w:cs="Times New Roman"/>
          <w:sz w:val="22"/>
          <w:szCs w:val="22"/>
        </w:rPr>
        <w:t>4.</w:t>
      </w:r>
      <w:r w:rsidR="006C17D5" w:rsidRPr="009240BE">
        <w:rPr>
          <w:rFonts w:ascii="Adobe Garamond Pro" w:eastAsia="Times New Roman" w:hAnsi="Adobe Garamond Pro" w:cs="Times New Roman"/>
          <w:sz w:val="22"/>
          <w:szCs w:val="22"/>
        </w:rPr>
        <w:tab/>
      </w:r>
      <w:r w:rsidRPr="009240BE">
        <w:rPr>
          <w:rFonts w:ascii="Adobe Garamond Pro" w:eastAsia="Times New Roman" w:hAnsi="Adobe Garamond Pro" w:cs="Times New Roman"/>
          <w:sz w:val="22"/>
          <w:szCs w:val="22"/>
        </w:rPr>
        <w:t xml:space="preserve">To justify and save those who in repentant faith rush to the throne of grace and lay hold of Christ, but to condemn those who despise the Word and the promise. </w:t>
      </w:r>
    </w:p>
    <w:p w14:paraId="00000729" w14:textId="77777777" w:rsidR="00984A24" w:rsidRPr="009240BE" w:rsidRDefault="00984A24">
      <w:pPr>
        <w:rPr>
          <w:rFonts w:ascii="Adobe Garamond Pro" w:eastAsia="Times New Roman" w:hAnsi="Adobe Garamond Pro" w:cs="Times New Roman"/>
          <w:sz w:val="22"/>
          <w:szCs w:val="22"/>
        </w:rPr>
      </w:pPr>
    </w:p>
    <w:p w14:paraId="0000072A" w14:textId="77777777" w:rsidR="00984A24" w:rsidRPr="009240BE" w:rsidRDefault="00984A24" w:rsidP="006C17D5">
      <w:pPr>
        <w:jc w:val="both"/>
        <w:rPr>
          <w:rFonts w:ascii="Adobe Garamond Pro" w:eastAsia="Times New Roman" w:hAnsi="Adobe Garamond Pro" w:cs="Times New Roman"/>
          <w:sz w:val="22"/>
          <w:szCs w:val="22"/>
        </w:rPr>
      </w:pPr>
      <w:r w:rsidRPr="009240BE">
        <w:rPr>
          <w:rFonts w:ascii="Adobe Garamond Pro" w:eastAsia="Times New Roman" w:hAnsi="Adobe Garamond Pro" w:cs="Times New Roman"/>
          <w:sz w:val="22"/>
          <w:szCs w:val="22"/>
        </w:rPr>
        <w:t>[24] From this the reader may recognize that the doctrine of election is revealed in Scripture, not to make the salvation of believers doubtful or uncertain, but rather that it may be a foundation of certainty. See 2 Timothy 2:19: “The firm foundation of God remains and has this seal: ‘The Lord knows His own.’”</w:t>
      </w:r>
    </w:p>
    <w:p w14:paraId="0000072B" w14:textId="77777777" w:rsidR="00984A24" w:rsidRPr="009240BE" w:rsidRDefault="00984A24" w:rsidP="006C17D5">
      <w:pPr>
        <w:jc w:val="both"/>
        <w:rPr>
          <w:rFonts w:ascii="Adobe Garamond Pro" w:eastAsia="Times New Roman" w:hAnsi="Adobe Garamond Pro" w:cs="Times New Roman"/>
          <w:sz w:val="22"/>
          <w:szCs w:val="22"/>
        </w:rPr>
      </w:pPr>
    </w:p>
    <w:p w14:paraId="0000072C" w14:textId="77777777" w:rsidR="00984A24" w:rsidRPr="009240BE" w:rsidRDefault="00984A24" w:rsidP="006C17D5">
      <w:pPr>
        <w:jc w:val="both"/>
        <w:rPr>
          <w:rFonts w:ascii="Adobe Garamond Pro" w:eastAsia="Times New Roman" w:hAnsi="Adobe Garamond Pro" w:cs="Times New Roman"/>
          <w:sz w:val="22"/>
          <w:szCs w:val="22"/>
        </w:rPr>
      </w:pPr>
      <w:r w:rsidRPr="009240BE">
        <w:rPr>
          <w:rFonts w:ascii="Adobe Garamond Pro" w:eastAsia="Times New Roman" w:hAnsi="Adobe Garamond Pro" w:cs="Times New Roman"/>
          <w:sz w:val="22"/>
          <w:szCs w:val="22"/>
        </w:rPr>
        <w:t xml:space="preserve">[26] Fourth, with respect to perseverance, they respond that no one is certain as to whether he will persevere until the end. Indeed, Scripture and experience teach that many do not persevere but fall from grace. Therefore, people should remember to put to death the dealings of the flesh through the Spirit, to cling to Christ in faith, to always be united with Him more intimately through Word and sacrament, to ask God for the gift of perseverance, and to strive lest they forfeit it. </w:t>
      </w:r>
    </w:p>
    <w:p w14:paraId="0000072D" w14:textId="77777777" w:rsidR="00984A24" w:rsidRPr="009240BE" w:rsidRDefault="00984A24" w:rsidP="006C17D5">
      <w:pPr>
        <w:jc w:val="both"/>
        <w:rPr>
          <w:rFonts w:ascii="Adobe Garamond Pro" w:eastAsia="Times New Roman" w:hAnsi="Adobe Garamond Pro" w:cs="Times New Roman"/>
          <w:sz w:val="22"/>
          <w:szCs w:val="22"/>
        </w:rPr>
      </w:pPr>
    </w:p>
    <w:p w14:paraId="0000072E" w14:textId="77777777" w:rsidR="00984A24" w:rsidRPr="009240BE" w:rsidRDefault="00984A24" w:rsidP="006C17D5">
      <w:pPr>
        <w:jc w:val="both"/>
        <w:rPr>
          <w:rFonts w:ascii="Adobe Garamond Pro" w:eastAsia="Times New Roman" w:hAnsi="Adobe Garamond Pro" w:cs="Times New Roman"/>
          <w:sz w:val="22"/>
          <w:szCs w:val="22"/>
        </w:rPr>
      </w:pPr>
      <w:r w:rsidRPr="009240BE">
        <w:rPr>
          <w:rFonts w:ascii="Adobe Garamond Pro" w:eastAsia="Times New Roman" w:hAnsi="Adobe Garamond Pro" w:cs="Times New Roman"/>
          <w:sz w:val="22"/>
          <w:szCs w:val="22"/>
        </w:rPr>
        <w:t xml:space="preserve">Therefore one should not doubt on account of perseverance, but hold on to the Word of the Lord: “No one shall take them from my hand.” </w:t>
      </w:r>
    </w:p>
    <w:p w14:paraId="0000072F" w14:textId="77777777" w:rsidR="00984A24" w:rsidRPr="009240BE" w:rsidRDefault="00984A24" w:rsidP="006C17D5">
      <w:pPr>
        <w:jc w:val="both"/>
        <w:rPr>
          <w:rFonts w:ascii="Adobe Garamond Pro" w:eastAsia="Times New Roman" w:hAnsi="Adobe Garamond Pro" w:cs="Times New Roman"/>
          <w:sz w:val="22"/>
          <w:szCs w:val="22"/>
        </w:rPr>
      </w:pPr>
    </w:p>
    <w:p w14:paraId="00000730" w14:textId="77777777" w:rsidR="00984A24" w:rsidRPr="009240BE" w:rsidRDefault="00984A24" w:rsidP="006C17D5">
      <w:pPr>
        <w:jc w:val="both"/>
        <w:rPr>
          <w:rFonts w:ascii="Adobe Garamond Pro" w:eastAsia="Times New Roman" w:hAnsi="Adobe Garamond Pro" w:cs="Times New Roman"/>
          <w:sz w:val="22"/>
          <w:szCs w:val="22"/>
        </w:rPr>
      </w:pPr>
      <w:r w:rsidRPr="009240BE">
        <w:rPr>
          <w:rFonts w:ascii="Adobe Garamond Pro" w:eastAsia="Times New Roman" w:hAnsi="Adobe Garamond Pro" w:cs="Times New Roman"/>
          <w:sz w:val="22"/>
          <w:szCs w:val="22"/>
        </w:rPr>
        <w:t xml:space="preserve">[27] Fifth, they present words of Scripture such as 1 Corinthians 10:12: “Let him who stands take heed lest he fall”; Philippians 2:12: “Work your salvation with fear and trembling.” Such passages warn of fleshly security, not to confuse believers, but rather to drive believers to cling to the grace promised for the sake of Christ more warmly and firmly. </w:t>
      </w:r>
    </w:p>
    <w:p w14:paraId="00000731" w14:textId="77777777" w:rsidR="00984A24" w:rsidRPr="009240BE" w:rsidRDefault="00984A24" w:rsidP="006C17D5">
      <w:pPr>
        <w:jc w:val="both"/>
        <w:rPr>
          <w:rFonts w:ascii="Adobe Garamond Pro" w:eastAsia="Times New Roman" w:hAnsi="Adobe Garamond Pro" w:cs="Times New Roman"/>
          <w:sz w:val="22"/>
          <w:szCs w:val="22"/>
        </w:rPr>
      </w:pPr>
    </w:p>
    <w:p w14:paraId="00000732" w14:textId="77777777" w:rsidR="00984A24" w:rsidRPr="009240BE" w:rsidRDefault="00984A24" w:rsidP="006C17D5">
      <w:pPr>
        <w:jc w:val="both"/>
        <w:rPr>
          <w:rFonts w:ascii="Adobe Garamond Pro" w:eastAsia="Times New Roman" w:hAnsi="Adobe Garamond Pro" w:cs="Times New Roman"/>
          <w:sz w:val="22"/>
          <w:szCs w:val="22"/>
        </w:rPr>
      </w:pPr>
      <w:r w:rsidRPr="009240BE">
        <w:rPr>
          <w:rFonts w:ascii="Adobe Garamond Pro" w:eastAsia="Times New Roman" w:hAnsi="Adobe Garamond Pro" w:cs="Times New Roman"/>
          <w:sz w:val="22"/>
          <w:szCs w:val="22"/>
        </w:rPr>
        <w:t>[28] Sixth, Andrada further avails himself of the following argument against confidence: Paul says, “I am not aware of anything against myself, but I am not thereby justified, because it is God who justifies me.” Therefore, Paul was not certain concerning his justification. But Paul, who calls out in Romans 8, “Who will condemn?” etc., does not deprive true faith in Christ of the certain confidence of being justified. He is denying that his works—not doubtingly, but downright—are the reason for his justification.</w:t>
      </w:r>
    </w:p>
    <w:p w14:paraId="00000733" w14:textId="77777777" w:rsidR="00984A24" w:rsidRPr="009240BE" w:rsidRDefault="00984A24" w:rsidP="006C17D5">
      <w:pPr>
        <w:jc w:val="both"/>
        <w:rPr>
          <w:rFonts w:ascii="Adobe Garamond Pro" w:eastAsia="Times New Roman" w:hAnsi="Adobe Garamond Pro" w:cs="Times New Roman"/>
          <w:sz w:val="22"/>
          <w:szCs w:val="22"/>
        </w:rPr>
      </w:pPr>
    </w:p>
    <w:p w14:paraId="00000734" w14:textId="77777777" w:rsidR="00984A24" w:rsidRPr="009240BE" w:rsidRDefault="00984A24" w:rsidP="006C17D5">
      <w:pPr>
        <w:jc w:val="both"/>
        <w:rPr>
          <w:rFonts w:ascii="Adobe Garamond Pro" w:eastAsia="Times New Roman" w:hAnsi="Adobe Garamond Pro" w:cs="Times New Roman"/>
          <w:sz w:val="22"/>
          <w:szCs w:val="22"/>
        </w:rPr>
      </w:pPr>
      <w:r w:rsidRPr="009240BE">
        <w:rPr>
          <w:rFonts w:ascii="Adobe Garamond Pro" w:eastAsia="Times New Roman" w:hAnsi="Adobe Garamond Pro" w:cs="Times New Roman"/>
          <w:sz w:val="22"/>
          <w:szCs w:val="22"/>
        </w:rPr>
        <w:t xml:space="preserve">[32] We are not envisioning a certainty of faith which in the weakness of the body would not be distressed by any doubt; nor do we mean that weak faith is not true faith. The doctrine of the certainty of faith is proclaimed, however, so that: </w:t>
      </w:r>
    </w:p>
    <w:p w14:paraId="00000735" w14:textId="77777777" w:rsidR="00984A24" w:rsidRPr="009240BE" w:rsidRDefault="00984A24">
      <w:pPr>
        <w:rPr>
          <w:rFonts w:ascii="Adobe Garamond Pro" w:eastAsia="Times New Roman" w:hAnsi="Adobe Garamond Pro" w:cs="Times New Roman"/>
          <w:sz w:val="22"/>
          <w:szCs w:val="22"/>
        </w:rPr>
      </w:pPr>
    </w:p>
    <w:p w14:paraId="00000736" w14:textId="77777777" w:rsidR="00984A24" w:rsidRPr="009240BE" w:rsidRDefault="00984A24" w:rsidP="006C17D5">
      <w:pPr>
        <w:numPr>
          <w:ilvl w:val="0"/>
          <w:numId w:val="17"/>
        </w:numPr>
        <w:pBdr>
          <w:top w:val="nil"/>
          <w:left w:val="nil"/>
          <w:bottom w:val="nil"/>
          <w:right w:val="nil"/>
          <w:between w:val="nil"/>
        </w:pBdr>
        <w:jc w:val="both"/>
        <w:rPr>
          <w:rFonts w:ascii="Adobe Garamond Pro" w:eastAsia="Times New Roman" w:hAnsi="Adobe Garamond Pro" w:cs="Times New Roman"/>
          <w:color w:val="000000"/>
          <w:sz w:val="22"/>
          <w:szCs w:val="22"/>
        </w:rPr>
      </w:pPr>
      <w:r w:rsidRPr="009240BE">
        <w:rPr>
          <w:rFonts w:ascii="Adobe Garamond Pro" w:eastAsia="Times New Roman" w:hAnsi="Adobe Garamond Pro" w:cs="Times New Roman"/>
          <w:color w:val="000000"/>
          <w:sz w:val="22"/>
          <w:szCs w:val="22"/>
        </w:rPr>
        <w:lastRenderedPageBreak/>
        <w:t>Believers do not boast of their doubt before God, as though it were some virtue of faith, but rather ask that the dross of imperfect faith be covered and forgiven;</w:t>
      </w:r>
    </w:p>
    <w:p w14:paraId="00000737" w14:textId="77777777" w:rsidR="00984A24" w:rsidRPr="009240BE" w:rsidRDefault="00984A24" w:rsidP="006C17D5">
      <w:pPr>
        <w:numPr>
          <w:ilvl w:val="0"/>
          <w:numId w:val="17"/>
        </w:numPr>
        <w:pBdr>
          <w:top w:val="nil"/>
          <w:left w:val="nil"/>
          <w:bottom w:val="nil"/>
          <w:right w:val="nil"/>
          <w:between w:val="nil"/>
        </w:pBdr>
        <w:jc w:val="both"/>
        <w:rPr>
          <w:rFonts w:ascii="Adobe Garamond Pro" w:eastAsia="Times New Roman" w:hAnsi="Adobe Garamond Pro" w:cs="Times New Roman"/>
          <w:color w:val="000000"/>
          <w:sz w:val="22"/>
          <w:szCs w:val="22"/>
        </w:rPr>
      </w:pPr>
      <w:r w:rsidRPr="009240BE">
        <w:rPr>
          <w:rFonts w:ascii="Adobe Garamond Pro" w:eastAsia="Times New Roman" w:hAnsi="Adobe Garamond Pro" w:cs="Times New Roman"/>
          <w:color w:val="000000"/>
          <w:sz w:val="22"/>
          <w:szCs w:val="22"/>
        </w:rPr>
        <w:t xml:space="preserve">We do not give in to doubts, but fight against them, for God has given us the Word, sacraments, and prayers as means of grace for the exercising of faith. Moreover, the Holy Spirit helps us in our weakness, so that the smoldering wick of faith is not extinguished. </w:t>
      </w:r>
    </w:p>
    <w:p w14:paraId="00000738" w14:textId="77777777" w:rsidR="00984A24" w:rsidRPr="009240BE" w:rsidRDefault="00984A24" w:rsidP="006C17D5">
      <w:pPr>
        <w:jc w:val="both"/>
        <w:rPr>
          <w:rFonts w:ascii="Adobe Garamond Pro" w:eastAsia="Times New Roman" w:hAnsi="Adobe Garamond Pro" w:cs="Times New Roman"/>
          <w:sz w:val="22"/>
          <w:szCs w:val="22"/>
        </w:rPr>
      </w:pPr>
    </w:p>
    <w:p w14:paraId="1B940B3F" w14:textId="77777777" w:rsidR="00AD3EA1" w:rsidRPr="009240BE" w:rsidRDefault="00984A24" w:rsidP="006C17D5">
      <w:pPr>
        <w:jc w:val="both"/>
        <w:rPr>
          <w:rFonts w:ascii="Adobe Garamond Pro" w:eastAsia="Times New Roman" w:hAnsi="Adobe Garamond Pro" w:cs="Times New Roman"/>
          <w:sz w:val="22"/>
          <w:szCs w:val="22"/>
        </w:rPr>
      </w:pPr>
      <w:r w:rsidRPr="009240BE">
        <w:rPr>
          <w:rFonts w:ascii="Adobe Garamond Pro" w:eastAsia="Times New Roman" w:hAnsi="Adobe Garamond Pro" w:cs="Times New Roman"/>
          <w:sz w:val="22"/>
          <w:szCs w:val="22"/>
        </w:rPr>
        <w:t xml:space="preserve">[33] This is why true believers rest in such certainty of salvation or seek to do so. </w:t>
      </w:r>
    </w:p>
    <w:p w14:paraId="00000739" w14:textId="47EAF3B4" w:rsidR="00984A24" w:rsidRPr="009D6937" w:rsidRDefault="00984A24" w:rsidP="006C17D5">
      <w:pPr>
        <w:jc w:val="both"/>
        <w:rPr>
          <w:rFonts w:ascii="Adobe Garamond Pro" w:eastAsia="Times New Roman" w:hAnsi="Adobe Garamond Pro" w:cs="Times New Roman"/>
        </w:rPr>
      </w:pPr>
      <w:r w:rsidRPr="009D6937">
        <w:rPr>
          <w:rFonts w:ascii="Adobe Garamond Pro" w:hAnsi="Adobe Garamond Pro"/>
        </w:rPr>
        <w:br w:type="page"/>
      </w:r>
    </w:p>
    <w:p w14:paraId="0000073A" w14:textId="77777777" w:rsidR="00984A24" w:rsidRPr="009D6937" w:rsidRDefault="00984A24" w:rsidP="00CB529B">
      <w:pPr>
        <w:pStyle w:val="Heading1"/>
      </w:pPr>
      <w:bookmarkStart w:id="86" w:name="_Toc216601096"/>
      <w:r w:rsidRPr="009D6937">
        <w:lastRenderedPageBreak/>
        <w:t>Topic Ten: Good Works</w:t>
      </w:r>
      <w:bookmarkEnd w:id="86"/>
    </w:p>
    <w:p w14:paraId="0000073B" w14:textId="77777777" w:rsidR="00984A24" w:rsidRDefault="00984A24">
      <w:pPr>
        <w:ind w:left="720"/>
        <w:rPr>
          <w:rFonts w:ascii="Adobe Garamond Pro" w:eastAsia="Times New Roman" w:hAnsi="Adobe Garamond Pro" w:cs="Times New Roman"/>
          <w:b/>
          <w:bCs/>
        </w:rPr>
      </w:pPr>
    </w:p>
    <w:p w14:paraId="667CFA10" w14:textId="77777777" w:rsidR="00AD3EA1" w:rsidRPr="009D6937" w:rsidRDefault="00AD3EA1">
      <w:pPr>
        <w:ind w:left="720"/>
        <w:rPr>
          <w:rFonts w:ascii="Adobe Garamond Pro" w:eastAsia="Times New Roman" w:hAnsi="Adobe Garamond Pro" w:cs="Times New Roman"/>
          <w:b/>
          <w:bCs/>
        </w:rPr>
      </w:pPr>
    </w:p>
    <w:p w14:paraId="0000073C" w14:textId="2943F9A6" w:rsidR="00984A24" w:rsidRPr="00AD3EA1" w:rsidRDefault="00984A24" w:rsidP="00954330">
      <w:pPr>
        <w:jc w:val="center"/>
        <w:rPr>
          <w:rFonts w:ascii="Adobe Garamond Pro" w:eastAsia="Times New Roman" w:hAnsi="Adobe Garamond Pro" w:cs="Times New Roman"/>
          <w:i/>
          <w:iCs/>
          <w:sz w:val="28"/>
          <w:szCs w:val="28"/>
        </w:rPr>
      </w:pPr>
      <w:r w:rsidRPr="00AD3EA1">
        <w:rPr>
          <w:rFonts w:ascii="Adobe Garamond Pro" w:eastAsia="Times New Roman" w:hAnsi="Adobe Garamond Pro" w:cs="Times New Roman"/>
          <w:i/>
          <w:iCs/>
          <w:sz w:val="28"/>
          <w:szCs w:val="28"/>
        </w:rPr>
        <w:t>From the Decree of the Sixth Session</w:t>
      </w:r>
      <w:r w:rsidR="00AD3EA1">
        <w:rPr>
          <w:rFonts w:ascii="Adobe Garamond Pro" w:eastAsia="Times New Roman" w:hAnsi="Adobe Garamond Pro" w:cs="Times New Roman"/>
          <w:i/>
          <w:iCs/>
          <w:sz w:val="28"/>
          <w:szCs w:val="28"/>
        </w:rPr>
        <w:t xml:space="preserve"> of the Council of Trent</w:t>
      </w:r>
    </w:p>
    <w:p w14:paraId="0000073D" w14:textId="77777777" w:rsidR="00984A24" w:rsidRPr="00AD3EA1" w:rsidRDefault="00984A24" w:rsidP="00954330">
      <w:pPr>
        <w:rPr>
          <w:rFonts w:ascii="Adobe Garamond Pro" w:eastAsia="Times New Roman" w:hAnsi="Adobe Garamond Pro" w:cs="Times New Roman"/>
          <w:i/>
          <w:iCs/>
          <w:sz w:val="28"/>
          <w:szCs w:val="28"/>
        </w:rPr>
      </w:pPr>
    </w:p>
    <w:p w14:paraId="0000073E" w14:textId="77777777" w:rsidR="00984A24" w:rsidRPr="00AD3EA1" w:rsidRDefault="00984A24" w:rsidP="00954330">
      <w:pPr>
        <w:spacing w:before="240"/>
        <w:jc w:val="center"/>
        <w:rPr>
          <w:rFonts w:ascii="Adobe Garamond Pro" w:eastAsia="Times New Roman" w:hAnsi="Adobe Garamond Pro" w:cs="Times New Roman"/>
          <w:i/>
          <w:iCs/>
          <w:sz w:val="28"/>
          <w:szCs w:val="28"/>
        </w:rPr>
      </w:pPr>
      <w:r w:rsidRPr="00AD3EA1">
        <w:rPr>
          <w:rFonts w:ascii="Adobe Garamond Pro" w:eastAsia="Times New Roman" w:hAnsi="Adobe Garamond Pro" w:cs="Times New Roman"/>
          <w:i/>
          <w:iCs/>
          <w:sz w:val="28"/>
          <w:szCs w:val="28"/>
        </w:rPr>
        <w:t>Chapter 11: On the Keeping of the Commandments and on the Necessity and Possibility Thereof</w:t>
      </w:r>
    </w:p>
    <w:p w14:paraId="0000073F" w14:textId="77777777" w:rsidR="00984A24" w:rsidRPr="009D6937" w:rsidRDefault="00984A24" w:rsidP="00954330">
      <w:pPr>
        <w:rPr>
          <w:rFonts w:ascii="Adobe Garamond Pro" w:eastAsia="Times New Roman" w:hAnsi="Adobe Garamond Pro" w:cs="Times New Roman"/>
          <w:i/>
          <w:iCs/>
        </w:rPr>
      </w:pPr>
    </w:p>
    <w:p w14:paraId="00000740" w14:textId="77777777" w:rsidR="00984A24" w:rsidRPr="00954330" w:rsidRDefault="00984A24" w:rsidP="00954330">
      <w:pPr>
        <w:jc w:val="both"/>
        <w:rPr>
          <w:rFonts w:ascii="Adobe Garamond Pro" w:eastAsia="Times New Roman" w:hAnsi="Adobe Garamond Pro" w:cs="Times New Roman"/>
          <w:i/>
          <w:iCs/>
          <w:sz w:val="22"/>
          <w:szCs w:val="22"/>
        </w:rPr>
      </w:pPr>
      <w:r w:rsidRPr="00954330">
        <w:rPr>
          <w:rFonts w:ascii="Adobe Garamond Pro" w:eastAsia="Times New Roman" w:hAnsi="Adobe Garamond Pro" w:cs="Times New Roman"/>
          <w:i/>
          <w:iCs/>
          <w:sz w:val="22"/>
          <w:szCs w:val="22"/>
        </w:rPr>
        <w:t xml:space="preserve">But no one, how much soever justified, ought to think himself exempt from the observance of the commandments; no one ought to make use of that rash saying, one prohibited by the fathers under an anathema,—that the observance of the commandments of God is impossible for one that is justified. For God commands not impossibilities, but, by commanding, both admonishes you to do what you are able, and to pray for what you are not able (to do), and aids you that you may be able; whose commandments are not heavy (1 John 5:3); whose yoke is sweet and whose burden is light (Matthew 11:30). For, whosoever are the sons of God, love Christ; but they who love Him, keep His commandments (John 14:15), as He Himself testifies; which, assuredly, with the divine help, they can do. For, although, during this mortal life, men, however holy and just, at times fall into at least light and daily sins, which are also called venial, they do not therefore cease to be just. For that cry of the just, Forgive us our trespasses, is both humble and true. And for this reason, the just themselves ought to feel themselves the more obliged to walk in the way of righteousness, in that, being already freed from sins, but made servants of God (Romans 6:18), they are able, living soberly, justly, and godly (Titus 2:12), to proceed onwards through Jesus Christ, by whom they have had access unto this grace (Romans 5:2). For God forsakes not those who have been once justified by His grace, unless He be first forsaken by them. Wherefore, no one ought to flatter himself up with faith alone, fancying that by faith alone he is made an heir, and will obtain the inheritance, even though he suffer not with Christ, so that </w:t>
      </w:r>
      <w:r w:rsidRPr="00954330">
        <w:rPr>
          <w:rFonts w:ascii="Adobe Garamond Pro" w:eastAsia="Times New Roman" w:hAnsi="Adobe Garamond Pro" w:cs="Times New Roman"/>
          <w:i/>
          <w:iCs/>
          <w:sz w:val="22"/>
          <w:szCs w:val="22"/>
        </w:rPr>
        <w:lastRenderedPageBreak/>
        <w:t xml:space="preserve">he may be also glorified with Him (Rom 8:17). For even Christ Himself, as the apostle says, Whereas He was the Son of God, learned obedience by the things which He suffered, and being consummated, He became, to all who obey Him, the cause of eternal salvation (Hebrews 5:8–9). For which reason the same apostle admonishes the justified, saying: Know you not that they that run in the race, all run indeed, but one receives the prize? So run that you may obtain. I therefore so run, not as at an uncertainty: I so fight, not as one beating the air, but I chastise my body, and bring it into subjection; lest, perhaps, when I have preached to others, I myself should become a cast-away (1 Corinthians 9:24, 26–27). So also the prince of the apostles, Peter: Labor all the more that by good works you may make sure your calling and election. For doing those things, you shall not sin at any time (2 Peter 1:10). From which it is plain, that they are opposed to the orthodox doctrine of religion, who assert that the just man sins, venially at least, in every good work; or, which is yet more insupportable, that he merits eternal punishments; as also those who state, that the just sin in all their works, if, in those works, they, together with this aim principally that God may be glorified, have in view also the eternal reward, in order to excite their sloth, and to encourage themselves to run in the course: whereas it is written, I have inclined my heart to do all your righteous deeds for the reward (Psalm 119:112) and, concerning Moses, the apostle says, that he looked unto the reward (Hebrews 11:26). </w:t>
      </w:r>
    </w:p>
    <w:p w14:paraId="00000741" w14:textId="77777777" w:rsidR="00984A24" w:rsidRDefault="00984A24" w:rsidP="00954330">
      <w:pPr>
        <w:rPr>
          <w:rFonts w:ascii="Adobe Garamond Pro" w:eastAsia="Times New Roman" w:hAnsi="Adobe Garamond Pro" w:cs="Times New Roman"/>
          <w:i/>
          <w:iCs/>
        </w:rPr>
      </w:pPr>
    </w:p>
    <w:p w14:paraId="47186A37" w14:textId="77777777" w:rsidR="0064601E" w:rsidRPr="009D6937" w:rsidRDefault="0064601E" w:rsidP="00954330">
      <w:pPr>
        <w:rPr>
          <w:rFonts w:ascii="Adobe Garamond Pro" w:eastAsia="Times New Roman" w:hAnsi="Adobe Garamond Pro" w:cs="Times New Roman"/>
          <w:i/>
          <w:iCs/>
        </w:rPr>
      </w:pPr>
    </w:p>
    <w:p w14:paraId="00000742" w14:textId="77777777" w:rsidR="00984A24" w:rsidRPr="0064601E" w:rsidRDefault="00984A24" w:rsidP="00954330">
      <w:pPr>
        <w:jc w:val="center"/>
        <w:rPr>
          <w:rFonts w:ascii="Adobe Garamond Pro" w:eastAsia="Times New Roman" w:hAnsi="Adobe Garamond Pro" w:cs="Times New Roman"/>
          <w:i/>
          <w:iCs/>
          <w:sz w:val="28"/>
          <w:szCs w:val="28"/>
        </w:rPr>
      </w:pPr>
      <w:r w:rsidRPr="0064601E">
        <w:rPr>
          <w:rFonts w:ascii="Adobe Garamond Pro" w:eastAsia="Times New Roman" w:hAnsi="Adobe Garamond Pro" w:cs="Times New Roman"/>
          <w:i/>
          <w:iCs/>
          <w:sz w:val="28"/>
          <w:szCs w:val="28"/>
        </w:rPr>
        <w:t>Chapter 16: On the Fruit of Justification, That Is, on the Merit of Good Works and On the Nature of Merit Itself</w:t>
      </w:r>
    </w:p>
    <w:p w14:paraId="00000743" w14:textId="77777777" w:rsidR="00984A24" w:rsidRPr="009D6937" w:rsidRDefault="00984A24" w:rsidP="00954330">
      <w:pPr>
        <w:rPr>
          <w:rFonts w:ascii="Adobe Garamond Pro" w:eastAsia="Times New Roman" w:hAnsi="Adobe Garamond Pro" w:cs="Times New Roman"/>
          <w:i/>
          <w:iCs/>
        </w:rPr>
      </w:pPr>
    </w:p>
    <w:p w14:paraId="00000744" w14:textId="77777777" w:rsidR="00984A24" w:rsidRPr="00954330" w:rsidRDefault="00984A24" w:rsidP="00954330">
      <w:pPr>
        <w:jc w:val="both"/>
        <w:rPr>
          <w:rFonts w:ascii="Adobe Garamond Pro" w:eastAsia="Times New Roman" w:hAnsi="Adobe Garamond Pro" w:cs="Times New Roman"/>
          <w:i/>
          <w:iCs/>
          <w:sz w:val="22"/>
          <w:szCs w:val="22"/>
        </w:rPr>
      </w:pPr>
      <w:r w:rsidRPr="00954330">
        <w:rPr>
          <w:rFonts w:ascii="Adobe Garamond Pro" w:eastAsia="Times New Roman" w:hAnsi="Adobe Garamond Pro" w:cs="Times New Roman"/>
          <w:i/>
          <w:iCs/>
          <w:sz w:val="22"/>
          <w:szCs w:val="22"/>
        </w:rPr>
        <w:t xml:space="preserve">Before men, therefore, who have been justified in this manner,—whether they have preserved uninterruptedly the grace received, or whether they have recovered it when lost,—are to be set the words of the apostle: Abound in every good work, knowing that your labor is not in vain in the Lord (1 Corinthians 15:58); for God is not unjust, that He should forget your work, and the love which you have shown in His name </w:t>
      </w:r>
      <w:r w:rsidRPr="00954330">
        <w:rPr>
          <w:rFonts w:ascii="Adobe Garamond Pro" w:eastAsia="Times New Roman" w:hAnsi="Adobe Garamond Pro" w:cs="Times New Roman"/>
          <w:i/>
          <w:iCs/>
          <w:sz w:val="22"/>
          <w:szCs w:val="22"/>
        </w:rPr>
        <w:lastRenderedPageBreak/>
        <w:t>(Hebrews 6:10); and, do not lose your confidence, which has a great reward (Hebrews 10:35). And, for this reason, life eternal is to be proposed to those working well unto the end (Matthew 10:22), and hoping in God, both as a grace mercifully promised to the sons of God through Jesus Christ, and as a reward which is according to the promise of God Himself, to be faithfully rendered to their good works and merits. For this is that crown of righteousness which the apostle declared was, after his fight and course, laid up for him, to be rendered to him by the just Judge, and not only to him, but also to all that love His coming (2 Timothy 4:8). For, whereas Jesus Christ Himself continually infuses His virtue into the said justified,—as the head into the members, and the vine into the branches,—and this virtue always precedes and accompanies and follows their good works, which without it could not in any way be pleasing and meritorious before God,—we must believe that nothing further is wanting to the justified, to prevent their being accounted to have, by those very works which have been done in God, fully satisfied the divine law according to the state of this life, and to have truly merited eternal life, to be obtained also in its (due) time, if so be, however, that they depart in grace: seeing that Christ, our Savior, says: If any one shall drink of the water that I will give him, he shall not thirst forever; but it shall become in him, a fountain of water springing up unto life everlasting (John 4:13–14).</w:t>
      </w:r>
    </w:p>
    <w:p w14:paraId="00000745" w14:textId="77777777" w:rsidR="00984A24" w:rsidRPr="00954330" w:rsidRDefault="00984A24" w:rsidP="00954330">
      <w:pPr>
        <w:rPr>
          <w:rFonts w:ascii="Adobe Garamond Pro" w:eastAsia="Times New Roman" w:hAnsi="Adobe Garamond Pro" w:cs="Times New Roman"/>
          <w:i/>
          <w:iCs/>
          <w:sz w:val="22"/>
          <w:szCs w:val="22"/>
        </w:rPr>
      </w:pPr>
    </w:p>
    <w:p w14:paraId="00000746" w14:textId="77777777" w:rsidR="00984A24" w:rsidRPr="00954330" w:rsidRDefault="00984A24" w:rsidP="00954330">
      <w:pPr>
        <w:jc w:val="both"/>
        <w:rPr>
          <w:rFonts w:ascii="Adobe Garamond Pro" w:eastAsia="Times New Roman" w:hAnsi="Adobe Garamond Pro" w:cs="Times New Roman"/>
          <w:i/>
          <w:iCs/>
          <w:sz w:val="22"/>
          <w:szCs w:val="22"/>
        </w:rPr>
      </w:pPr>
      <w:r w:rsidRPr="00954330">
        <w:rPr>
          <w:rFonts w:ascii="Adobe Garamond Pro" w:eastAsia="Times New Roman" w:hAnsi="Adobe Garamond Pro" w:cs="Times New Roman"/>
          <w:i/>
          <w:iCs/>
          <w:sz w:val="22"/>
          <w:szCs w:val="22"/>
        </w:rPr>
        <w:t xml:space="preserve">Thus, neither is our own righteousness established as our own as from ourselves (Romans 10:3); nor is the righteousness of God ignored or repudiated: for that righteousness, which is called ours, because we are justified from its being inherent in us, that same is (the righteousness) of God, because that it is infused into us of God, through the merit of Christ. Neither is this to be omitted,—that although, in the sacred writings, so much is attributed to good works, that Christ promises, that even he that shall give a drink of cold water to one of His least ones, shall not lose his reward (Matthew 10:42); and the apostle testifies that, That which is at present momentary and light of our tribulation, works for us above measure exceedingly an eternal weight of glory (2 Corinthians 4:17); nevertheless God forbid that a Christian should either trust or glory in himself, and not in the Lord, whose bounty towards all men is </w:t>
      </w:r>
      <w:r w:rsidRPr="00954330">
        <w:rPr>
          <w:rFonts w:ascii="Adobe Garamond Pro" w:eastAsia="Times New Roman" w:hAnsi="Adobe Garamond Pro" w:cs="Times New Roman"/>
          <w:i/>
          <w:iCs/>
          <w:sz w:val="22"/>
          <w:szCs w:val="22"/>
        </w:rPr>
        <w:lastRenderedPageBreak/>
        <w:t>so great, that He will have the things which are His own gifts be their merits. And forasmuch as in many things we all offend (James 3:2), each one ought to have before his eyes, as well the severity and judgment, as the mercy and goodness (of God); neither ought any one to judge himself, even though he be not conscious to himself of any thing (1 Corinthians 4:3–4); because the whole life of man is to be examined and judged, not by the judgment of man, but of God, who will bring to light the hidden things of darkness, and will make manifest the counsels of the hearts, and then shall every man have praise from God (1 Corinthians 4:6), who, as it is written, will render to every man according to his works (Matthew 16:27).</w:t>
      </w:r>
    </w:p>
    <w:p w14:paraId="00000747" w14:textId="77777777" w:rsidR="00984A24" w:rsidRPr="009D6937" w:rsidRDefault="00984A24" w:rsidP="00954330">
      <w:pPr>
        <w:rPr>
          <w:rFonts w:ascii="Adobe Garamond Pro" w:eastAsia="Times New Roman" w:hAnsi="Adobe Garamond Pro" w:cs="Times New Roman"/>
          <w:i/>
          <w:iCs/>
        </w:rPr>
      </w:pPr>
    </w:p>
    <w:p w14:paraId="00000748" w14:textId="77777777" w:rsidR="00984A24" w:rsidRPr="0064601E" w:rsidRDefault="00984A24" w:rsidP="00954330">
      <w:pPr>
        <w:spacing w:before="240"/>
        <w:jc w:val="center"/>
        <w:rPr>
          <w:rFonts w:ascii="Adobe Garamond Pro" w:eastAsia="Times New Roman" w:hAnsi="Adobe Garamond Pro" w:cs="Times New Roman"/>
          <w:i/>
          <w:iCs/>
          <w:sz w:val="28"/>
          <w:szCs w:val="28"/>
        </w:rPr>
      </w:pPr>
      <w:r w:rsidRPr="0064601E">
        <w:rPr>
          <w:rFonts w:ascii="Adobe Garamond Pro" w:eastAsia="Times New Roman" w:hAnsi="Adobe Garamond Pro" w:cs="Times New Roman"/>
          <w:i/>
          <w:iCs/>
          <w:sz w:val="28"/>
          <w:szCs w:val="28"/>
        </w:rPr>
        <w:t>Canon 18</w:t>
      </w:r>
    </w:p>
    <w:p w14:paraId="00000749" w14:textId="77777777" w:rsidR="00984A24" w:rsidRPr="009D6937" w:rsidRDefault="00984A24" w:rsidP="00954330">
      <w:pPr>
        <w:rPr>
          <w:rFonts w:ascii="Adobe Garamond Pro" w:eastAsia="Times New Roman" w:hAnsi="Adobe Garamond Pro" w:cs="Times New Roman"/>
          <w:i/>
          <w:iCs/>
        </w:rPr>
      </w:pPr>
    </w:p>
    <w:p w14:paraId="0000074A" w14:textId="77777777" w:rsidR="00984A24" w:rsidRPr="00954330" w:rsidRDefault="00984A24" w:rsidP="00954330">
      <w:pPr>
        <w:jc w:val="both"/>
        <w:rPr>
          <w:rFonts w:ascii="Adobe Garamond Pro" w:eastAsia="Times New Roman" w:hAnsi="Adobe Garamond Pro" w:cs="Times New Roman"/>
          <w:i/>
          <w:iCs/>
          <w:sz w:val="22"/>
          <w:szCs w:val="22"/>
        </w:rPr>
      </w:pPr>
      <w:r w:rsidRPr="00954330">
        <w:rPr>
          <w:rFonts w:ascii="Adobe Garamond Pro" w:eastAsia="Times New Roman" w:hAnsi="Adobe Garamond Pro" w:cs="Times New Roman"/>
          <w:i/>
          <w:iCs/>
          <w:sz w:val="22"/>
          <w:szCs w:val="22"/>
        </w:rPr>
        <w:t>If any one says, that the commandments of God are, even for one that is justified and constituted in grace, impossible to keep: let him be anathema.</w:t>
      </w:r>
    </w:p>
    <w:p w14:paraId="0000074B" w14:textId="77777777" w:rsidR="00984A24" w:rsidRPr="009D6937" w:rsidRDefault="00984A24" w:rsidP="00954330">
      <w:pPr>
        <w:rPr>
          <w:rFonts w:ascii="Adobe Garamond Pro" w:eastAsia="Times New Roman" w:hAnsi="Adobe Garamond Pro" w:cs="Times New Roman"/>
          <w:i/>
          <w:iCs/>
        </w:rPr>
      </w:pPr>
    </w:p>
    <w:p w14:paraId="0000074C" w14:textId="77777777" w:rsidR="00984A24" w:rsidRPr="0064601E" w:rsidRDefault="00984A24" w:rsidP="00954330">
      <w:pPr>
        <w:spacing w:before="240"/>
        <w:jc w:val="center"/>
        <w:rPr>
          <w:rFonts w:ascii="Adobe Garamond Pro" w:eastAsia="Times New Roman" w:hAnsi="Adobe Garamond Pro" w:cs="Times New Roman"/>
          <w:i/>
          <w:iCs/>
          <w:sz w:val="28"/>
          <w:szCs w:val="28"/>
        </w:rPr>
      </w:pPr>
      <w:r w:rsidRPr="0064601E">
        <w:rPr>
          <w:rFonts w:ascii="Adobe Garamond Pro" w:eastAsia="Times New Roman" w:hAnsi="Adobe Garamond Pro" w:cs="Times New Roman"/>
          <w:i/>
          <w:iCs/>
          <w:sz w:val="28"/>
          <w:szCs w:val="28"/>
        </w:rPr>
        <w:t>Canon 19</w:t>
      </w:r>
    </w:p>
    <w:p w14:paraId="0000074D" w14:textId="77777777" w:rsidR="00984A24" w:rsidRPr="009D6937" w:rsidRDefault="00984A24" w:rsidP="00954330">
      <w:pPr>
        <w:rPr>
          <w:rFonts w:ascii="Adobe Garamond Pro" w:eastAsia="Times New Roman" w:hAnsi="Adobe Garamond Pro" w:cs="Times New Roman"/>
          <w:i/>
          <w:iCs/>
        </w:rPr>
      </w:pPr>
    </w:p>
    <w:p w14:paraId="0000074E" w14:textId="77777777" w:rsidR="00984A24" w:rsidRPr="00954330" w:rsidRDefault="00984A24" w:rsidP="00954330">
      <w:pPr>
        <w:jc w:val="both"/>
        <w:rPr>
          <w:rFonts w:ascii="Adobe Garamond Pro" w:eastAsia="Times New Roman" w:hAnsi="Adobe Garamond Pro" w:cs="Times New Roman"/>
          <w:i/>
          <w:iCs/>
          <w:sz w:val="22"/>
          <w:szCs w:val="22"/>
        </w:rPr>
      </w:pPr>
      <w:r w:rsidRPr="00954330">
        <w:rPr>
          <w:rFonts w:ascii="Adobe Garamond Pro" w:eastAsia="Times New Roman" w:hAnsi="Adobe Garamond Pro" w:cs="Times New Roman"/>
          <w:i/>
          <w:iCs/>
          <w:sz w:val="22"/>
          <w:szCs w:val="22"/>
        </w:rPr>
        <w:t>If any one says, that nothing besides faith is commanded in the Gospel; that other things are indifferent, neither commanded nor prohibited, but free; or, that the ten commandments in no way appertain to Christians: let him be anathema.</w:t>
      </w:r>
    </w:p>
    <w:p w14:paraId="0000074F" w14:textId="77777777" w:rsidR="00984A24" w:rsidRPr="009D6937" w:rsidRDefault="00984A24" w:rsidP="00954330">
      <w:pPr>
        <w:rPr>
          <w:rFonts w:ascii="Adobe Garamond Pro" w:eastAsia="Times New Roman" w:hAnsi="Adobe Garamond Pro" w:cs="Times New Roman"/>
          <w:i/>
          <w:iCs/>
        </w:rPr>
      </w:pPr>
    </w:p>
    <w:p w14:paraId="00000750" w14:textId="77777777" w:rsidR="00984A24" w:rsidRPr="0064601E" w:rsidRDefault="00984A24" w:rsidP="00954330">
      <w:pPr>
        <w:spacing w:before="240"/>
        <w:jc w:val="center"/>
        <w:rPr>
          <w:rFonts w:ascii="Adobe Garamond Pro" w:eastAsia="Times New Roman" w:hAnsi="Adobe Garamond Pro" w:cs="Times New Roman"/>
          <w:i/>
          <w:iCs/>
          <w:sz w:val="28"/>
          <w:szCs w:val="28"/>
        </w:rPr>
      </w:pPr>
      <w:r w:rsidRPr="0064601E">
        <w:rPr>
          <w:rFonts w:ascii="Adobe Garamond Pro" w:eastAsia="Times New Roman" w:hAnsi="Adobe Garamond Pro" w:cs="Times New Roman"/>
          <w:i/>
          <w:iCs/>
          <w:sz w:val="28"/>
          <w:szCs w:val="28"/>
        </w:rPr>
        <w:t>Canon 20</w:t>
      </w:r>
    </w:p>
    <w:p w14:paraId="00000751" w14:textId="77777777" w:rsidR="00984A24" w:rsidRPr="009D6937" w:rsidRDefault="00984A24" w:rsidP="00954330">
      <w:pPr>
        <w:rPr>
          <w:rFonts w:ascii="Adobe Garamond Pro" w:eastAsia="Times New Roman" w:hAnsi="Adobe Garamond Pro" w:cs="Times New Roman"/>
          <w:i/>
          <w:iCs/>
        </w:rPr>
      </w:pPr>
    </w:p>
    <w:p w14:paraId="00000752" w14:textId="77777777" w:rsidR="00984A24" w:rsidRPr="00954330" w:rsidRDefault="00984A24" w:rsidP="00954330">
      <w:pPr>
        <w:jc w:val="both"/>
        <w:rPr>
          <w:rFonts w:ascii="Adobe Garamond Pro" w:eastAsia="Times New Roman" w:hAnsi="Adobe Garamond Pro" w:cs="Times New Roman"/>
          <w:i/>
          <w:iCs/>
          <w:sz w:val="22"/>
          <w:szCs w:val="22"/>
        </w:rPr>
      </w:pPr>
      <w:r w:rsidRPr="00954330">
        <w:rPr>
          <w:rFonts w:ascii="Adobe Garamond Pro" w:eastAsia="Times New Roman" w:hAnsi="Adobe Garamond Pro" w:cs="Times New Roman"/>
          <w:i/>
          <w:iCs/>
          <w:sz w:val="22"/>
          <w:szCs w:val="22"/>
        </w:rPr>
        <w:t>If any one says, that the man who is justified and how perfect soever, is not bound to observe the commandments of God and of the church, but only to believe; as if indeed the Gospel were a bare and absolute promise of eternal life, without the condition of observing the commandments: let him be anathema.</w:t>
      </w:r>
    </w:p>
    <w:p w14:paraId="00000753" w14:textId="77777777" w:rsidR="00984A24" w:rsidRPr="009D6937" w:rsidRDefault="00984A24" w:rsidP="00954330">
      <w:pPr>
        <w:jc w:val="center"/>
        <w:rPr>
          <w:rFonts w:ascii="Adobe Garamond Pro" w:eastAsia="Times New Roman" w:hAnsi="Adobe Garamond Pro" w:cs="Times New Roman"/>
          <w:i/>
          <w:iCs/>
        </w:rPr>
      </w:pPr>
    </w:p>
    <w:p w14:paraId="00000754" w14:textId="77777777" w:rsidR="00984A24" w:rsidRPr="00D9050E" w:rsidRDefault="00984A24" w:rsidP="00954330">
      <w:pPr>
        <w:spacing w:before="240"/>
        <w:jc w:val="center"/>
        <w:rPr>
          <w:rFonts w:ascii="Adobe Garamond Pro" w:eastAsia="Times New Roman" w:hAnsi="Adobe Garamond Pro" w:cs="Times New Roman"/>
          <w:i/>
          <w:iCs/>
          <w:sz w:val="28"/>
          <w:szCs w:val="28"/>
        </w:rPr>
      </w:pPr>
      <w:r w:rsidRPr="00D9050E">
        <w:rPr>
          <w:rFonts w:ascii="Adobe Garamond Pro" w:eastAsia="Times New Roman" w:hAnsi="Adobe Garamond Pro" w:cs="Times New Roman"/>
          <w:i/>
          <w:iCs/>
          <w:sz w:val="28"/>
          <w:szCs w:val="28"/>
        </w:rPr>
        <w:t>Canon 21</w:t>
      </w:r>
    </w:p>
    <w:p w14:paraId="00000755" w14:textId="77777777" w:rsidR="00984A24" w:rsidRPr="009D6937" w:rsidRDefault="00984A24" w:rsidP="00954330">
      <w:pPr>
        <w:rPr>
          <w:rFonts w:ascii="Adobe Garamond Pro" w:eastAsia="Times New Roman" w:hAnsi="Adobe Garamond Pro" w:cs="Times New Roman"/>
          <w:i/>
          <w:iCs/>
        </w:rPr>
      </w:pPr>
    </w:p>
    <w:p w14:paraId="00000756" w14:textId="77777777" w:rsidR="00984A24" w:rsidRPr="00954330" w:rsidRDefault="00984A24" w:rsidP="00954330">
      <w:pPr>
        <w:jc w:val="both"/>
        <w:rPr>
          <w:rFonts w:ascii="Adobe Garamond Pro" w:eastAsia="Times New Roman" w:hAnsi="Adobe Garamond Pro" w:cs="Times New Roman"/>
          <w:i/>
          <w:iCs/>
          <w:sz w:val="22"/>
          <w:szCs w:val="22"/>
        </w:rPr>
      </w:pPr>
      <w:r w:rsidRPr="00954330">
        <w:rPr>
          <w:rFonts w:ascii="Adobe Garamond Pro" w:eastAsia="Times New Roman" w:hAnsi="Adobe Garamond Pro" w:cs="Times New Roman"/>
          <w:i/>
          <w:iCs/>
          <w:sz w:val="22"/>
          <w:szCs w:val="22"/>
        </w:rPr>
        <w:t>If any one says, that Christ Jesus was given of God to men, as a redeemer in whom to trust, and not also as a legislator whom to obey: let him be anathema.</w:t>
      </w:r>
    </w:p>
    <w:p w14:paraId="00000757" w14:textId="77777777" w:rsidR="00984A24" w:rsidRPr="009D6937" w:rsidRDefault="00984A24" w:rsidP="00954330">
      <w:pPr>
        <w:rPr>
          <w:rFonts w:ascii="Adobe Garamond Pro" w:eastAsia="Times New Roman" w:hAnsi="Adobe Garamond Pro" w:cs="Times New Roman"/>
          <w:i/>
          <w:iCs/>
        </w:rPr>
      </w:pPr>
    </w:p>
    <w:p w14:paraId="00000758" w14:textId="77777777" w:rsidR="00984A24" w:rsidRPr="00D9050E" w:rsidRDefault="00984A24" w:rsidP="00954330">
      <w:pPr>
        <w:spacing w:before="240"/>
        <w:jc w:val="center"/>
        <w:rPr>
          <w:rFonts w:ascii="Adobe Garamond Pro" w:eastAsia="Times New Roman" w:hAnsi="Adobe Garamond Pro" w:cs="Times New Roman"/>
          <w:i/>
          <w:iCs/>
          <w:sz w:val="28"/>
          <w:szCs w:val="28"/>
        </w:rPr>
      </w:pPr>
      <w:r w:rsidRPr="00D9050E">
        <w:rPr>
          <w:rFonts w:ascii="Adobe Garamond Pro" w:eastAsia="Times New Roman" w:hAnsi="Adobe Garamond Pro" w:cs="Times New Roman"/>
          <w:i/>
          <w:iCs/>
          <w:sz w:val="28"/>
          <w:szCs w:val="28"/>
        </w:rPr>
        <w:t>Canon 25</w:t>
      </w:r>
    </w:p>
    <w:p w14:paraId="00000759" w14:textId="77777777" w:rsidR="00984A24" w:rsidRPr="009D6937" w:rsidRDefault="00984A24" w:rsidP="00954330">
      <w:pPr>
        <w:rPr>
          <w:rFonts w:ascii="Adobe Garamond Pro" w:eastAsia="Times New Roman" w:hAnsi="Adobe Garamond Pro" w:cs="Times New Roman"/>
          <w:i/>
          <w:iCs/>
        </w:rPr>
      </w:pPr>
    </w:p>
    <w:p w14:paraId="0000075A" w14:textId="77777777" w:rsidR="00984A24" w:rsidRPr="00954330" w:rsidRDefault="00984A24" w:rsidP="00954330">
      <w:pPr>
        <w:jc w:val="both"/>
        <w:rPr>
          <w:rFonts w:ascii="Adobe Garamond Pro" w:eastAsia="Times New Roman" w:hAnsi="Adobe Garamond Pro" w:cs="Times New Roman"/>
          <w:i/>
          <w:iCs/>
          <w:sz w:val="22"/>
          <w:szCs w:val="22"/>
        </w:rPr>
      </w:pPr>
      <w:r w:rsidRPr="00954330">
        <w:rPr>
          <w:rFonts w:ascii="Adobe Garamond Pro" w:eastAsia="Times New Roman" w:hAnsi="Adobe Garamond Pro" w:cs="Times New Roman"/>
          <w:i/>
          <w:iCs/>
          <w:sz w:val="22"/>
          <w:szCs w:val="22"/>
        </w:rPr>
        <w:t>If any one says, that, in every good work, the just sins venially at least, or—which is more intolerable still—mortally, and consequently deserves eternal punishments; and that for this cause only he is not damned, that God does not impute those works unto damnation: let him be anathema.</w:t>
      </w:r>
    </w:p>
    <w:p w14:paraId="0000075B" w14:textId="77777777" w:rsidR="00984A24" w:rsidRPr="009D6937" w:rsidRDefault="00984A24" w:rsidP="00954330">
      <w:pPr>
        <w:rPr>
          <w:rFonts w:ascii="Adobe Garamond Pro" w:eastAsia="Times New Roman" w:hAnsi="Adobe Garamond Pro" w:cs="Times New Roman"/>
          <w:i/>
          <w:iCs/>
        </w:rPr>
      </w:pPr>
    </w:p>
    <w:p w14:paraId="0000075C" w14:textId="77777777" w:rsidR="00984A24" w:rsidRPr="00D9050E" w:rsidRDefault="00984A24" w:rsidP="00954330">
      <w:pPr>
        <w:spacing w:before="240"/>
        <w:jc w:val="center"/>
        <w:rPr>
          <w:rFonts w:ascii="Adobe Garamond Pro" w:eastAsia="Times New Roman" w:hAnsi="Adobe Garamond Pro" w:cs="Times New Roman"/>
          <w:i/>
          <w:iCs/>
          <w:sz w:val="28"/>
          <w:szCs w:val="28"/>
        </w:rPr>
      </w:pPr>
      <w:r w:rsidRPr="00D9050E">
        <w:rPr>
          <w:rFonts w:ascii="Adobe Garamond Pro" w:eastAsia="Times New Roman" w:hAnsi="Adobe Garamond Pro" w:cs="Times New Roman"/>
          <w:i/>
          <w:iCs/>
          <w:sz w:val="28"/>
          <w:szCs w:val="28"/>
        </w:rPr>
        <w:t>Canon 26</w:t>
      </w:r>
    </w:p>
    <w:p w14:paraId="0000075D" w14:textId="77777777" w:rsidR="00984A24" w:rsidRPr="009D6937" w:rsidRDefault="00984A24" w:rsidP="00954330">
      <w:pPr>
        <w:rPr>
          <w:rFonts w:ascii="Adobe Garamond Pro" w:eastAsia="Times New Roman" w:hAnsi="Adobe Garamond Pro" w:cs="Times New Roman"/>
          <w:i/>
          <w:iCs/>
        </w:rPr>
      </w:pPr>
    </w:p>
    <w:p w14:paraId="0000075E" w14:textId="77777777" w:rsidR="00984A24" w:rsidRPr="00954330" w:rsidRDefault="00984A24" w:rsidP="00954330">
      <w:pPr>
        <w:jc w:val="both"/>
        <w:rPr>
          <w:rFonts w:ascii="Adobe Garamond Pro" w:eastAsia="Times New Roman" w:hAnsi="Adobe Garamond Pro" w:cs="Times New Roman"/>
          <w:i/>
          <w:iCs/>
          <w:sz w:val="22"/>
          <w:szCs w:val="22"/>
        </w:rPr>
      </w:pPr>
      <w:r w:rsidRPr="00954330">
        <w:rPr>
          <w:rFonts w:ascii="Adobe Garamond Pro" w:eastAsia="Times New Roman" w:hAnsi="Adobe Garamond Pro" w:cs="Times New Roman"/>
          <w:i/>
          <w:iCs/>
          <w:sz w:val="22"/>
          <w:szCs w:val="22"/>
        </w:rPr>
        <w:t>If any one says, that the just ought not, for their good works done in God, to expect and hope for an eternal recompense from God, through His mercy and the merit of Jesus Christ, if so be that they persevere to the end in well doing and in keeping the divine commandments: let him be anathema.</w:t>
      </w:r>
    </w:p>
    <w:p w14:paraId="0000075F" w14:textId="77777777" w:rsidR="00984A24" w:rsidRPr="009D6937" w:rsidRDefault="00984A24" w:rsidP="00954330">
      <w:pPr>
        <w:rPr>
          <w:rFonts w:ascii="Adobe Garamond Pro" w:eastAsia="Times New Roman" w:hAnsi="Adobe Garamond Pro" w:cs="Times New Roman"/>
          <w:i/>
          <w:iCs/>
        </w:rPr>
      </w:pPr>
    </w:p>
    <w:p w14:paraId="00000760" w14:textId="77777777" w:rsidR="00984A24" w:rsidRPr="00D9050E" w:rsidRDefault="00984A24" w:rsidP="00954330">
      <w:pPr>
        <w:spacing w:before="240"/>
        <w:jc w:val="center"/>
        <w:rPr>
          <w:rFonts w:ascii="Adobe Garamond Pro" w:eastAsia="Times New Roman" w:hAnsi="Adobe Garamond Pro" w:cs="Times New Roman"/>
          <w:i/>
          <w:iCs/>
          <w:sz w:val="28"/>
          <w:szCs w:val="28"/>
        </w:rPr>
      </w:pPr>
      <w:r w:rsidRPr="00D9050E">
        <w:rPr>
          <w:rFonts w:ascii="Adobe Garamond Pro" w:eastAsia="Times New Roman" w:hAnsi="Adobe Garamond Pro" w:cs="Times New Roman"/>
          <w:i/>
          <w:iCs/>
          <w:sz w:val="28"/>
          <w:szCs w:val="28"/>
        </w:rPr>
        <w:t>Canon 31</w:t>
      </w:r>
    </w:p>
    <w:p w14:paraId="00000761" w14:textId="77777777" w:rsidR="00984A24" w:rsidRPr="009D6937" w:rsidRDefault="00984A24" w:rsidP="00954330">
      <w:pPr>
        <w:rPr>
          <w:rFonts w:ascii="Adobe Garamond Pro" w:eastAsia="Times New Roman" w:hAnsi="Adobe Garamond Pro" w:cs="Times New Roman"/>
          <w:i/>
          <w:iCs/>
        </w:rPr>
      </w:pPr>
    </w:p>
    <w:p w14:paraId="00000762" w14:textId="77777777" w:rsidR="00984A24" w:rsidRPr="00954330" w:rsidRDefault="00984A24" w:rsidP="00954330">
      <w:pPr>
        <w:jc w:val="both"/>
        <w:rPr>
          <w:rFonts w:ascii="Adobe Garamond Pro" w:eastAsia="Times New Roman" w:hAnsi="Adobe Garamond Pro" w:cs="Times New Roman"/>
          <w:i/>
          <w:iCs/>
          <w:sz w:val="22"/>
          <w:szCs w:val="22"/>
        </w:rPr>
      </w:pPr>
      <w:r w:rsidRPr="00954330">
        <w:rPr>
          <w:rFonts w:ascii="Adobe Garamond Pro" w:eastAsia="Times New Roman" w:hAnsi="Adobe Garamond Pro" w:cs="Times New Roman"/>
          <w:i/>
          <w:iCs/>
          <w:sz w:val="22"/>
          <w:szCs w:val="22"/>
        </w:rPr>
        <w:t>If any one says, that the justified sins when he performs good works with a view to an eternal recompense: let him be anathema.</w:t>
      </w:r>
    </w:p>
    <w:p w14:paraId="00000763" w14:textId="77777777" w:rsidR="00984A24" w:rsidRPr="009D6937" w:rsidRDefault="00984A24" w:rsidP="00954330">
      <w:pPr>
        <w:rPr>
          <w:rFonts w:ascii="Adobe Garamond Pro" w:eastAsia="Times New Roman" w:hAnsi="Adobe Garamond Pro" w:cs="Times New Roman"/>
          <w:i/>
          <w:iCs/>
        </w:rPr>
      </w:pPr>
    </w:p>
    <w:p w14:paraId="00000764" w14:textId="77777777" w:rsidR="00984A24" w:rsidRPr="00D9050E" w:rsidRDefault="00984A24" w:rsidP="00954330">
      <w:pPr>
        <w:spacing w:before="240"/>
        <w:jc w:val="center"/>
        <w:rPr>
          <w:rFonts w:ascii="Adobe Garamond Pro" w:eastAsia="Times New Roman" w:hAnsi="Adobe Garamond Pro" w:cs="Times New Roman"/>
          <w:i/>
          <w:iCs/>
          <w:sz w:val="28"/>
          <w:szCs w:val="28"/>
        </w:rPr>
      </w:pPr>
      <w:r w:rsidRPr="00D9050E">
        <w:rPr>
          <w:rFonts w:ascii="Adobe Garamond Pro" w:eastAsia="Times New Roman" w:hAnsi="Adobe Garamond Pro" w:cs="Times New Roman"/>
          <w:i/>
          <w:iCs/>
          <w:sz w:val="28"/>
          <w:szCs w:val="28"/>
        </w:rPr>
        <w:t>Canon 32</w:t>
      </w:r>
    </w:p>
    <w:p w14:paraId="00000765" w14:textId="77777777" w:rsidR="00984A24" w:rsidRPr="009D6937" w:rsidRDefault="00984A24" w:rsidP="00954330">
      <w:pPr>
        <w:jc w:val="center"/>
        <w:rPr>
          <w:rFonts w:ascii="Adobe Garamond Pro" w:eastAsia="Times New Roman" w:hAnsi="Adobe Garamond Pro" w:cs="Times New Roman"/>
          <w:i/>
          <w:iCs/>
        </w:rPr>
      </w:pPr>
    </w:p>
    <w:p w14:paraId="00000766" w14:textId="77777777" w:rsidR="00984A24" w:rsidRPr="00954330" w:rsidRDefault="00984A24" w:rsidP="00954330">
      <w:pPr>
        <w:jc w:val="both"/>
        <w:rPr>
          <w:rFonts w:ascii="Adobe Garamond Pro" w:eastAsia="Times New Roman" w:hAnsi="Adobe Garamond Pro" w:cs="Times New Roman"/>
          <w:i/>
          <w:iCs/>
          <w:sz w:val="22"/>
          <w:szCs w:val="22"/>
        </w:rPr>
      </w:pPr>
      <w:r w:rsidRPr="00954330">
        <w:rPr>
          <w:rFonts w:ascii="Adobe Garamond Pro" w:eastAsia="Times New Roman" w:hAnsi="Adobe Garamond Pro" w:cs="Times New Roman"/>
          <w:i/>
          <w:iCs/>
          <w:sz w:val="22"/>
          <w:szCs w:val="22"/>
        </w:rPr>
        <w:lastRenderedPageBreak/>
        <w:t>If any one says, that the good works of one that is justified are in such manner the gifts of God, that they are not also the good merits of him that is justified; or, that the said justified, by the good works which he performs through the grace of God and the merit of Jesus Christ, whose living member he is, does not truly merit increase of grace, eternal life, and the attainment of that eternal life,—if so be, however, that he depart in grace,—and also an increase of glory: let him be anathema.</w:t>
      </w:r>
    </w:p>
    <w:p w14:paraId="00000767" w14:textId="77777777" w:rsidR="00984A24" w:rsidRDefault="00984A24">
      <w:pPr>
        <w:rPr>
          <w:rFonts w:ascii="Adobe Garamond Pro" w:eastAsia="Times New Roman" w:hAnsi="Adobe Garamond Pro" w:cs="Times New Roman"/>
        </w:rPr>
      </w:pPr>
    </w:p>
    <w:p w14:paraId="57F34731" w14:textId="77777777" w:rsidR="00D9050E" w:rsidRDefault="00D9050E">
      <w:pPr>
        <w:rPr>
          <w:rFonts w:ascii="Adobe Garamond Pro" w:eastAsia="Times New Roman" w:hAnsi="Adobe Garamond Pro" w:cs="Times New Roman"/>
        </w:rPr>
      </w:pPr>
    </w:p>
    <w:p w14:paraId="0378AF42" w14:textId="77777777" w:rsidR="00D9050E" w:rsidRPr="001C6159" w:rsidRDefault="00D9050E" w:rsidP="00D9050E">
      <w:pPr>
        <w:pStyle w:val="BodyText"/>
        <w:kinsoku w:val="0"/>
        <w:overflowPunct w:val="0"/>
        <w:spacing w:before="207"/>
        <w:jc w:val="center"/>
        <w:rPr>
          <w:rFonts w:ascii="Bergamot Ornaments" w:hAnsi="Bergamot Ornaments" w:cs="Bergamot Ornaments"/>
          <w:color w:val="231F20"/>
          <w:sz w:val="28"/>
          <w:szCs w:val="28"/>
        </w:rPr>
      </w:pPr>
      <w:r w:rsidRPr="001C6159">
        <w:rPr>
          <w:rFonts w:ascii="Bergamot Ornaments" w:hAnsi="Bergamot Ornaments" w:cs="Bergamot Ornaments"/>
          <w:color w:val="231F20"/>
          <w:sz w:val="28"/>
          <w:szCs w:val="28"/>
        </w:rPr>
        <w:t>X</w:t>
      </w:r>
    </w:p>
    <w:p w14:paraId="1830A427" w14:textId="77777777" w:rsidR="00D9050E" w:rsidRPr="009D6937" w:rsidRDefault="00D9050E" w:rsidP="00D9050E">
      <w:pPr>
        <w:rPr>
          <w:rFonts w:ascii="Adobe Garamond Pro" w:eastAsia="Times New Roman" w:hAnsi="Adobe Garamond Pro" w:cs="Times New Roman"/>
        </w:rPr>
      </w:pPr>
    </w:p>
    <w:p w14:paraId="00000768" w14:textId="77777777" w:rsidR="00984A24" w:rsidRPr="009D6937" w:rsidRDefault="00984A24" w:rsidP="007753C5">
      <w:pPr>
        <w:pStyle w:val="Heading2"/>
      </w:pPr>
      <w:bookmarkStart w:id="87" w:name="_Toc216601097"/>
      <w:r w:rsidRPr="009D6937">
        <w:t>Examination</w:t>
      </w:r>
      <w:bookmarkEnd w:id="87"/>
    </w:p>
    <w:p w14:paraId="00000769" w14:textId="77777777" w:rsidR="00984A24" w:rsidRPr="009D6937" w:rsidRDefault="00984A24">
      <w:pPr>
        <w:rPr>
          <w:rFonts w:ascii="Adobe Garamond Pro" w:eastAsia="Times New Roman" w:hAnsi="Adobe Garamond Pro" w:cs="Times New Roman"/>
          <w:b/>
          <w:bCs/>
        </w:rPr>
      </w:pPr>
    </w:p>
    <w:p w14:paraId="0000076A" w14:textId="77777777" w:rsidR="00984A24" w:rsidRPr="00651FBB" w:rsidRDefault="00984A24" w:rsidP="00D9050E">
      <w:pPr>
        <w:jc w:val="both"/>
        <w:rPr>
          <w:rFonts w:ascii="Adobe Garamond Pro" w:eastAsia="Times New Roman" w:hAnsi="Adobe Garamond Pro" w:cs="Times New Roman"/>
          <w:sz w:val="22"/>
          <w:szCs w:val="22"/>
        </w:rPr>
      </w:pPr>
      <w:r w:rsidRPr="00651FBB">
        <w:rPr>
          <w:rFonts w:ascii="Adobe Garamond Pro" w:eastAsia="Times New Roman" w:hAnsi="Adobe Garamond Pro" w:cs="Times New Roman"/>
          <w:sz w:val="22"/>
          <w:szCs w:val="22"/>
        </w:rPr>
        <w:t xml:space="preserve">We limit ourselves to a brief examination and explanation of what has been said in the Tridentine decrees and Andrada’s elaborations. These can be summarized under four chief points which treat: </w:t>
      </w:r>
    </w:p>
    <w:p w14:paraId="0000076B" w14:textId="77777777" w:rsidR="00984A24" w:rsidRPr="00651FBB" w:rsidRDefault="00984A24" w:rsidP="00D9050E">
      <w:pPr>
        <w:numPr>
          <w:ilvl w:val="0"/>
          <w:numId w:val="18"/>
        </w:numPr>
        <w:pBdr>
          <w:top w:val="nil"/>
          <w:left w:val="nil"/>
          <w:bottom w:val="nil"/>
          <w:right w:val="nil"/>
          <w:between w:val="nil"/>
        </w:pBdr>
        <w:jc w:val="both"/>
        <w:rPr>
          <w:rFonts w:ascii="Adobe Garamond Pro" w:eastAsia="Times New Roman" w:hAnsi="Adobe Garamond Pro" w:cs="Times New Roman"/>
          <w:color w:val="000000"/>
          <w:sz w:val="22"/>
          <w:szCs w:val="22"/>
        </w:rPr>
      </w:pPr>
      <w:r w:rsidRPr="00651FBB">
        <w:rPr>
          <w:rFonts w:ascii="Adobe Garamond Pro" w:eastAsia="Times New Roman" w:hAnsi="Adobe Garamond Pro" w:cs="Times New Roman"/>
          <w:color w:val="000000"/>
          <w:sz w:val="22"/>
          <w:szCs w:val="22"/>
        </w:rPr>
        <w:t xml:space="preserve">Whether good works are to be done; </w:t>
      </w:r>
    </w:p>
    <w:p w14:paraId="0000076C" w14:textId="77777777" w:rsidR="00984A24" w:rsidRPr="00651FBB" w:rsidRDefault="00984A24" w:rsidP="00D9050E">
      <w:pPr>
        <w:numPr>
          <w:ilvl w:val="0"/>
          <w:numId w:val="18"/>
        </w:numPr>
        <w:pBdr>
          <w:top w:val="nil"/>
          <w:left w:val="nil"/>
          <w:bottom w:val="nil"/>
          <w:right w:val="nil"/>
          <w:between w:val="nil"/>
        </w:pBdr>
        <w:jc w:val="both"/>
        <w:rPr>
          <w:rFonts w:ascii="Adobe Garamond Pro" w:eastAsia="Times New Roman" w:hAnsi="Adobe Garamond Pro" w:cs="Times New Roman"/>
          <w:color w:val="000000"/>
          <w:sz w:val="22"/>
          <w:szCs w:val="22"/>
        </w:rPr>
      </w:pPr>
      <w:r w:rsidRPr="00651FBB">
        <w:rPr>
          <w:rFonts w:ascii="Adobe Garamond Pro" w:eastAsia="Times New Roman" w:hAnsi="Adobe Garamond Pro" w:cs="Times New Roman"/>
          <w:color w:val="000000"/>
          <w:sz w:val="22"/>
          <w:szCs w:val="22"/>
        </w:rPr>
        <w:t xml:space="preserve">What are the good works in which the regenerate ought to exercise obedience according to God’s will; </w:t>
      </w:r>
    </w:p>
    <w:p w14:paraId="0000076D" w14:textId="77777777" w:rsidR="00984A24" w:rsidRPr="00651FBB" w:rsidRDefault="00984A24" w:rsidP="00D9050E">
      <w:pPr>
        <w:numPr>
          <w:ilvl w:val="0"/>
          <w:numId w:val="18"/>
        </w:numPr>
        <w:pBdr>
          <w:top w:val="nil"/>
          <w:left w:val="nil"/>
          <w:bottom w:val="nil"/>
          <w:right w:val="nil"/>
          <w:between w:val="nil"/>
        </w:pBdr>
        <w:jc w:val="both"/>
        <w:rPr>
          <w:rFonts w:ascii="Adobe Garamond Pro" w:eastAsia="Times New Roman" w:hAnsi="Adobe Garamond Pro" w:cs="Times New Roman"/>
          <w:color w:val="000000"/>
          <w:sz w:val="22"/>
          <w:szCs w:val="22"/>
        </w:rPr>
      </w:pPr>
      <w:r w:rsidRPr="00651FBB">
        <w:rPr>
          <w:rFonts w:ascii="Adobe Garamond Pro" w:eastAsia="Times New Roman" w:hAnsi="Adobe Garamond Pro" w:cs="Times New Roman"/>
          <w:color w:val="000000"/>
          <w:sz w:val="22"/>
          <w:szCs w:val="22"/>
        </w:rPr>
        <w:t xml:space="preserve">Whether the obedience of the regenerate in this life is the perfect fulfillment of the Law; </w:t>
      </w:r>
    </w:p>
    <w:p w14:paraId="0000076E" w14:textId="77777777" w:rsidR="00984A24" w:rsidRPr="00651FBB" w:rsidRDefault="00984A24">
      <w:pPr>
        <w:numPr>
          <w:ilvl w:val="0"/>
          <w:numId w:val="18"/>
        </w:numPr>
        <w:pBdr>
          <w:top w:val="nil"/>
          <w:left w:val="nil"/>
          <w:bottom w:val="nil"/>
          <w:right w:val="nil"/>
          <w:between w:val="nil"/>
        </w:pBdr>
        <w:rPr>
          <w:rFonts w:ascii="Adobe Garamond Pro" w:eastAsia="Times New Roman" w:hAnsi="Adobe Garamond Pro" w:cs="Times New Roman"/>
          <w:color w:val="000000"/>
          <w:sz w:val="22"/>
          <w:szCs w:val="22"/>
        </w:rPr>
      </w:pPr>
      <w:r w:rsidRPr="00651FBB">
        <w:rPr>
          <w:rFonts w:ascii="Adobe Garamond Pro" w:eastAsia="Times New Roman" w:hAnsi="Adobe Garamond Pro" w:cs="Times New Roman"/>
          <w:color w:val="000000"/>
          <w:sz w:val="22"/>
          <w:szCs w:val="22"/>
        </w:rPr>
        <w:t xml:space="preserve">The merit and reward of good works. </w:t>
      </w:r>
    </w:p>
    <w:p w14:paraId="0000076F" w14:textId="77777777" w:rsidR="00984A24" w:rsidRDefault="00984A24">
      <w:pPr>
        <w:rPr>
          <w:rFonts w:ascii="Adobe Garamond Pro" w:eastAsia="Times New Roman" w:hAnsi="Adobe Garamond Pro" w:cs="Times New Roman"/>
        </w:rPr>
      </w:pPr>
    </w:p>
    <w:p w14:paraId="1B25182C" w14:textId="77777777" w:rsidR="00D9050E" w:rsidRPr="009D6937" w:rsidRDefault="00D9050E">
      <w:pPr>
        <w:rPr>
          <w:rFonts w:ascii="Adobe Garamond Pro" w:eastAsia="Times New Roman" w:hAnsi="Adobe Garamond Pro" w:cs="Times New Roman"/>
        </w:rPr>
      </w:pPr>
    </w:p>
    <w:p w14:paraId="00000770" w14:textId="77777777" w:rsidR="00984A24" w:rsidRPr="009D6937" w:rsidRDefault="00984A24" w:rsidP="009240BE">
      <w:pPr>
        <w:pStyle w:val="Heading3"/>
      </w:pPr>
      <w:bookmarkStart w:id="88" w:name="_Toc216601098"/>
      <w:r w:rsidRPr="009D6937">
        <w:t>The First Question: Whether Good Works Are to Be Done</w:t>
      </w:r>
      <w:bookmarkEnd w:id="88"/>
    </w:p>
    <w:p w14:paraId="00000771" w14:textId="77777777" w:rsidR="00984A24" w:rsidRPr="009D6937" w:rsidRDefault="00984A24">
      <w:pPr>
        <w:rPr>
          <w:rFonts w:ascii="Adobe Garamond Pro" w:eastAsia="Times New Roman" w:hAnsi="Adobe Garamond Pro" w:cs="Times New Roman"/>
        </w:rPr>
      </w:pPr>
    </w:p>
    <w:p w14:paraId="00000772" w14:textId="77777777" w:rsidR="00984A24" w:rsidRPr="00651FBB" w:rsidRDefault="00984A24" w:rsidP="00D9050E">
      <w:pPr>
        <w:jc w:val="both"/>
        <w:rPr>
          <w:rFonts w:ascii="Adobe Garamond Pro" w:eastAsia="Times New Roman" w:hAnsi="Adobe Garamond Pro" w:cs="Times New Roman"/>
          <w:sz w:val="22"/>
          <w:szCs w:val="22"/>
        </w:rPr>
      </w:pPr>
      <w:r w:rsidRPr="00651FBB">
        <w:rPr>
          <w:rFonts w:ascii="Adobe Garamond Pro" w:eastAsia="Times New Roman" w:hAnsi="Adobe Garamond Pro" w:cs="Times New Roman"/>
          <w:sz w:val="22"/>
          <w:szCs w:val="22"/>
        </w:rPr>
        <w:t xml:space="preserve">[1] The Tridentine council accuses us in the eleventh chapter of flattering ourselves through the doctrine of “faith alone” into thinking we are free from the observance of God’s commandments. Additionally, in the nineteenth canon they clandestinely ascribe to </w:t>
      </w:r>
      <w:r w:rsidRPr="00651FBB">
        <w:rPr>
          <w:rFonts w:ascii="Adobe Garamond Pro" w:eastAsia="Times New Roman" w:hAnsi="Adobe Garamond Pro" w:cs="Times New Roman"/>
          <w:sz w:val="22"/>
          <w:szCs w:val="22"/>
        </w:rPr>
        <w:lastRenderedPageBreak/>
        <w:t xml:space="preserve">us the teaching that nothing is commanded other than faith, and that everything else is indifferent. These papal distortions have already been properly reviewed by us and emphatically refuted. They treat this question with so much trouble, however, in order to pretend before the unexperienced that the main question between the papists and us is whether good works are to be done. </w:t>
      </w:r>
    </w:p>
    <w:p w14:paraId="00000773" w14:textId="77777777" w:rsidR="00984A24" w:rsidRPr="00651FBB" w:rsidRDefault="00984A24" w:rsidP="00D9050E">
      <w:pPr>
        <w:jc w:val="both"/>
        <w:rPr>
          <w:rFonts w:ascii="Adobe Garamond Pro" w:eastAsia="Times New Roman" w:hAnsi="Adobe Garamond Pro" w:cs="Times New Roman"/>
          <w:sz w:val="22"/>
          <w:szCs w:val="22"/>
        </w:rPr>
      </w:pPr>
    </w:p>
    <w:p w14:paraId="00000774" w14:textId="77777777" w:rsidR="00984A24" w:rsidRPr="00651FBB" w:rsidRDefault="00984A24" w:rsidP="00D9050E">
      <w:pPr>
        <w:jc w:val="both"/>
        <w:rPr>
          <w:rFonts w:ascii="Adobe Garamond Pro" w:eastAsia="Times New Roman" w:hAnsi="Adobe Garamond Pro" w:cs="Times New Roman"/>
          <w:sz w:val="22"/>
          <w:szCs w:val="22"/>
        </w:rPr>
      </w:pPr>
      <w:r w:rsidRPr="00651FBB">
        <w:rPr>
          <w:rFonts w:ascii="Adobe Garamond Pro" w:eastAsia="Times New Roman" w:hAnsi="Adobe Garamond Pro" w:cs="Times New Roman"/>
          <w:sz w:val="22"/>
          <w:szCs w:val="22"/>
        </w:rPr>
        <w:t xml:space="preserve">[2] Therefore, I shall briefly recount only the chief points of the exhortations to the exercise of good works, which are customarily proclaimed in our churches from Scripture. </w:t>
      </w:r>
    </w:p>
    <w:p w14:paraId="00000775" w14:textId="77777777" w:rsidR="00984A24" w:rsidRPr="00651FBB" w:rsidRDefault="00984A24" w:rsidP="00D9050E">
      <w:pPr>
        <w:jc w:val="both"/>
        <w:rPr>
          <w:rFonts w:ascii="Adobe Garamond Pro" w:eastAsia="Times New Roman" w:hAnsi="Adobe Garamond Pro" w:cs="Times New Roman"/>
          <w:sz w:val="22"/>
          <w:szCs w:val="22"/>
        </w:rPr>
      </w:pPr>
    </w:p>
    <w:p w14:paraId="00000776" w14:textId="77777777" w:rsidR="00984A24" w:rsidRPr="00651FBB" w:rsidRDefault="00984A24" w:rsidP="00D9050E">
      <w:pPr>
        <w:jc w:val="both"/>
        <w:rPr>
          <w:rFonts w:ascii="Adobe Garamond Pro" w:eastAsia="Times New Roman" w:hAnsi="Adobe Garamond Pro" w:cs="Times New Roman"/>
          <w:sz w:val="22"/>
          <w:szCs w:val="22"/>
        </w:rPr>
      </w:pPr>
      <w:r w:rsidRPr="00651FBB">
        <w:rPr>
          <w:rFonts w:ascii="Adobe Garamond Pro" w:eastAsia="Times New Roman" w:hAnsi="Adobe Garamond Pro" w:cs="Times New Roman"/>
          <w:sz w:val="22"/>
          <w:szCs w:val="22"/>
        </w:rPr>
        <w:t>First, it is to be impressed that God by no means gives the justified and regenerate free rein that they may dare to freely and carelessly give in to their passions. 1 Thessalonians 4:7: “God has not called us for impurity, but for holiness.”</w:t>
      </w:r>
    </w:p>
    <w:p w14:paraId="00000777" w14:textId="77777777" w:rsidR="00984A24" w:rsidRPr="00651FBB" w:rsidRDefault="00984A24" w:rsidP="00D9050E">
      <w:pPr>
        <w:jc w:val="both"/>
        <w:rPr>
          <w:rFonts w:ascii="Adobe Garamond Pro" w:eastAsia="Times New Roman" w:hAnsi="Adobe Garamond Pro" w:cs="Times New Roman"/>
          <w:sz w:val="22"/>
          <w:szCs w:val="22"/>
        </w:rPr>
      </w:pPr>
    </w:p>
    <w:p w14:paraId="00000778" w14:textId="77777777" w:rsidR="00984A24" w:rsidRPr="00651FBB" w:rsidRDefault="00984A24" w:rsidP="00D9050E">
      <w:pPr>
        <w:jc w:val="both"/>
        <w:rPr>
          <w:rFonts w:ascii="Adobe Garamond Pro" w:eastAsia="Times New Roman" w:hAnsi="Adobe Garamond Pro" w:cs="Times New Roman"/>
          <w:sz w:val="22"/>
          <w:szCs w:val="22"/>
        </w:rPr>
      </w:pPr>
      <w:r w:rsidRPr="00651FBB">
        <w:rPr>
          <w:rFonts w:ascii="Adobe Garamond Pro" w:eastAsia="Times New Roman" w:hAnsi="Adobe Garamond Pro" w:cs="Times New Roman"/>
          <w:sz w:val="22"/>
          <w:szCs w:val="22"/>
        </w:rPr>
        <w:t>Second, this is also certain: God does not wish to see the justified and regenerate idle and without good works. Matthew 20:6: “Why do you idly stand here the whole day?”</w:t>
      </w:r>
    </w:p>
    <w:p w14:paraId="00000779" w14:textId="77777777" w:rsidR="00984A24" w:rsidRPr="00651FBB" w:rsidRDefault="00984A24" w:rsidP="00D9050E">
      <w:pPr>
        <w:jc w:val="both"/>
        <w:rPr>
          <w:rFonts w:ascii="Adobe Garamond Pro" w:eastAsia="Times New Roman" w:hAnsi="Adobe Garamond Pro" w:cs="Times New Roman"/>
          <w:sz w:val="22"/>
          <w:szCs w:val="22"/>
        </w:rPr>
      </w:pPr>
    </w:p>
    <w:p w14:paraId="0000077A" w14:textId="77777777" w:rsidR="00984A24" w:rsidRPr="00651FBB" w:rsidRDefault="00984A24" w:rsidP="00D9050E">
      <w:pPr>
        <w:jc w:val="both"/>
        <w:rPr>
          <w:rFonts w:ascii="Adobe Garamond Pro" w:eastAsia="Times New Roman" w:hAnsi="Adobe Garamond Pro" w:cs="Times New Roman"/>
          <w:sz w:val="22"/>
          <w:szCs w:val="22"/>
        </w:rPr>
      </w:pPr>
      <w:r w:rsidRPr="00651FBB">
        <w:rPr>
          <w:rFonts w:ascii="Adobe Garamond Pro" w:eastAsia="Times New Roman" w:hAnsi="Adobe Garamond Pro" w:cs="Times New Roman"/>
          <w:sz w:val="22"/>
          <w:szCs w:val="22"/>
        </w:rPr>
        <w:t xml:space="preserve">Third, the Scripture passages which commend the exercise of good works to the justified and righteous are neither doubtful nor obscure. Ephesians 2:10: “We are His work, created in Christ Jesus for good works.” </w:t>
      </w:r>
    </w:p>
    <w:p w14:paraId="0000077B" w14:textId="77777777" w:rsidR="00984A24" w:rsidRPr="00651FBB" w:rsidRDefault="00984A24" w:rsidP="00D9050E">
      <w:pPr>
        <w:jc w:val="both"/>
        <w:rPr>
          <w:rFonts w:ascii="Adobe Garamond Pro" w:eastAsia="Times New Roman" w:hAnsi="Adobe Garamond Pro" w:cs="Times New Roman"/>
          <w:sz w:val="22"/>
          <w:szCs w:val="22"/>
        </w:rPr>
      </w:pPr>
    </w:p>
    <w:p w14:paraId="0000077C" w14:textId="77777777" w:rsidR="00984A24" w:rsidRPr="00651FBB" w:rsidRDefault="00984A24" w:rsidP="00D9050E">
      <w:pPr>
        <w:jc w:val="both"/>
        <w:rPr>
          <w:rFonts w:ascii="Adobe Garamond Pro" w:eastAsia="Times New Roman" w:hAnsi="Adobe Garamond Pro" w:cs="Times New Roman"/>
          <w:sz w:val="22"/>
          <w:szCs w:val="22"/>
        </w:rPr>
      </w:pPr>
      <w:r w:rsidRPr="00651FBB">
        <w:rPr>
          <w:rFonts w:ascii="Adobe Garamond Pro" w:eastAsia="Times New Roman" w:hAnsi="Adobe Garamond Pro" w:cs="Times New Roman"/>
          <w:sz w:val="22"/>
          <w:szCs w:val="22"/>
        </w:rPr>
        <w:t xml:space="preserve">Fourth, Scripture does not regard this obedience of the justified and regenerate as merely advisable, or a matter of convenience, but rather as necessary according to the will and commandments of God. John 13:34: “This I command you, that You love one another.” </w:t>
      </w:r>
    </w:p>
    <w:p w14:paraId="0000077D" w14:textId="77777777" w:rsidR="00984A24" w:rsidRPr="00651FBB" w:rsidRDefault="00984A24" w:rsidP="00D9050E">
      <w:pPr>
        <w:jc w:val="both"/>
        <w:rPr>
          <w:rFonts w:ascii="Adobe Garamond Pro" w:eastAsia="Times New Roman" w:hAnsi="Adobe Garamond Pro" w:cs="Times New Roman"/>
          <w:sz w:val="22"/>
          <w:szCs w:val="22"/>
        </w:rPr>
      </w:pPr>
    </w:p>
    <w:p w14:paraId="0000077E" w14:textId="77777777" w:rsidR="00984A24" w:rsidRPr="00651FBB" w:rsidRDefault="00984A24" w:rsidP="00D9050E">
      <w:pPr>
        <w:jc w:val="both"/>
        <w:rPr>
          <w:rFonts w:ascii="Adobe Garamond Pro" w:eastAsia="Times New Roman" w:hAnsi="Adobe Garamond Pro" w:cs="Times New Roman"/>
          <w:sz w:val="22"/>
          <w:szCs w:val="22"/>
        </w:rPr>
      </w:pPr>
      <w:r w:rsidRPr="00651FBB">
        <w:rPr>
          <w:rFonts w:ascii="Adobe Garamond Pro" w:eastAsia="Times New Roman" w:hAnsi="Adobe Garamond Pro" w:cs="Times New Roman"/>
          <w:sz w:val="22"/>
          <w:szCs w:val="22"/>
        </w:rPr>
        <w:t xml:space="preserve">Fifth, Scripture adds to this that there is no true faith which is not active through love. 1 John 2:4: “He who says, ‘I know God,’ and does not keep the commandments, is a liar.” </w:t>
      </w:r>
    </w:p>
    <w:p w14:paraId="0000077F" w14:textId="77777777" w:rsidR="00984A24" w:rsidRPr="00651FBB" w:rsidRDefault="00984A24" w:rsidP="00D9050E">
      <w:pPr>
        <w:jc w:val="both"/>
        <w:rPr>
          <w:rFonts w:ascii="Adobe Garamond Pro" w:eastAsia="Times New Roman" w:hAnsi="Adobe Garamond Pro" w:cs="Times New Roman"/>
          <w:sz w:val="22"/>
          <w:szCs w:val="22"/>
        </w:rPr>
      </w:pPr>
    </w:p>
    <w:p w14:paraId="00000780" w14:textId="77777777" w:rsidR="00984A24" w:rsidRPr="00651FBB" w:rsidRDefault="00984A24" w:rsidP="00D9050E">
      <w:pPr>
        <w:jc w:val="both"/>
        <w:rPr>
          <w:rFonts w:ascii="Adobe Garamond Pro" w:eastAsia="Times New Roman" w:hAnsi="Adobe Garamond Pro" w:cs="Times New Roman"/>
          <w:sz w:val="22"/>
          <w:szCs w:val="22"/>
        </w:rPr>
      </w:pPr>
      <w:r w:rsidRPr="00651FBB">
        <w:rPr>
          <w:rFonts w:ascii="Adobe Garamond Pro" w:eastAsia="Times New Roman" w:hAnsi="Adobe Garamond Pro" w:cs="Times New Roman"/>
          <w:sz w:val="22"/>
          <w:szCs w:val="22"/>
        </w:rPr>
        <w:t xml:space="preserve">Sixth, this threat is presented against transgressors: “The Lord is the avenger concerning all of these things” (1 Thessalonians 4:6). </w:t>
      </w:r>
    </w:p>
    <w:p w14:paraId="00000781" w14:textId="77777777" w:rsidR="00984A24" w:rsidRPr="00651FBB" w:rsidRDefault="00984A24" w:rsidP="00D9050E">
      <w:pPr>
        <w:jc w:val="both"/>
        <w:rPr>
          <w:rFonts w:ascii="Adobe Garamond Pro" w:eastAsia="Times New Roman" w:hAnsi="Adobe Garamond Pro" w:cs="Times New Roman"/>
          <w:sz w:val="22"/>
          <w:szCs w:val="22"/>
        </w:rPr>
      </w:pPr>
    </w:p>
    <w:p w14:paraId="00000782" w14:textId="77777777" w:rsidR="00984A24" w:rsidRPr="00651FBB" w:rsidRDefault="00984A24" w:rsidP="00D9050E">
      <w:pPr>
        <w:jc w:val="both"/>
        <w:rPr>
          <w:rFonts w:ascii="Adobe Garamond Pro" w:eastAsia="Times New Roman" w:hAnsi="Adobe Garamond Pro" w:cs="Times New Roman"/>
          <w:sz w:val="22"/>
          <w:szCs w:val="22"/>
        </w:rPr>
      </w:pPr>
      <w:r w:rsidRPr="00651FBB">
        <w:rPr>
          <w:rFonts w:ascii="Adobe Garamond Pro" w:eastAsia="Times New Roman" w:hAnsi="Adobe Garamond Pro" w:cs="Times New Roman"/>
          <w:sz w:val="22"/>
          <w:szCs w:val="22"/>
        </w:rPr>
        <w:t xml:space="preserve">[3] This is the delusion of the papists: If good works are not to be done to achieve reconciliation, adoption, and eternal life, then they should be omitted. </w:t>
      </w:r>
    </w:p>
    <w:p w14:paraId="00000783" w14:textId="77777777" w:rsidR="00984A24" w:rsidRPr="00651FBB" w:rsidRDefault="00984A24" w:rsidP="00D9050E">
      <w:pPr>
        <w:jc w:val="both"/>
        <w:rPr>
          <w:rFonts w:ascii="Adobe Garamond Pro" w:eastAsia="Times New Roman" w:hAnsi="Adobe Garamond Pro" w:cs="Times New Roman"/>
          <w:sz w:val="22"/>
          <w:szCs w:val="22"/>
        </w:rPr>
      </w:pPr>
    </w:p>
    <w:p w14:paraId="00000784" w14:textId="77777777" w:rsidR="00984A24" w:rsidRPr="00651FBB" w:rsidRDefault="00984A24" w:rsidP="00D9050E">
      <w:pPr>
        <w:jc w:val="both"/>
        <w:rPr>
          <w:rFonts w:ascii="Adobe Garamond Pro" w:eastAsia="Times New Roman" w:hAnsi="Adobe Garamond Pro" w:cs="Times New Roman"/>
          <w:sz w:val="22"/>
          <w:szCs w:val="22"/>
        </w:rPr>
      </w:pPr>
      <w:r w:rsidRPr="00651FBB">
        <w:rPr>
          <w:rFonts w:ascii="Adobe Garamond Pro" w:eastAsia="Times New Roman" w:hAnsi="Adobe Garamond Pro" w:cs="Times New Roman"/>
          <w:sz w:val="22"/>
          <w:szCs w:val="22"/>
        </w:rPr>
        <w:t xml:space="preserve">[4] Although we do not attain reconciliation through works, there do arise from free grace many important and pressing reasons for the performance of new obedience. Of these reasons, first, some refer to God, namely: to the Father, “Because you call on Him as Father, you should be holy” (1 Peter 1:16–17); to the Son, “And He purified for Himself a people for possession” (Titus 2:14); to the Spirit, “Since we live by the Spirit, let us also walk by the Spirit” (Galatians 5:25). Second, other pressing reasons refer to the regenerate themselves, “Walk as children of light” (Ephesians 5:8). Third, some refer to the neighbor, “Let us give no one a cause for offense” (2 Corinthians 6:3), etc. </w:t>
      </w:r>
    </w:p>
    <w:p w14:paraId="00000785" w14:textId="77777777" w:rsidR="00984A24" w:rsidRDefault="00984A24">
      <w:pPr>
        <w:rPr>
          <w:rFonts w:ascii="Adobe Garamond Pro" w:eastAsia="Times New Roman" w:hAnsi="Adobe Garamond Pro" w:cs="Times New Roman"/>
        </w:rPr>
      </w:pPr>
    </w:p>
    <w:p w14:paraId="1FEC6408" w14:textId="77777777" w:rsidR="00D9050E" w:rsidRPr="009D6937" w:rsidRDefault="00D9050E">
      <w:pPr>
        <w:rPr>
          <w:rFonts w:ascii="Adobe Garamond Pro" w:eastAsia="Times New Roman" w:hAnsi="Adobe Garamond Pro" w:cs="Times New Roman"/>
        </w:rPr>
      </w:pPr>
    </w:p>
    <w:p w14:paraId="00000786" w14:textId="77777777" w:rsidR="00984A24" w:rsidRPr="009D6937" w:rsidRDefault="00984A24" w:rsidP="009240BE">
      <w:pPr>
        <w:pStyle w:val="Heading3"/>
      </w:pPr>
      <w:bookmarkStart w:id="89" w:name="_Toc216601099"/>
      <w:r w:rsidRPr="009D6937">
        <w:t>The Second Question: What the Good Works Are in Which the Regenerated Should Exercise Obedience according to God's Will</w:t>
      </w:r>
      <w:bookmarkEnd w:id="89"/>
    </w:p>
    <w:p w14:paraId="00000787" w14:textId="77777777" w:rsidR="00984A24" w:rsidRPr="009D6937" w:rsidRDefault="00984A24">
      <w:pPr>
        <w:rPr>
          <w:rFonts w:ascii="Adobe Garamond Pro" w:eastAsia="Times New Roman" w:hAnsi="Adobe Garamond Pro" w:cs="Times New Roman"/>
        </w:rPr>
      </w:pPr>
    </w:p>
    <w:p w14:paraId="00000788" w14:textId="77777777" w:rsidR="00984A24" w:rsidRPr="00651FBB" w:rsidRDefault="00984A24" w:rsidP="00D9050E">
      <w:pPr>
        <w:jc w:val="both"/>
        <w:rPr>
          <w:rFonts w:ascii="Adobe Garamond Pro" w:eastAsia="Times New Roman" w:hAnsi="Adobe Garamond Pro" w:cs="Times New Roman"/>
          <w:sz w:val="22"/>
          <w:szCs w:val="22"/>
        </w:rPr>
      </w:pPr>
      <w:r w:rsidRPr="00651FBB">
        <w:rPr>
          <w:rFonts w:ascii="Adobe Garamond Pro" w:eastAsia="Times New Roman" w:hAnsi="Adobe Garamond Pro" w:cs="Times New Roman"/>
          <w:sz w:val="22"/>
          <w:szCs w:val="22"/>
        </w:rPr>
        <w:t xml:space="preserve">[4] According to Andrada's explanation, the five following points are treated from the Roman perspective: </w:t>
      </w:r>
    </w:p>
    <w:p w14:paraId="00000789" w14:textId="77777777" w:rsidR="00984A24" w:rsidRPr="00651FBB" w:rsidRDefault="00984A24" w:rsidP="00D9050E">
      <w:pPr>
        <w:jc w:val="both"/>
        <w:rPr>
          <w:rFonts w:ascii="Adobe Garamond Pro" w:eastAsia="Times New Roman" w:hAnsi="Adobe Garamond Pro" w:cs="Times New Roman"/>
          <w:sz w:val="22"/>
          <w:szCs w:val="22"/>
        </w:rPr>
      </w:pPr>
    </w:p>
    <w:p w14:paraId="0000078A" w14:textId="295934B5" w:rsidR="00984A24" w:rsidRPr="00651FBB" w:rsidRDefault="00984A24" w:rsidP="00D9050E">
      <w:pPr>
        <w:pStyle w:val="ListParagraph"/>
        <w:numPr>
          <w:ilvl w:val="3"/>
          <w:numId w:val="18"/>
        </w:numPr>
        <w:ind w:left="720"/>
        <w:jc w:val="both"/>
        <w:rPr>
          <w:rFonts w:ascii="Adobe Garamond Pro" w:eastAsia="Times New Roman" w:hAnsi="Adobe Garamond Pro" w:cs="Times New Roman"/>
          <w:sz w:val="22"/>
          <w:szCs w:val="22"/>
        </w:rPr>
      </w:pPr>
      <w:r w:rsidRPr="00651FBB">
        <w:rPr>
          <w:rFonts w:ascii="Adobe Garamond Pro" w:eastAsia="Times New Roman" w:hAnsi="Adobe Garamond Pro" w:cs="Times New Roman"/>
          <w:sz w:val="22"/>
          <w:szCs w:val="22"/>
        </w:rPr>
        <w:t xml:space="preserve">The laws which are issued by the Roman pontiff and the church officials, although they are not commanded or attested in God's Word, are nevertheless to be observed in all their points as though they were divine. </w:t>
      </w:r>
    </w:p>
    <w:p w14:paraId="0000078B" w14:textId="77777777" w:rsidR="00984A24" w:rsidRPr="00651FBB" w:rsidRDefault="00984A24" w:rsidP="00D9050E">
      <w:pPr>
        <w:ind w:left="720"/>
        <w:jc w:val="both"/>
        <w:rPr>
          <w:rFonts w:ascii="Adobe Garamond Pro" w:eastAsia="Times New Roman" w:hAnsi="Adobe Garamond Pro" w:cs="Times New Roman"/>
          <w:sz w:val="22"/>
          <w:szCs w:val="22"/>
        </w:rPr>
      </w:pPr>
    </w:p>
    <w:p w14:paraId="0000078C" w14:textId="2B44D506" w:rsidR="00984A24" w:rsidRPr="00651FBB" w:rsidRDefault="00984A24" w:rsidP="00D9050E">
      <w:pPr>
        <w:pStyle w:val="ListParagraph"/>
        <w:numPr>
          <w:ilvl w:val="3"/>
          <w:numId w:val="18"/>
        </w:numPr>
        <w:ind w:left="720"/>
        <w:jc w:val="both"/>
        <w:rPr>
          <w:rFonts w:ascii="Adobe Garamond Pro" w:eastAsia="Times New Roman" w:hAnsi="Adobe Garamond Pro" w:cs="Times New Roman"/>
          <w:sz w:val="22"/>
          <w:szCs w:val="22"/>
        </w:rPr>
      </w:pPr>
      <w:r w:rsidRPr="00651FBB">
        <w:rPr>
          <w:rFonts w:ascii="Adobe Garamond Pro" w:eastAsia="Times New Roman" w:hAnsi="Adobe Garamond Pro" w:cs="Times New Roman"/>
          <w:sz w:val="22"/>
          <w:szCs w:val="22"/>
        </w:rPr>
        <w:t xml:space="preserve">An infringement upon such traditions is often a greater crime than the transgression of the divine commandments. </w:t>
      </w:r>
    </w:p>
    <w:p w14:paraId="0000078D" w14:textId="77777777" w:rsidR="00984A24" w:rsidRPr="00651FBB" w:rsidRDefault="00984A24" w:rsidP="00D9050E">
      <w:pPr>
        <w:ind w:left="720"/>
        <w:jc w:val="both"/>
        <w:rPr>
          <w:rFonts w:ascii="Adobe Garamond Pro" w:eastAsia="Times New Roman" w:hAnsi="Adobe Garamond Pro" w:cs="Times New Roman"/>
          <w:sz w:val="22"/>
          <w:szCs w:val="22"/>
        </w:rPr>
      </w:pPr>
    </w:p>
    <w:p w14:paraId="0000078E" w14:textId="70D3DC16" w:rsidR="00984A24" w:rsidRPr="00651FBB" w:rsidRDefault="00984A24" w:rsidP="00D9050E">
      <w:pPr>
        <w:pStyle w:val="ListParagraph"/>
        <w:numPr>
          <w:ilvl w:val="3"/>
          <w:numId w:val="18"/>
        </w:numPr>
        <w:ind w:left="720"/>
        <w:jc w:val="both"/>
        <w:rPr>
          <w:rFonts w:ascii="Adobe Garamond Pro" w:eastAsia="Times New Roman" w:hAnsi="Adobe Garamond Pro" w:cs="Times New Roman"/>
          <w:sz w:val="22"/>
          <w:szCs w:val="22"/>
        </w:rPr>
      </w:pPr>
      <w:r w:rsidRPr="00651FBB">
        <w:rPr>
          <w:rFonts w:ascii="Adobe Garamond Pro" w:eastAsia="Times New Roman" w:hAnsi="Adobe Garamond Pro" w:cs="Times New Roman"/>
          <w:sz w:val="22"/>
          <w:szCs w:val="22"/>
        </w:rPr>
        <w:lastRenderedPageBreak/>
        <w:t xml:space="preserve">The binding power of such traditions is of such a nature and strength that whoever in receiving the Lord's Supper would follow the testamentary institution of God's Son rather than the prescription of church officials is held to be a pagan and tax collector. </w:t>
      </w:r>
    </w:p>
    <w:p w14:paraId="0000078F" w14:textId="77777777" w:rsidR="00984A24" w:rsidRPr="00651FBB" w:rsidRDefault="00984A24" w:rsidP="00D9050E">
      <w:pPr>
        <w:ind w:left="720"/>
        <w:jc w:val="both"/>
        <w:rPr>
          <w:rFonts w:ascii="Adobe Garamond Pro" w:eastAsia="Times New Roman" w:hAnsi="Adobe Garamond Pro" w:cs="Times New Roman"/>
          <w:sz w:val="22"/>
          <w:szCs w:val="22"/>
        </w:rPr>
      </w:pPr>
    </w:p>
    <w:p w14:paraId="00000790" w14:textId="281CF415" w:rsidR="00984A24" w:rsidRPr="00651FBB" w:rsidRDefault="00984A24" w:rsidP="00D9050E">
      <w:pPr>
        <w:ind w:left="720"/>
        <w:jc w:val="both"/>
        <w:rPr>
          <w:rFonts w:ascii="Adobe Garamond Pro" w:eastAsia="Times New Roman" w:hAnsi="Adobe Garamond Pro" w:cs="Times New Roman"/>
          <w:sz w:val="22"/>
          <w:szCs w:val="22"/>
        </w:rPr>
      </w:pPr>
      <w:r w:rsidRPr="00651FBB">
        <w:rPr>
          <w:rFonts w:ascii="Adobe Garamond Pro" w:eastAsia="Times New Roman" w:hAnsi="Adobe Garamond Pro" w:cs="Times New Roman"/>
          <w:sz w:val="22"/>
          <w:szCs w:val="22"/>
        </w:rPr>
        <w:t>4.</w:t>
      </w:r>
      <w:r w:rsidR="00D9050E" w:rsidRPr="00651FBB">
        <w:rPr>
          <w:rFonts w:ascii="Adobe Garamond Pro" w:eastAsia="Times New Roman" w:hAnsi="Adobe Garamond Pro" w:cs="Times New Roman"/>
          <w:sz w:val="22"/>
          <w:szCs w:val="22"/>
        </w:rPr>
        <w:tab/>
      </w:r>
      <w:r w:rsidRPr="00651FBB">
        <w:rPr>
          <w:rFonts w:ascii="Adobe Garamond Pro" w:eastAsia="Times New Roman" w:hAnsi="Adobe Garamond Pro" w:cs="Times New Roman"/>
          <w:sz w:val="22"/>
          <w:szCs w:val="22"/>
        </w:rPr>
        <w:t xml:space="preserve">Through the observance of such traditions, men are justified before God unto eternal life. This is not imagined, rather it is stated verbatim from the council and according to Andrada. </w:t>
      </w:r>
    </w:p>
    <w:p w14:paraId="00000791" w14:textId="77777777" w:rsidR="00984A24" w:rsidRPr="00651FBB" w:rsidRDefault="00984A24" w:rsidP="00D9050E">
      <w:pPr>
        <w:ind w:left="720"/>
        <w:jc w:val="both"/>
        <w:rPr>
          <w:rFonts w:ascii="Adobe Garamond Pro" w:eastAsia="Times New Roman" w:hAnsi="Adobe Garamond Pro" w:cs="Times New Roman"/>
          <w:sz w:val="22"/>
          <w:szCs w:val="22"/>
        </w:rPr>
      </w:pPr>
    </w:p>
    <w:p w14:paraId="00000792" w14:textId="338D8C41" w:rsidR="00984A24" w:rsidRPr="00651FBB" w:rsidRDefault="00984A24" w:rsidP="00D9050E">
      <w:pPr>
        <w:pStyle w:val="ListParagraph"/>
        <w:numPr>
          <w:ilvl w:val="0"/>
          <w:numId w:val="18"/>
        </w:numPr>
        <w:jc w:val="both"/>
        <w:rPr>
          <w:rFonts w:ascii="Adobe Garamond Pro" w:eastAsia="Times New Roman" w:hAnsi="Adobe Garamond Pro" w:cs="Times New Roman"/>
          <w:sz w:val="22"/>
          <w:szCs w:val="22"/>
        </w:rPr>
      </w:pPr>
      <w:r w:rsidRPr="00651FBB">
        <w:rPr>
          <w:rFonts w:ascii="Adobe Garamond Pro" w:eastAsia="Times New Roman" w:hAnsi="Adobe Garamond Pro" w:cs="Times New Roman"/>
          <w:sz w:val="22"/>
          <w:szCs w:val="22"/>
        </w:rPr>
        <w:t xml:space="preserve">What more presumptuous brazenness could be conceived than to place the traditions of men on the exact same level as the commandments of God? Indeed, in such a way that the violation of human traditions should be a greater crime than the transgression of God's commandments, that it should be a damnable crime if, when receiving the Lord's Supper in both kinds, one does not hold the human commandment higher than the institution of the Son of God! </w:t>
      </w:r>
    </w:p>
    <w:p w14:paraId="00000793" w14:textId="77777777" w:rsidR="00984A24" w:rsidRPr="00651FBB" w:rsidRDefault="00984A24" w:rsidP="00D9050E">
      <w:pPr>
        <w:jc w:val="both"/>
        <w:rPr>
          <w:rFonts w:ascii="Adobe Garamond Pro" w:eastAsia="Times New Roman" w:hAnsi="Adobe Garamond Pro" w:cs="Times New Roman"/>
          <w:sz w:val="22"/>
          <w:szCs w:val="22"/>
        </w:rPr>
      </w:pPr>
    </w:p>
    <w:p w14:paraId="00000794" w14:textId="77777777" w:rsidR="00984A24" w:rsidRPr="00651FBB" w:rsidRDefault="00984A24" w:rsidP="00D9050E">
      <w:pPr>
        <w:jc w:val="both"/>
        <w:rPr>
          <w:rFonts w:ascii="Adobe Garamond Pro" w:eastAsia="Times New Roman" w:hAnsi="Adobe Garamond Pro" w:cs="Times New Roman"/>
          <w:sz w:val="22"/>
          <w:szCs w:val="22"/>
        </w:rPr>
      </w:pPr>
      <w:r w:rsidRPr="00651FBB">
        <w:rPr>
          <w:rFonts w:ascii="Adobe Garamond Pro" w:eastAsia="Times New Roman" w:hAnsi="Adobe Garamond Pro" w:cs="Times New Roman"/>
          <w:sz w:val="22"/>
          <w:szCs w:val="22"/>
        </w:rPr>
        <w:t xml:space="preserve">Pelagius was once condemned because he ascribed justification to the observance of the divine law. But now in the Council of Trent, they do not shy away from explaining that the person justified by unmerited grace is more justified through the observance of God's commandments and human traditions. Thus, the merit of eternal life is ascribed to the observance of God's commandments and obedience to statutes of men. What words do you think Paul would have called out had he heard such blasphemy of God? But because in these last times, according to the foretelling of Christ and the apostles, the power of an erring spirit reigns, such is not only written with impunity, rather it is announced in the Tridentine council like an oracle of the Holy Spirit! </w:t>
      </w:r>
    </w:p>
    <w:p w14:paraId="00000795" w14:textId="77777777" w:rsidR="00984A24" w:rsidRPr="00651FBB" w:rsidRDefault="00984A24" w:rsidP="00D9050E">
      <w:pPr>
        <w:jc w:val="both"/>
        <w:rPr>
          <w:rFonts w:ascii="Adobe Garamond Pro" w:eastAsia="Times New Roman" w:hAnsi="Adobe Garamond Pro" w:cs="Times New Roman"/>
          <w:sz w:val="22"/>
          <w:szCs w:val="22"/>
        </w:rPr>
      </w:pPr>
    </w:p>
    <w:p w14:paraId="00000796" w14:textId="77777777" w:rsidR="00984A24" w:rsidRPr="00651FBB" w:rsidRDefault="00984A24" w:rsidP="00D9050E">
      <w:pPr>
        <w:jc w:val="both"/>
        <w:rPr>
          <w:rFonts w:ascii="Adobe Garamond Pro" w:eastAsia="Times New Roman" w:hAnsi="Adobe Garamond Pro" w:cs="Times New Roman"/>
          <w:sz w:val="22"/>
          <w:szCs w:val="22"/>
        </w:rPr>
      </w:pPr>
      <w:r w:rsidRPr="00651FBB">
        <w:rPr>
          <w:rFonts w:ascii="Adobe Garamond Pro" w:eastAsia="Times New Roman" w:hAnsi="Adobe Garamond Pro" w:cs="Times New Roman"/>
          <w:sz w:val="22"/>
          <w:szCs w:val="22"/>
        </w:rPr>
        <w:t xml:space="preserve">[8] God sets forth His Word as the measure of good works so that He may reject the self-chosen service to God and the orders that are </w:t>
      </w:r>
      <w:r w:rsidRPr="00651FBB">
        <w:rPr>
          <w:rFonts w:ascii="Adobe Garamond Pro" w:eastAsia="Times New Roman" w:hAnsi="Adobe Garamond Pro" w:cs="Times New Roman"/>
          <w:sz w:val="22"/>
          <w:szCs w:val="22"/>
        </w:rPr>
        <w:lastRenderedPageBreak/>
        <w:t xml:space="preserve">taught by men in the understanding that they are thereby doing a service to God. And He ensures that His Word is the perfect standard for He says, “You shall add nothing to it nor take anything away from it” (Deuteronomy 12:32); “Turn not away from it to the right or to the left” (Deuteronomy 5:32). </w:t>
      </w:r>
    </w:p>
    <w:p w14:paraId="00000797" w14:textId="77777777" w:rsidR="00984A24" w:rsidRPr="00651FBB" w:rsidRDefault="00984A24" w:rsidP="00D9050E">
      <w:pPr>
        <w:jc w:val="both"/>
        <w:rPr>
          <w:rFonts w:ascii="Adobe Garamond Pro" w:eastAsia="Times New Roman" w:hAnsi="Adobe Garamond Pro" w:cs="Times New Roman"/>
          <w:sz w:val="22"/>
          <w:szCs w:val="22"/>
        </w:rPr>
      </w:pPr>
    </w:p>
    <w:p w14:paraId="00000798" w14:textId="77777777" w:rsidR="00984A24" w:rsidRPr="00651FBB" w:rsidRDefault="00984A24" w:rsidP="00D9050E">
      <w:pPr>
        <w:jc w:val="both"/>
        <w:rPr>
          <w:rFonts w:ascii="Adobe Garamond Pro" w:eastAsia="Times New Roman" w:hAnsi="Adobe Garamond Pro" w:cs="Times New Roman"/>
          <w:sz w:val="22"/>
          <w:szCs w:val="22"/>
        </w:rPr>
      </w:pPr>
      <w:r w:rsidRPr="00651FBB">
        <w:rPr>
          <w:rFonts w:ascii="Adobe Garamond Pro" w:eastAsia="Times New Roman" w:hAnsi="Adobe Garamond Pro" w:cs="Times New Roman"/>
          <w:sz w:val="22"/>
          <w:szCs w:val="22"/>
        </w:rPr>
        <w:t xml:space="preserve">[11] Let us further hear what arguments Andrada sets against these passages of Scripture in order to protect the commands of the church officials in the manner stated above.  </w:t>
      </w:r>
    </w:p>
    <w:p w14:paraId="00000799" w14:textId="77777777" w:rsidR="00984A24" w:rsidRPr="00651FBB" w:rsidRDefault="00984A24" w:rsidP="00D9050E">
      <w:pPr>
        <w:jc w:val="both"/>
        <w:rPr>
          <w:rFonts w:ascii="Adobe Garamond Pro" w:eastAsia="Times New Roman" w:hAnsi="Adobe Garamond Pro" w:cs="Times New Roman"/>
          <w:sz w:val="22"/>
          <w:szCs w:val="22"/>
        </w:rPr>
      </w:pPr>
    </w:p>
    <w:p w14:paraId="0000079A" w14:textId="59DA01C2" w:rsidR="00984A24" w:rsidRPr="00651FBB" w:rsidRDefault="00984A24" w:rsidP="00D9050E">
      <w:pPr>
        <w:pStyle w:val="ListParagraph"/>
        <w:numPr>
          <w:ilvl w:val="3"/>
          <w:numId w:val="18"/>
        </w:numPr>
        <w:ind w:left="720"/>
        <w:jc w:val="both"/>
        <w:rPr>
          <w:rFonts w:ascii="Adobe Garamond Pro" w:eastAsia="Times New Roman" w:hAnsi="Adobe Garamond Pro" w:cs="Times New Roman"/>
          <w:sz w:val="22"/>
          <w:szCs w:val="22"/>
        </w:rPr>
      </w:pPr>
      <w:r w:rsidRPr="00651FBB">
        <w:rPr>
          <w:rFonts w:ascii="Adobe Garamond Pro" w:eastAsia="Times New Roman" w:hAnsi="Adobe Garamond Pro" w:cs="Times New Roman"/>
          <w:sz w:val="22"/>
          <w:szCs w:val="22"/>
        </w:rPr>
        <w:t xml:space="preserve">“Whoever hears you, hears Me; whoever despises you, despises Me” (Luke 10:16). Thus, it is Christ's command that we should hear the church officials as none other than Christ Himself, that we should obey them in all things, their commandments, as though God had given them, follow them, and regard them as God's commandments rather than the commandments of men.  </w:t>
      </w:r>
    </w:p>
    <w:p w14:paraId="0000079B" w14:textId="77777777" w:rsidR="00984A24" w:rsidRPr="00651FBB" w:rsidRDefault="00984A24" w:rsidP="00D9050E">
      <w:pPr>
        <w:ind w:left="720"/>
        <w:jc w:val="both"/>
        <w:rPr>
          <w:rFonts w:ascii="Adobe Garamond Pro" w:eastAsia="Times New Roman" w:hAnsi="Adobe Garamond Pro" w:cs="Times New Roman"/>
          <w:sz w:val="22"/>
          <w:szCs w:val="22"/>
        </w:rPr>
      </w:pPr>
    </w:p>
    <w:p w14:paraId="0000079C" w14:textId="77777777" w:rsidR="00984A24" w:rsidRPr="00651FBB" w:rsidRDefault="00984A24" w:rsidP="00D9050E">
      <w:pPr>
        <w:ind w:left="720"/>
        <w:jc w:val="both"/>
        <w:rPr>
          <w:rFonts w:ascii="Adobe Garamond Pro" w:eastAsia="Times New Roman" w:hAnsi="Adobe Garamond Pro" w:cs="Times New Roman"/>
          <w:sz w:val="22"/>
          <w:szCs w:val="22"/>
        </w:rPr>
      </w:pPr>
      <w:r w:rsidRPr="00651FBB">
        <w:rPr>
          <w:rFonts w:ascii="Adobe Garamond Pro" w:eastAsia="Times New Roman" w:hAnsi="Adobe Garamond Pro" w:cs="Times New Roman"/>
          <w:sz w:val="22"/>
          <w:szCs w:val="22"/>
        </w:rPr>
        <w:t xml:space="preserve">To this I answer: This statement of Christ certainly contains an utterly sweet kernel of teaching and comfort, namely, when the servants of the Word demonstrate their teaching from God's Word, they should be heard as though a divine voice came down to us from heaven. </w:t>
      </w:r>
    </w:p>
    <w:p w14:paraId="0000079D" w14:textId="77777777" w:rsidR="00984A24" w:rsidRPr="00651FBB" w:rsidRDefault="00984A24" w:rsidP="00D9050E">
      <w:pPr>
        <w:ind w:left="720"/>
        <w:jc w:val="both"/>
        <w:rPr>
          <w:rFonts w:ascii="Adobe Garamond Pro" w:eastAsia="Times New Roman" w:hAnsi="Adobe Garamond Pro" w:cs="Times New Roman"/>
          <w:sz w:val="22"/>
          <w:szCs w:val="22"/>
        </w:rPr>
      </w:pPr>
    </w:p>
    <w:p w14:paraId="0000079E" w14:textId="77777777" w:rsidR="00984A24" w:rsidRPr="00651FBB" w:rsidRDefault="00984A24" w:rsidP="00D9050E">
      <w:pPr>
        <w:ind w:left="720"/>
        <w:jc w:val="both"/>
        <w:rPr>
          <w:rFonts w:ascii="Adobe Garamond Pro" w:eastAsia="Times New Roman" w:hAnsi="Adobe Garamond Pro" w:cs="Times New Roman"/>
          <w:sz w:val="22"/>
          <w:szCs w:val="22"/>
        </w:rPr>
      </w:pPr>
      <w:r w:rsidRPr="00651FBB">
        <w:rPr>
          <w:rFonts w:ascii="Adobe Garamond Pro" w:eastAsia="Times New Roman" w:hAnsi="Adobe Garamond Pro" w:cs="Times New Roman"/>
          <w:sz w:val="22"/>
          <w:szCs w:val="22"/>
        </w:rPr>
        <w:t xml:space="preserve">But Andrada does not want this. Rather, he assumes Christ gave church officials absolute power to announce, determine, and command what they want with or without the basis of Scripture; despite all this, the church is obligated to be obedient. However, Christ did not at all mean this with His words. Rather, He gives the apostles and the seventy disciples specific commands for their ministry, as fixed boundaries and, so to speak, church barriers, with which He encloses and encompasses their office. </w:t>
      </w:r>
    </w:p>
    <w:p w14:paraId="0000079F" w14:textId="77777777" w:rsidR="00984A24" w:rsidRPr="00651FBB" w:rsidRDefault="00984A24" w:rsidP="00D9050E">
      <w:pPr>
        <w:ind w:left="720"/>
        <w:jc w:val="both"/>
        <w:rPr>
          <w:rFonts w:ascii="Adobe Garamond Pro" w:eastAsia="Times New Roman" w:hAnsi="Adobe Garamond Pro" w:cs="Times New Roman"/>
          <w:sz w:val="22"/>
          <w:szCs w:val="22"/>
        </w:rPr>
      </w:pPr>
    </w:p>
    <w:p w14:paraId="000007A0" w14:textId="7281D40A" w:rsidR="00984A24" w:rsidRPr="00651FBB" w:rsidRDefault="00984A24" w:rsidP="00D9050E">
      <w:pPr>
        <w:pStyle w:val="ListParagraph"/>
        <w:numPr>
          <w:ilvl w:val="3"/>
          <w:numId w:val="18"/>
        </w:numPr>
        <w:ind w:left="720"/>
        <w:jc w:val="both"/>
        <w:rPr>
          <w:rFonts w:ascii="Adobe Garamond Pro" w:eastAsia="Times New Roman" w:hAnsi="Adobe Garamond Pro" w:cs="Times New Roman"/>
          <w:sz w:val="22"/>
          <w:szCs w:val="22"/>
        </w:rPr>
      </w:pPr>
      <w:r w:rsidRPr="00651FBB">
        <w:rPr>
          <w:rFonts w:ascii="Adobe Garamond Pro" w:eastAsia="Times New Roman" w:hAnsi="Adobe Garamond Pro" w:cs="Times New Roman"/>
          <w:sz w:val="22"/>
          <w:szCs w:val="22"/>
        </w:rPr>
        <w:t xml:space="preserve">Andrada further concocts an argument from Acts 15:23–29: Christ did not command that Gentile converts should </w:t>
      </w:r>
      <w:r w:rsidRPr="00651FBB">
        <w:rPr>
          <w:rFonts w:ascii="Adobe Garamond Pro" w:eastAsia="Times New Roman" w:hAnsi="Adobe Garamond Pro" w:cs="Times New Roman"/>
          <w:sz w:val="22"/>
          <w:szCs w:val="22"/>
        </w:rPr>
        <w:lastRenderedPageBreak/>
        <w:t xml:space="preserve">abstain from blood, from what has been strangled, etc. Nevertheless, the apostles in this passage place a law upon the Gentiles and confidently maintain that it not only pleases them but also pleases the Holy Spirit. Thus, the church has the divine authority to give laws also about that which Christ either did not teach or was even abolished by Him. </w:t>
      </w:r>
    </w:p>
    <w:p w14:paraId="000007A1" w14:textId="77777777" w:rsidR="00984A24" w:rsidRPr="00651FBB" w:rsidRDefault="00984A24" w:rsidP="00D9050E">
      <w:pPr>
        <w:ind w:left="720"/>
        <w:jc w:val="both"/>
        <w:rPr>
          <w:rFonts w:ascii="Adobe Garamond Pro" w:eastAsia="Times New Roman" w:hAnsi="Adobe Garamond Pro" w:cs="Times New Roman"/>
          <w:sz w:val="22"/>
          <w:szCs w:val="22"/>
        </w:rPr>
      </w:pPr>
    </w:p>
    <w:p w14:paraId="000007A2" w14:textId="77777777" w:rsidR="00984A24" w:rsidRPr="00651FBB" w:rsidRDefault="00984A24" w:rsidP="00D9050E">
      <w:pPr>
        <w:ind w:left="720"/>
        <w:jc w:val="both"/>
        <w:rPr>
          <w:rFonts w:ascii="Adobe Garamond Pro" w:eastAsia="Times New Roman" w:hAnsi="Adobe Garamond Pro" w:cs="Times New Roman"/>
          <w:sz w:val="22"/>
          <w:szCs w:val="22"/>
        </w:rPr>
      </w:pPr>
      <w:r w:rsidRPr="00651FBB">
        <w:rPr>
          <w:rFonts w:ascii="Adobe Garamond Pro" w:eastAsia="Times New Roman" w:hAnsi="Adobe Garamond Pro" w:cs="Times New Roman"/>
          <w:sz w:val="22"/>
          <w:szCs w:val="22"/>
        </w:rPr>
        <w:t>The apostles did not adopt that decision without cause and testimony from Scripture. Moreover, they did not thereby make into law that which Christ forbade. Rather, according to the rule which God's Word offers, they made every decision concerning the use of freedom in indifferent matters. But that they name such elements necessary does not mean that the apostles wanted to make a matter of necessity for the Gentiles out of what Christ allowed, as it had been at the time of the Law. For Paul sharply refutes this (Galatians 2:14–18; Colossians 2:16–23). But at that time, love demanded that the converts from the Gentiles should not use their freedom among the Jews for the edification of their neighbor. With this limitation and understanding, the apostles say that that which in and of itself is free is a matter of necessity, not in itself, nor always, nor everywhere, but because they want what is edifying for those who are weaker to be taken into consideration.</w:t>
      </w:r>
    </w:p>
    <w:p w14:paraId="000007A3" w14:textId="77777777" w:rsidR="00984A24" w:rsidRPr="00651FBB" w:rsidRDefault="00984A24" w:rsidP="00D9050E">
      <w:pPr>
        <w:ind w:left="720"/>
        <w:jc w:val="both"/>
        <w:rPr>
          <w:rFonts w:ascii="Adobe Garamond Pro" w:eastAsia="Times New Roman" w:hAnsi="Adobe Garamond Pro" w:cs="Times New Roman"/>
          <w:sz w:val="22"/>
          <w:szCs w:val="22"/>
        </w:rPr>
      </w:pPr>
    </w:p>
    <w:p w14:paraId="000007A4" w14:textId="77777777" w:rsidR="00984A24" w:rsidRPr="00651FBB" w:rsidRDefault="00984A24" w:rsidP="00D9050E">
      <w:pPr>
        <w:ind w:left="720"/>
        <w:jc w:val="both"/>
        <w:rPr>
          <w:rFonts w:ascii="Adobe Garamond Pro" w:eastAsia="Times New Roman" w:hAnsi="Adobe Garamond Pro" w:cs="Times New Roman"/>
          <w:sz w:val="22"/>
          <w:szCs w:val="22"/>
        </w:rPr>
      </w:pPr>
      <w:r w:rsidRPr="00651FBB">
        <w:rPr>
          <w:rFonts w:ascii="Adobe Garamond Pro" w:eastAsia="Times New Roman" w:hAnsi="Adobe Garamond Pro" w:cs="Times New Roman"/>
          <w:sz w:val="22"/>
          <w:szCs w:val="22"/>
        </w:rPr>
        <w:t xml:space="preserve">Thus, the Holy Spirt certainly lends His assistance to the office in the church, but He does not allow them to adopt all laws freely and without restraint, rather He guides the church according to Christ's word: “He will remind you of everything which I said to you” (John 14:26). </w:t>
      </w:r>
    </w:p>
    <w:p w14:paraId="000007A5" w14:textId="77777777" w:rsidR="00984A24" w:rsidRPr="00651FBB" w:rsidRDefault="00984A24" w:rsidP="00D9050E">
      <w:pPr>
        <w:ind w:left="720"/>
        <w:jc w:val="both"/>
        <w:rPr>
          <w:rFonts w:ascii="Adobe Garamond Pro" w:eastAsia="Times New Roman" w:hAnsi="Adobe Garamond Pro" w:cs="Times New Roman"/>
          <w:sz w:val="22"/>
          <w:szCs w:val="22"/>
        </w:rPr>
      </w:pPr>
    </w:p>
    <w:p w14:paraId="000007A6" w14:textId="1D94981B" w:rsidR="00984A24" w:rsidRPr="00651FBB" w:rsidRDefault="00984A24" w:rsidP="00D9050E">
      <w:pPr>
        <w:pStyle w:val="ListParagraph"/>
        <w:numPr>
          <w:ilvl w:val="3"/>
          <w:numId w:val="18"/>
        </w:numPr>
        <w:ind w:left="720"/>
        <w:jc w:val="both"/>
        <w:rPr>
          <w:rFonts w:ascii="Adobe Garamond Pro" w:eastAsia="Times New Roman" w:hAnsi="Adobe Garamond Pro" w:cs="Times New Roman"/>
          <w:sz w:val="22"/>
          <w:szCs w:val="22"/>
        </w:rPr>
      </w:pPr>
      <w:r w:rsidRPr="00651FBB">
        <w:rPr>
          <w:rFonts w:ascii="Adobe Garamond Pro" w:eastAsia="Times New Roman" w:hAnsi="Adobe Garamond Pro" w:cs="Times New Roman"/>
          <w:sz w:val="22"/>
          <w:szCs w:val="22"/>
        </w:rPr>
        <w:t xml:space="preserve">The words of Christ, “The scribes and Pharisees sit upon the seat of Moses. Everything which they tell you, you observe and do,” Andrada explains thus, that Christ thereby not only made the commandments of Moses obligatory, but also </w:t>
      </w:r>
      <w:r w:rsidRPr="00651FBB">
        <w:rPr>
          <w:rFonts w:ascii="Adobe Garamond Pro" w:eastAsia="Times New Roman" w:hAnsi="Adobe Garamond Pro" w:cs="Times New Roman"/>
          <w:sz w:val="22"/>
          <w:szCs w:val="22"/>
        </w:rPr>
        <w:lastRenderedPageBreak/>
        <w:t xml:space="preserve">the decrees of his successors, the scribes and Pharisees. He draws his major premise from his minor premise: in the new covenant one must be an obedient servant to the church officials. I do not cite this argument because it requires a tedious explanation, but rather that the reader's eyes may thereby be opened concerning papal desire for power and their diligent manner of biblical interpretation. </w:t>
      </w:r>
    </w:p>
    <w:p w14:paraId="000007A7" w14:textId="77777777" w:rsidR="00984A24" w:rsidRDefault="00984A24">
      <w:pPr>
        <w:rPr>
          <w:rFonts w:ascii="Adobe Garamond Pro" w:eastAsia="Times New Roman" w:hAnsi="Adobe Garamond Pro" w:cs="Times New Roman"/>
        </w:rPr>
      </w:pPr>
    </w:p>
    <w:p w14:paraId="43BAB430" w14:textId="77777777" w:rsidR="00D9050E" w:rsidRPr="009D6937" w:rsidRDefault="00D9050E">
      <w:pPr>
        <w:rPr>
          <w:rFonts w:ascii="Adobe Garamond Pro" w:eastAsia="Times New Roman" w:hAnsi="Adobe Garamond Pro" w:cs="Times New Roman"/>
        </w:rPr>
      </w:pPr>
    </w:p>
    <w:p w14:paraId="000007A8" w14:textId="77777777" w:rsidR="00984A24" w:rsidRPr="009D6937" w:rsidRDefault="00984A24" w:rsidP="009240BE">
      <w:pPr>
        <w:pStyle w:val="Heading3"/>
      </w:pPr>
      <w:bookmarkStart w:id="90" w:name="_Toc216601100"/>
      <w:r w:rsidRPr="009D6937">
        <w:t>The Third Question: Whether the Works of the Regenerate in This Life Are So Perfect that They Can Abundantly and Completely Satisfy the Divine Law</w:t>
      </w:r>
      <w:bookmarkEnd w:id="90"/>
    </w:p>
    <w:p w14:paraId="000007A9" w14:textId="77777777" w:rsidR="00984A24" w:rsidRPr="009D6937" w:rsidRDefault="00984A24">
      <w:pPr>
        <w:rPr>
          <w:rFonts w:ascii="Adobe Garamond Pro" w:eastAsia="Times New Roman" w:hAnsi="Adobe Garamond Pro" w:cs="Times New Roman"/>
        </w:rPr>
      </w:pPr>
    </w:p>
    <w:p w14:paraId="000007AA" w14:textId="77777777" w:rsidR="00984A24" w:rsidRPr="00651FBB" w:rsidRDefault="00984A24" w:rsidP="00D9050E">
      <w:pPr>
        <w:jc w:val="both"/>
        <w:rPr>
          <w:rFonts w:ascii="Adobe Garamond Pro" w:eastAsia="Times New Roman" w:hAnsi="Adobe Garamond Pro" w:cs="Times New Roman"/>
          <w:sz w:val="22"/>
          <w:szCs w:val="22"/>
        </w:rPr>
      </w:pPr>
      <w:r w:rsidRPr="00651FBB">
        <w:rPr>
          <w:rFonts w:ascii="Adobe Garamond Pro" w:eastAsia="Times New Roman" w:hAnsi="Adobe Garamond Pro" w:cs="Times New Roman"/>
          <w:sz w:val="22"/>
          <w:szCs w:val="22"/>
        </w:rPr>
        <w:t>[2] This point of dispute is of great importance, for without the proper explanation of this question, there is:</w:t>
      </w:r>
    </w:p>
    <w:p w14:paraId="000007AB" w14:textId="77777777" w:rsidR="00984A24" w:rsidRPr="00651FBB" w:rsidRDefault="00984A24" w:rsidP="00D9050E">
      <w:pPr>
        <w:jc w:val="both"/>
        <w:rPr>
          <w:rFonts w:ascii="Adobe Garamond Pro" w:eastAsia="Times New Roman" w:hAnsi="Adobe Garamond Pro" w:cs="Times New Roman"/>
          <w:sz w:val="22"/>
          <w:szCs w:val="22"/>
        </w:rPr>
      </w:pPr>
    </w:p>
    <w:p w14:paraId="000007AC" w14:textId="640BEE86" w:rsidR="00984A24" w:rsidRPr="00651FBB" w:rsidRDefault="00984A24" w:rsidP="00D9050E">
      <w:pPr>
        <w:ind w:left="720" w:hanging="360"/>
        <w:jc w:val="both"/>
        <w:rPr>
          <w:rFonts w:ascii="Adobe Garamond Pro" w:eastAsia="Times New Roman" w:hAnsi="Adobe Garamond Pro" w:cs="Times New Roman"/>
          <w:sz w:val="22"/>
          <w:szCs w:val="22"/>
        </w:rPr>
      </w:pPr>
      <w:r w:rsidRPr="00651FBB">
        <w:rPr>
          <w:rFonts w:ascii="Adobe Garamond Pro" w:eastAsia="Times New Roman" w:hAnsi="Adobe Garamond Pro" w:cs="Times New Roman"/>
          <w:sz w:val="22"/>
          <w:szCs w:val="22"/>
        </w:rPr>
        <w:t>1.</w:t>
      </w:r>
      <w:r w:rsidR="00D9050E" w:rsidRPr="00651FBB">
        <w:rPr>
          <w:rFonts w:ascii="Adobe Garamond Pro" w:eastAsia="Times New Roman" w:hAnsi="Adobe Garamond Pro" w:cs="Times New Roman"/>
          <w:sz w:val="22"/>
          <w:szCs w:val="22"/>
        </w:rPr>
        <w:tab/>
      </w:r>
      <w:r w:rsidRPr="00651FBB">
        <w:rPr>
          <w:rFonts w:ascii="Adobe Garamond Pro" w:eastAsia="Times New Roman" w:hAnsi="Adobe Garamond Pro" w:cs="Times New Roman"/>
          <w:sz w:val="22"/>
          <w:szCs w:val="22"/>
        </w:rPr>
        <w:t xml:space="preserve">No well-ordered understanding of the teaching of Scripture concerning the knowledge and confession of sins which still cling to saints in this life. </w:t>
      </w:r>
    </w:p>
    <w:p w14:paraId="000007AD" w14:textId="490EA203" w:rsidR="00984A24" w:rsidRPr="00651FBB" w:rsidRDefault="00984A24" w:rsidP="00D9050E">
      <w:pPr>
        <w:ind w:left="720" w:hanging="360"/>
        <w:jc w:val="both"/>
        <w:rPr>
          <w:rFonts w:ascii="Adobe Garamond Pro" w:eastAsia="Times New Roman" w:hAnsi="Adobe Garamond Pro" w:cs="Times New Roman"/>
          <w:sz w:val="22"/>
          <w:szCs w:val="22"/>
        </w:rPr>
      </w:pPr>
      <w:r w:rsidRPr="00651FBB">
        <w:rPr>
          <w:rFonts w:ascii="Adobe Garamond Pro" w:eastAsia="Times New Roman" w:hAnsi="Adobe Garamond Pro" w:cs="Times New Roman"/>
          <w:sz w:val="22"/>
          <w:szCs w:val="22"/>
        </w:rPr>
        <w:t>2.</w:t>
      </w:r>
      <w:r w:rsidR="00D9050E" w:rsidRPr="00651FBB">
        <w:rPr>
          <w:rFonts w:ascii="Adobe Garamond Pro" w:eastAsia="Times New Roman" w:hAnsi="Adobe Garamond Pro" w:cs="Times New Roman"/>
          <w:sz w:val="22"/>
          <w:szCs w:val="22"/>
        </w:rPr>
        <w:tab/>
      </w:r>
      <w:r w:rsidRPr="00651FBB">
        <w:rPr>
          <w:rFonts w:ascii="Adobe Garamond Pro" w:eastAsia="Times New Roman" w:hAnsi="Adobe Garamond Pro" w:cs="Times New Roman"/>
          <w:sz w:val="22"/>
          <w:szCs w:val="22"/>
        </w:rPr>
        <w:t xml:space="preserve">Without clarity on this point, the article of justification cannot exist in its purity. </w:t>
      </w:r>
    </w:p>
    <w:p w14:paraId="000007AE" w14:textId="77777777" w:rsidR="00984A24" w:rsidRPr="00651FBB" w:rsidRDefault="00984A24" w:rsidP="00D9050E">
      <w:pPr>
        <w:jc w:val="both"/>
        <w:rPr>
          <w:rFonts w:ascii="Adobe Garamond Pro" w:eastAsia="Times New Roman" w:hAnsi="Adobe Garamond Pro" w:cs="Times New Roman"/>
          <w:sz w:val="22"/>
          <w:szCs w:val="22"/>
        </w:rPr>
      </w:pPr>
    </w:p>
    <w:p w14:paraId="000007AF" w14:textId="77777777" w:rsidR="00984A24" w:rsidRPr="00651FBB" w:rsidRDefault="00984A24" w:rsidP="00D9050E">
      <w:pPr>
        <w:jc w:val="both"/>
        <w:rPr>
          <w:rFonts w:ascii="Adobe Garamond Pro" w:eastAsia="Times New Roman" w:hAnsi="Adobe Garamond Pro" w:cs="Times New Roman"/>
          <w:sz w:val="22"/>
          <w:szCs w:val="22"/>
        </w:rPr>
      </w:pPr>
      <w:r w:rsidRPr="00651FBB">
        <w:rPr>
          <w:rFonts w:ascii="Adobe Garamond Pro" w:eastAsia="Times New Roman" w:hAnsi="Adobe Garamond Pro" w:cs="Times New Roman"/>
          <w:sz w:val="22"/>
          <w:szCs w:val="22"/>
        </w:rPr>
        <w:t xml:space="preserve">For it is necessary to show where the regenerate can seek a complete fulfillment of the Law, in order to set it against the accusation of the Law and the wrath of God before God's judgment and thus to be declared righteous unto salvation and eternal life. With the incomplete beginning of righteousness, the regenerate cannot stand in God's judgment. Therefore, they lay hold of their Christ in faith, who is the end of the Law unto righteousness for every believer. </w:t>
      </w:r>
    </w:p>
    <w:p w14:paraId="000007B0" w14:textId="77777777" w:rsidR="00984A24" w:rsidRPr="00651FBB" w:rsidRDefault="00984A24" w:rsidP="00D9050E">
      <w:pPr>
        <w:jc w:val="both"/>
        <w:rPr>
          <w:rFonts w:ascii="Adobe Garamond Pro" w:eastAsia="Times New Roman" w:hAnsi="Adobe Garamond Pro" w:cs="Times New Roman"/>
          <w:sz w:val="22"/>
          <w:szCs w:val="22"/>
        </w:rPr>
      </w:pPr>
    </w:p>
    <w:p w14:paraId="000007B1" w14:textId="77777777" w:rsidR="00984A24" w:rsidRPr="00651FBB" w:rsidRDefault="00984A24" w:rsidP="00D9050E">
      <w:pPr>
        <w:jc w:val="both"/>
        <w:rPr>
          <w:rFonts w:ascii="Adobe Garamond Pro" w:eastAsia="Times New Roman" w:hAnsi="Adobe Garamond Pro" w:cs="Times New Roman"/>
          <w:sz w:val="22"/>
          <w:szCs w:val="22"/>
        </w:rPr>
      </w:pPr>
      <w:r w:rsidRPr="00651FBB">
        <w:rPr>
          <w:rFonts w:ascii="Adobe Garamond Pro" w:eastAsia="Times New Roman" w:hAnsi="Adobe Garamond Pro" w:cs="Times New Roman"/>
          <w:sz w:val="22"/>
          <w:szCs w:val="22"/>
        </w:rPr>
        <w:t xml:space="preserve">[4] With what deceptive devices the eleventh chapter of the Tridentine council is fashioned ought to be shown to the reader in a </w:t>
      </w:r>
      <w:r w:rsidRPr="00651FBB">
        <w:rPr>
          <w:rFonts w:ascii="Adobe Garamond Pro" w:eastAsia="Times New Roman" w:hAnsi="Adobe Garamond Pro" w:cs="Times New Roman"/>
          <w:sz w:val="22"/>
          <w:szCs w:val="22"/>
        </w:rPr>
        <w:lastRenderedPageBreak/>
        <w:t xml:space="preserve">few words. The word “perfection” is intentionally avoided. They do not say explicitly what they mean and intend, namely, that the perfect fulfillment of the Law is possible and easy through the works of the regenerate in this life. Rather, they say in general terms that the observance of God's Law is not impossible with God's help for those who are justified. </w:t>
      </w:r>
    </w:p>
    <w:p w14:paraId="000007B2" w14:textId="77777777" w:rsidR="00984A24" w:rsidRPr="00651FBB" w:rsidRDefault="00984A24" w:rsidP="00D9050E">
      <w:pPr>
        <w:jc w:val="both"/>
        <w:rPr>
          <w:rFonts w:ascii="Adobe Garamond Pro" w:eastAsia="Times New Roman" w:hAnsi="Adobe Garamond Pro" w:cs="Times New Roman"/>
          <w:sz w:val="22"/>
          <w:szCs w:val="22"/>
        </w:rPr>
      </w:pPr>
    </w:p>
    <w:p w14:paraId="000007B3" w14:textId="77777777" w:rsidR="00984A24" w:rsidRPr="00651FBB" w:rsidRDefault="00984A24" w:rsidP="00D9050E">
      <w:pPr>
        <w:jc w:val="both"/>
        <w:rPr>
          <w:rFonts w:ascii="Adobe Garamond Pro" w:eastAsia="Times New Roman" w:hAnsi="Adobe Garamond Pro" w:cs="Times New Roman"/>
          <w:sz w:val="22"/>
          <w:szCs w:val="22"/>
        </w:rPr>
      </w:pPr>
      <w:r w:rsidRPr="00651FBB">
        <w:rPr>
          <w:rFonts w:ascii="Adobe Garamond Pro" w:eastAsia="Times New Roman" w:hAnsi="Adobe Garamond Pro" w:cs="Times New Roman"/>
          <w:sz w:val="22"/>
          <w:szCs w:val="22"/>
        </w:rPr>
        <w:t>[5] They likewise play a game with the word “impossibility.” For they remind us that the Pelagians once spoke with Augustine in subtle speech, saying that it is not impossible according to the absolute omnipotence of God for one who is regenerate to be without sin in this life through God's grace. But Augustine answered that it is another question whether one could only be or whether one actually is.</w:t>
      </w:r>
      <w:r w:rsidRPr="00651FBB">
        <w:rPr>
          <w:rFonts w:ascii="Adobe Garamond Pro" w:eastAsia="Times New Roman" w:hAnsi="Adobe Garamond Pro" w:cs="Times New Roman"/>
          <w:sz w:val="22"/>
          <w:szCs w:val="22"/>
          <w:vertAlign w:val="superscript"/>
        </w:rPr>
        <w:endnoteReference w:id="185"/>
      </w:r>
    </w:p>
    <w:p w14:paraId="000007B4" w14:textId="77777777" w:rsidR="00984A24" w:rsidRPr="00651FBB" w:rsidRDefault="00984A24" w:rsidP="00D9050E">
      <w:pPr>
        <w:jc w:val="both"/>
        <w:rPr>
          <w:rFonts w:ascii="Adobe Garamond Pro" w:eastAsia="Times New Roman" w:hAnsi="Adobe Garamond Pro" w:cs="Times New Roman"/>
          <w:sz w:val="22"/>
          <w:szCs w:val="22"/>
        </w:rPr>
      </w:pPr>
    </w:p>
    <w:p w14:paraId="000007B5" w14:textId="77777777" w:rsidR="00984A24" w:rsidRPr="00651FBB" w:rsidRDefault="00984A24" w:rsidP="00D9050E">
      <w:pPr>
        <w:jc w:val="both"/>
        <w:rPr>
          <w:rFonts w:ascii="Adobe Garamond Pro" w:eastAsia="Times New Roman" w:hAnsi="Adobe Garamond Pro" w:cs="Times New Roman"/>
          <w:sz w:val="22"/>
          <w:szCs w:val="22"/>
        </w:rPr>
      </w:pPr>
      <w:r w:rsidRPr="00651FBB">
        <w:rPr>
          <w:rFonts w:ascii="Adobe Garamond Pro" w:eastAsia="Times New Roman" w:hAnsi="Adobe Garamond Pro" w:cs="Times New Roman"/>
          <w:sz w:val="22"/>
          <w:szCs w:val="22"/>
        </w:rPr>
        <w:t xml:space="preserve">[8] The development of the matter is simplified since Andrada admits and recognizes the four chief and fundamental principles of this question.  </w:t>
      </w:r>
    </w:p>
    <w:p w14:paraId="000007B6" w14:textId="77777777" w:rsidR="00984A24" w:rsidRPr="00651FBB" w:rsidRDefault="00984A24" w:rsidP="00D9050E">
      <w:pPr>
        <w:jc w:val="both"/>
        <w:rPr>
          <w:rFonts w:ascii="Adobe Garamond Pro" w:eastAsia="Times New Roman" w:hAnsi="Adobe Garamond Pro" w:cs="Times New Roman"/>
          <w:sz w:val="22"/>
          <w:szCs w:val="22"/>
        </w:rPr>
      </w:pPr>
    </w:p>
    <w:p w14:paraId="000007B7" w14:textId="77777777" w:rsidR="00984A24" w:rsidRPr="00651FBB" w:rsidRDefault="00984A24" w:rsidP="00D9050E">
      <w:pPr>
        <w:jc w:val="both"/>
        <w:rPr>
          <w:rFonts w:ascii="Adobe Garamond Pro" w:eastAsia="Times New Roman" w:hAnsi="Adobe Garamond Pro" w:cs="Times New Roman"/>
          <w:sz w:val="22"/>
          <w:szCs w:val="22"/>
        </w:rPr>
      </w:pPr>
      <w:r w:rsidRPr="00651FBB">
        <w:rPr>
          <w:rFonts w:ascii="Adobe Garamond Pro" w:eastAsia="Times New Roman" w:hAnsi="Adobe Garamond Pro" w:cs="Times New Roman"/>
          <w:sz w:val="22"/>
          <w:szCs w:val="22"/>
        </w:rPr>
        <w:t xml:space="preserve">First, the renewal or health that has begun in the regenerate through the Holy Spirit in this life is not complete or concluded. </w:t>
      </w:r>
    </w:p>
    <w:p w14:paraId="000007B8" w14:textId="77777777" w:rsidR="00984A24" w:rsidRPr="00651FBB" w:rsidRDefault="00984A24" w:rsidP="00D9050E">
      <w:pPr>
        <w:jc w:val="both"/>
        <w:rPr>
          <w:rFonts w:ascii="Adobe Garamond Pro" w:eastAsia="Times New Roman" w:hAnsi="Adobe Garamond Pro" w:cs="Times New Roman"/>
          <w:sz w:val="22"/>
          <w:szCs w:val="22"/>
        </w:rPr>
      </w:pPr>
    </w:p>
    <w:p w14:paraId="000007B9" w14:textId="77777777" w:rsidR="00984A24" w:rsidRPr="00651FBB" w:rsidRDefault="00984A24" w:rsidP="00D9050E">
      <w:pPr>
        <w:jc w:val="both"/>
        <w:rPr>
          <w:rFonts w:ascii="Adobe Garamond Pro" w:eastAsia="Times New Roman" w:hAnsi="Adobe Garamond Pro" w:cs="Times New Roman"/>
          <w:sz w:val="22"/>
          <w:szCs w:val="22"/>
        </w:rPr>
      </w:pPr>
      <w:r w:rsidRPr="00651FBB">
        <w:rPr>
          <w:rFonts w:ascii="Adobe Garamond Pro" w:eastAsia="Times New Roman" w:hAnsi="Adobe Garamond Pro" w:cs="Times New Roman"/>
          <w:sz w:val="22"/>
          <w:szCs w:val="22"/>
        </w:rPr>
        <w:t>Second, no one in this life can fulfill the commandment, “You shall love God, your Lord with your whole heart, whole soul, and with all your mind and power,” or the commandment, “You shall not covet.”</w:t>
      </w:r>
    </w:p>
    <w:p w14:paraId="000007BA" w14:textId="77777777" w:rsidR="00984A24" w:rsidRPr="00651FBB" w:rsidRDefault="00984A24" w:rsidP="00D9050E">
      <w:pPr>
        <w:jc w:val="both"/>
        <w:rPr>
          <w:rFonts w:ascii="Adobe Garamond Pro" w:eastAsia="Times New Roman" w:hAnsi="Adobe Garamond Pro" w:cs="Times New Roman"/>
          <w:sz w:val="22"/>
          <w:szCs w:val="22"/>
        </w:rPr>
      </w:pPr>
    </w:p>
    <w:p w14:paraId="000007BB" w14:textId="77777777" w:rsidR="00984A24" w:rsidRPr="00651FBB" w:rsidRDefault="00984A24" w:rsidP="00D9050E">
      <w:pPr>
        <w:jc w:val="both"/>
        <w:rPr>
          <w:rFonts w:ascii="Adobe Garamond Pro" w:eastAsia="Times New Roman" w:hAnsi="Adobe Garamond Pro" w:cs="Times New Roman"/>
          <w:sz w:val="22"/>
          <w:szCs w:val="22"/>
        </w:rPr>
      </w:pPr>
      <w:r w:rsidRPr="00651FBB">
        <w:rPr>
          <w:rFonts w:ascii="Adobe Garamond Pro" w:eastAsia="Times New Roman" w:hAnsi="Adobe Garamond Pro" w:cs="Times New Roman"/>
          <w:sz w:val="22"/>
          <w:szCs w:val="22"/>
        </w:rPr>
        <w:t xml:space="preserve">Third, on account of the flesh, in which nothing good dwells, only what is wicked, and because of the law of sin in the members of the regenerate, which resists the Law in their mind, no one who is regenerate is without sin. </w:t>
      </w:r>
    </w:p>
    <w:p w14:paraId="000007BC" w14:textId="77777777" w:rsidR="00984A24" w:rsidRPr="00651FBB" w:rsidRDefault="00984A24" w:rsidP="00D9050E">
      <w:pPr>
        <w:jc w:val="both"/>
        <w:rPr>
          <w:rFonts w:ascii="Adobe Garamond Pro" w:eastAsia="Times New Roman" w:hAnsi="Adobe Garamond Pro" w:cs="Times New Roman"/>
          <w:sz w:val="22"/>
          <w:szCs w:val="22"/>
        </w:rPr>
      </w:pPr>
    </w:p>
    <w:p w14:paraId="000007BD" w14:textId="77777777" w:rsidR="00984A24" w:rsidRPr="00651FBB" w:rsidRDefault="00984A24" w:rsidP="00D9050E">
      <w:pPr>
        <w:jc w:val="both"/>
        <w:rPr>
          <w:rFonts w:ascii="Adobe Garamond Pro" w:eastAsia="Times New Roman" w:hAnsi="Adobe Garamond Pro" w:cs="Times New Roman"/>
          <w:sz w:val="22"/>
          <w:szCs w:val="22"/>
        </w:rPr>
      </w:pPr>
      <w:r w:rsidRPr="00651FBB">
        <w:rPr>
          <w:rFonts w:ascii="Adobe Garamond Pro" w:eastAsia="Times New Roman" w:hAnsi="Adobe Garamond Pro" w:cs="Times New Roman"/>
          <w:sz w:val="22"/>
          <w:szCs w:val="22"/>
        </w:rPr>
        <w:t xml:space="preserve">Fourth, Paul explicitly says in Romans 7:18, “I truly desire, but I am not able to bring it to completion”; Philippians 3:12, “Not that I have already obtained it or am already perfect.” </w:t>
      </w:r>
    </w:p>
    <w:p w14:paraId="000007BE" w14:textId="77777777" w:rsidR="00984A24" w:rsidRPr="00651FBB" w:rsidRDefault="00984A24" w:rsidP="00D9050E">
      <w:pPr>
        <w:jc w:val="both"/>
        <w:rPr>
          <w:rFonts w:ascii="Adobe Garamond Pro" w:eastAsia="Times New Roman" w:hAnsi="Adobe Garamond Pro" w:cs="Times New Roman"/>
          <w:sz w:val="22"/>
          <w:szCs w:val="22"/>
        </w:rPr>
      </w:pPr>
    </w:p>
    <w:p w14:paraId="000007BF" w14:textId="77777777" w:rsidR="00984A24" w:rsidRPr="00651FBB" w:rsidRDefault="00984A24" w:rsidP="00D9050E">
      <w:pPr>
        <w:jc w:val="both"/>
        <w:rPr>
          <w:rFonts w:ascii="Adobe Garamond Pro" w:eastAsia="Times New Roman" w:hAnsi="Adobe Garamond Pro" w:cs="Times New Roman"/>
          <w:sz w:val="22"/>
          <w:szCs w:val="22"/>
        </w:rPr>
      </w:pPr>
      <w:r w:rsidRPr="00651FBB">
        <w:rPr>
          <w:rFonts w:ascii="Adobe Garamond Pro" w:eastAsia="Times New Roman" w:hAnsi="Adobe Garamond Pro" w:cs="Times New Roman"/>
          <w:sz w:val="22"/>
          <w:szCs w:val="22"/>
        </w:rPr>
        <w:lastRenderedPageBreak/>
        <w:t xml:space="preserve">[9] These principles, which are completely clear and apparent, Andrada admits and recognizes. Nevertheless, at the same time he defends the papist principle that the divine Law can be observed and fulfilled entirely and completely by the regenerate in this life. He admits that these principles appear to possibly contradict and oppose one another. Yet he still promises to show that both of these statements are entirely true. </w:t>
      </w:r>
    </w:p>
    <w:p w14:paraId="000007C0" w14:textId="77777777" w:rsidR="00984A24" w:rsidRPr="00651FBB" w:rsidRDefault="00984A24" w:rsidP="00D9050E">
      <w:pPr>
        <w:jc w:val="both"/>
        <w:rPr>
          <w:rFonts w:ascii="Adobe Garamond Pro" w:eastAsia="Times New Roman" w:hAnsi="Adobe Garamond Pro" w:cs="Times New Roman"/>
          <w:sz w:val="22"/>
          <w:szCs w:val="22"/>
        </w:rPr>
      </w:pPr>
    </w:p>
    <w:p w14:paraId="000007C1" w14:textId="77777777" w:rsidR="00984A24" w:rsidRPr="00651FBB" w:rsidRDefault="00984A24" w:rsidP="00D9050E">
      <w:pPr>
        <w:jc w:val="both"/>
        <w:rPr>
          <w:rFonts w:ascii="Adobe Garamond Pro" w:eastAsia="Times New Roman" w:hAnsi="Adobe Garamond Pro" w:cs="Times New Roman"/>
          <w:sz w:val="22"/>
          <w:szCs w:val="22"/>
        </w:rPr>
      </w:pPr>
      <w:r w:rsidRPr="00651FBB">
        <w:rPr>
          <w:rFonts w:ascii="Adobe Garamond Pro" w:eastAsia="Times New Roman" w:hAnsi="Adobe Garamond Pro" w:cs="Times New Roman"/>
          <w:sz w:val="22"/>
          <w:szCs w:val="22"/>
        </w:rPr>
        <w:t xml:space="preserve">[10] He therefore disputes that people are indeed bound in this life even by that part of Law which cannot be completely fulfilled in our earthly life. God has only prescribed that which we are able to perform with divine help according to the conditions of this life. What remains in the Law is not obligatory for people of this life, but rather belongs to the future immortal existence. Therefore, the children of Israel, together with Moses, were unreasonable to fearfully cry out, “If we continue to hear the Lord's voice, we will die.” According to Andrada's view, they were afraid for no reason to be bound through those commandments of the Law which are unable to be fulfilled in this life. But Moses did not preach this judgment of the Law to the glorious saints of the hereafter, but to those of this life: “Cursed is everyone who does not remain in everything which is written in the book of the Law, in order to do it.” Among other things written in the book of the Law, there is this chief commandment: “You shall love the Lord your God with your whole heart,” likewise the commandment, “You shall not covet.” </w:t>
      </w:r>
    </w:p>
    <w:p w14:paraId="000007C2" w14:textId="77777777" w:rsidR="00984A24" w:rsidRPr="00651FBB" w:rsidRDefault="00984A24" w:rsidP="00D9050E">
      <w:pPr>
        <w:jc w:val="both"/>
        <w:rPr>
          <w:rFonts w:ascii="Adobe Garamond Pro" w:eastAsia="Times New Roman" w:hAnsi="Adobe Garamond Pro" w:cs="Times New Roman"/>
          <w:sz w:val="22"/>
          <w:szCs w:val="22"/>
        </w:rPr>
      </w:pPr>
    </w:p>
    <w:p w14:paraId="000007C3" w14:textId="77777777" w:rsidR="00984A24" w:rsidRPr="00651FBB" w:rsidRDefault="00984A24" w:rsidP="00D9050E">
      <w:pPr>
        <w:jc w:val="both"/>
        <w:rPr>
          <w:rFonts w:ascii="Adobe Garamond Pro" w:eastAsia="Times New Roman" w:hAnsi="Adobe Garamond Pro" w:cs="Times New Roman"/>
          <w:sz w:val="22"/>
          <w:szCs w:val="22"/>
        </w:rPr>
      </w:pPr>
      <w:r w:rsidRPr="00651FBB">
        <w:rPr>
          <w:rFonts w:ascii="Adobe Garamond Pro" w:eastAsia="Times New Roman" w:hAnsi="Adobe Garamond Pro" w:cs="Times New Roman"/>
          <w:sz w:val="22"/>
          <w:szCs w:val="22"/>
        </w:rPr>
        <w:t xml:space="preserve">[12] But Andrada cobbles together several arguments from the decrees of the Council of Trent to support his opinion. He says it is a slander against God, the lawgiver, to claim He has commanded something which no one is able to perfectly fulfill in this life and natural depravity. As though because of the corruption of nature the rule of the Law, which is the consistent and unchanging standard of God's righteousness, had to be changed and bent! Rather, because not one tittle should fall away from the Law without being fulfilled, therefore God sent His Son, who was under the Law, in order to redeem those who were under the Law. Now John says that the </w:t>
      </w:r>
      <w:r w:rsidRPr="00651FBB">
        <w:rPr>
          <w:rFonts w:ascii="Adobe Garamond Pro" w:eastAsia="Times New Roman" w:hAnsi="Adobe Garamond Pro" w:cs="Times New Roman"/>
          <w:sz w:val="22"/>
          <w:szCs w:val="22"/>
        </w:rPr>
        <w:lastRenderedPageBreak/>
        <w:t xml:space="preserve">children of God in this life love God: “This is the love of God, that we keep His commandments.” But the question is not whether the regenerate possess love—we admit this—rather, whether the love of the regenerate is pure, perfect, and complete. </w:t>
      </w:r>
    </w:p>
    <w:p w14:paraId="000007C4" w14:textId="77777777" w:rsidR="00984A24" w:rsidRPr="00651FBB" w:rsidRDefault="00984A24" w:rsidP="00D9050E">
      <w:pPr>
        <w:jc w:val="both"/>
        <w:rPr>
          <w:rFonts w:ascii="Adobe Garamond Pro" w:eastAsia="Times New Roman" w:hAnsi="Adobe Garamond Pro" w:cs="Times New Roman"/>
          <w:sz w:val="22"/>
          <w:szCs w:val="22"/>
        </w:rPr>
      </w:pPr>
    </w:p>
    <w:p w14:paraId="000007C5" w14:textId="77777777" w:rsidR="00984A24" w:rsidRPr="00651FBB" w:rsidRDefault="00984A24" w:rsidP="00D9050E">
      <w:pPr>
        <w:jc w:val="both"/>
        <w:rPr>
          <w:rFonts w:ascii="Adobe Garamond Pro" w:eastAsia="Times New Roman" w:hAnsi="Adobe Garamond Pro" w:cs="Times New Roman"/>
          <w:sz w:val="22"/>
          <w:szCs w:val="22"/>
        </w:rPr>
      </w:pPr>
      <w:r w:rsidRPr="00651FBB">
        <w:rPr>
          <w:rFonts w:ascii="Adobe Garamond Pro" w:eastAsia="Times New Roman" w:hAnsi="Adobe Garamond Pro" w:cs="Times New Roman"/>
          <w:sz w:val="22"/>
          <w:szCs w:val="22"/>
        </w:rPr>
        <w:t xml:space="preserve">[13] More marvelous is the reason which John states: “God's commandments are not difficult.” Certainly in the renewal begun by the Holy Spirit, there is an ascent of a good conscience in the regenerate. But what is lacking in perfection, that faith asks to be covered for the sake of Christ and not reckoned. In this sense the commandments of God are not difficult, namely: for the children of God. Because they are the children of God, they are driven because they are driven by the Holy Spirit, and that which is not achieved is forgiven for the sake of Christ. </w:t>
      </w:r>
    </w:p>
    <w:p w14:paraId="000007C6" w14:textId="77777777" w:rsidR="00984A24" w:rsidRPr="00651FBB" w:rsidRDefault="00984A24" w:rsidP="00D9050E">
      <w:pPr>
        <w:jc w:val="both"/>
        <w:rPr>
          <w:rFonts w:ascii="Adobe Garamond Pro" w:eastAsia="Times New Roman" w:hAnsi="Adobe Garamond Pro" w:cs="Times New Roman"/>
          <w:sz w:val="22"/>
          <w:szCs w:val="22"/>
        </w:rPr>
      </w:pPr>
    </w:p>
    <w:p w14:paraId="000007C7" w14:textId="77777777" w:rsidR="00984A24" w:rsidRPr="00651FBB" w:rsidRDefault="00984A24" w:rsidP="00D9050E">
      <w:pPr>
        <w:jc w:val="both"/>
        <w:rPr>
          <w:rFonts w:ascii="Adobe Garamond Pro" w:eastAsia="Times New Roman" w:hAnsi="Adobe Garamond Pro" w:cs="Times New Roman"/>
          <w:sz w:val="22"/>
          <w:szCs w:val="22"/>
        </w:rPr>
      </w:pPr>
      <w:r w:rsidRPr="00651FBB">
        <w:rPr>
          <w:rFonts w:ascii="Adobe Garamond Pro" w:eastAsia="Times New Roman" w:hAnsi="Adobe Garamond Pro" w:cs="Times New Roman"/>
          <w:sz w:val="22"/>
          <w:szCs w:val="22"/>
        </w:rPr>
        <w:t>In this way the regenerate are also called perfect:</w:t>
      </w:r>
    </w:p>
    <w:p w14:paraId="000007C8" w14:textId="77777777" w:rsidR="00984A24" w:rsidRPr="00651FBB" w:rsidRDefault="00984A24" w:rsidP="00D9050E">
      <w:pPr>
        <w:jc w:val="both"/>
        <w:rPr>
          <w:rFonts w:ascii="Adobe Garamond Pro" w:eastAsia="Times New Roman" w:hAnsi="Adobe Garamond Pro" w:cs="Times New Roman"/>
          <w:sz w:val="22"/>
          <w:szCs w:val="22"/>
        </w:rPr>
      </w:pPr>
    </w:p>
    <w:p w14:paraId="000007C9" w14:textId="77777777" w:rsidR="00984A24" w:rsidRPr="00651FBB" w:rsidRDefault="00984A24" w:rsidP="00D9050E">
      <w:pPr>
        <w:jc w:val="both"/>
        <w:rPr>
          <w:rFonts w:ascii="Adobe Garamond Pro" w:eastAsia="Times New Roman" w:hAnsi="Adobe Garamond Pro" w:cs="Times New Roman"/>
          <w:sz w:val="22"/>
          <w:szCs w:val="22"/>
        </w:rPr>
      </w:pPr>
      <w:r w:rsidRPr="00651FBB">
        <w:rPr>
          <w:rFonts w:ascii="Adobe Garamond Pro" w:eastAsia="Times New Roman" w:hAnsi="Adobe Garamond Pro" w:cs="Times New Roman"/>
          <w:sz w:val="22"/>
          <w:szCs w:val="22"/>
        </w:rPr>
        <w:t xml:space="preserve">First, because faith in Christ, due to imputation, possesses the most perfect fulfillment of the Law unto righteousness and salvation. </w:t>
      </w:r>
    </w:p>
    <w:p w14:paraId="000007CA" w14:textId="77777777" w:rsidR="00984A24" w:rsidRPr="00651FBB" w:rsidRDefault="00984A24" w:rsidP="00D9050E">
      <w:pPr>
        <w:jc w:val="both"/>
        <w:rPr>
          <w:rFonts w:ascii="Adobe Garamond Pro" w:eastAsia="Times New Roman" w:hAnsi="Adobe Garamond Pro" w:cs="Times New Roman"/>
          <w:sz w:val="22"/>
          <w:szCs w:val="22"/>
        </w:rPr>
      </w:pPr>
    </w:p>
    <w:p w14:paraId="000007CB" w14:textId="77777777" w:rsidR="00984A24" w:rsidRPr="00651FBB" w:rsidRDefault="00984A24" w:rsidP="00D9050E">
      <w:pPr>
        <w:jc w:val="both"/>
        <w:rPr>
          <w:rFonts w:ascii="Adobe Garamond Pro" w:eastAsia="Times New Roman" w:hAnsi="Adobe Garamond Pro" w:cs="Times New Roman"/>
          <w:sz w:val="22"/>
          <w:szCs w:val="22"/>
        </w:rPr>
      </w:pPr>
      <w:r w:rsidRPr="00651FBB">
        <w:rPr>
          <w:rFonts w:ascii="Adobe Garamond Pro" w:eastAsia="Times New Roman" w:hAnsi="Adobe Garamond Pro" w:cs="Times New Roman"/>
          <w:sz w:val="22"/>
          <w:szCs w:val="22"/>
        </w:rPr>
        <w:t xml:space="preserve">Second, the Holy Spirit renews the hearts of believers and kindles them with His love, so that they begin to fulfill the Law. </w:t>
      </w:r>
    </w:p>
    <w:p w14:paraId="000007CC" w14:textId="77777777" w:rsidR="00984A24" w:rsidRPr="00651FBB" w:rsidRDefault="00984A24" w:rsidP="00D9050E">
      <w:pPr>
        <w:jc w:val="both"/>
        <w:rPr>
          <w:rFonts w:ascii="Adobe Garamond Pro" w:eastAsia="Times New Roman" w:hAnsi="Adobe Garamond Pro" w:cs="Times New Roman"/>
          <w:sz w:val="22"/>
          <w:szCs w:val="22"/>
        </w:rPr>
      </w:pPr>
    </w:p>
    <w:p w14:paraId="000007CD" w14:textId="77777777" w:rsidR="00984A24" w:rsidRPr="00651FBB" w:rsidRDefault="00984A24" w:rsidP="00D9050E">
      <w:pPr>
        <w:jc w:val="both"/>
        <w:rPr>
          <w:rFonts w:ascii="Adobe Garamond Pro" w:eastAsia="Times New Roman" w:hAnsi="Adobe Garamond Pro" w:cs="Times New Roman"/>
          <w:sz w:val="22"/>
          <w:szCs w:val="22"/>
        </w:rPr>
      </w:pPr>
      <w:r w:rsidRPr="00651FBB">
        <w:rPr>
          <w:rFonts w:ascii="Adobe Garamond Pro" w:eastAsia="Times New Roman" w:hAnsi="Adobe Garamond Pro" w:cs="Times New Roman"/>
          <w:sz w:val="22"/>
          <w:szCs w:val="22"/>
        </w:rPr>
        <w:t xml:space="preserve">Third, what is incomplete and impure in that righteousness which has begun is, for the sake of Christ, not reckoned to the believer, but rather covered. </w:t>
      </w:r>
    </w:p>
    <w:p w14:paraId="000007CE" w14:textId="77777777" w:rsidR="00984A24" w:rsidRPr="00651FBB" w:rsidRDefault="00984A24" w:rsidP="00D9050E">
      <w:pPr>
        <w:jc w:val="both"/>
        <w:rPr>
          <w:rFonts w:ascii="Adobe Garamond Pro" w:eastAsia="Times New Roman" w:hAnsi="Adobe Garamond Pro" w:cs="Times New Roman"/>
          <w:sz w:val="22"/>
          <w:szCs w:val="22"/>
        </w:rPr>
      </w:pPr>
    </w:p>
    <w:p w14:paraId="000007CF" w14:textId="77777777" w:rsidR="00984A24" w:rsidRPr="00651FBB" w:rsidRDefault="00984A24" w:rsidP="00D9050E">
      <w:pPr>
        <w:jc w:val="both"/>
        <w:rPr>
          <w:rFonts w:ascii="Adobe Garamond Pro" w:eastAsia="Times New Roman" w:hAnsi="Adobe Garamond Pro" w:cs="Times New Roman"/>
          <w:sz w:val="22"/>
          <w:szCs w:val="22"/>
        </w:rPr>
      </w:pPr>
      <w:r w:rsidRPr="00651FBB">
        <w:rPr>
          <w:rFonts w:ascii="Adobe Garamond Pro" w:eastAsia="Times New Roman" w:hAnsi="Adobe Garamond Pro" w:cs="Times New Roman"/>
          <w:sz w:val="22"/>
          <w:szCs w:val="22"/>
        </w:rPr>
        <w:t xml:space="preserve">[15] But the strongest argument is this: sin is a transgression of the divine Law. Surely no one among the saints of this life is without sin. Thus, no one satisfies the Law perfectly in this life; rather, all are transgressors of the Law, because they are sinners. Andrada, the interpreter of the council, maintains, however: venial sins are so minor and so insignificant, that they could not be a hindrance towards a perfect and complete fulfillment of the Law, since they are worthy that forgiveness, rather than the wrath of God and </w:t>
      </w:r>
      <w:r w:rsidRPr="00651FBB">
        <w:rPr>
          <w:rFonts w:ascii="Adobe Garamond Pro" w:eastAsia="Times New Roman" w:hAnsi="Adobe Garamond Pro" w:cs="Times New Roman"/>
          <w:sz w:val="22"/>
          <w:szCs w:val="22"/>
        </w:rPr>
        <w:lastRenderedPageBreak/>
        <w:t xml:space="preserve">damnation, should fall to them, even if God desires to enter into judgment with them. </w:t>
      </w:r>
    </w:p>
    <w:p w14:paraId="000007D0" w14:textId="77777777" w:rsidR="00984A24" w:rsidRPr="00651FBB" w:rsidRDefault="00984A24" w:rsidP="00D9050E">
      <w:pPr>
        <w:jc w:val="both"/>
        <w:rPr>
          <w:rFonts w:ascii="Adobe Garamond Pro" w:eastAsia="Times New Roman" w:hAnsi="Adobe Garamond Pro" w:cs="Times New Roman"/>
          <w:sz w:val="22"/>
          <w:szCs w:val="22"/>
        </w:rPr>
      </w:pPr>
    </w:p>
    <w:p w14:paraId="000007D1" w14:textId="77777777" w:rsidR="00984A24" w:rsidRPr="00651FBB" w:rsidRDefault="00984A24" w:rsidP="00D9050E">
      <w:pPr>
        <w:jc w:val="both"/>
        <w:rPr>
          <w:rFonts w:ascii="Adobe Garamond Pro" w:eastAsia="Times New Roman" w:hAnsi="Adobe Garamond Pro" w:cs="Times New Roman"/>
          <w:sz w:val="22"/>
          <w:szCs w:val="22"/>
        </w:rPr>
      </w:pPr>
      <w:r w:rsidRPr="00651FBB">
        <w:rPr>
          <w:rFonts w:ascii="Adobe Garamond Pro" w:eastAsia="Times New Roman" w:hAnsi="Adobe Garamond Pro" w:cs="Times New Roman"/>
          <w:sz w:val="22"/>
          <w:szCs w:val="22"/>
        </w:rPr>
        <w:t xml:space="preserve">Now, although there are differences and degrees of sins, there is no sin so insignificant and slight that it is not a wrongdoing which is a transgression of the divine Law. </w:t>
      </w:r>
    </w:p>
    <w:p w14:paraId="000007D2" w14:textId="77777777" w:rsidR="00984A24" w:rsidRDefault="00984A24">
      <w:pPr>
        <w:rPr>
          <w:rFonts w:ascii="Adobe Garamond Pro" w:eastAsia="Times New Roman" w:hAnsi="Adobe Garamond Pro" w:cs="Times New Roman"/>
        </w:rPr>
      </w:pPr>
    </w:p>
    <w:p w14:paraId="0CDBFB22" w14:textId="77777777" w:rsidR="00D9050E" w:rsidRPr="009D6937" w:rsidRDefault="00D9050E">
      <w:pPr>
        <w:rPr>
          <w:rFonts w:ascii="Adobe Garamond Pro" w:eastAsia="Times New Roman" w:hAnsi="Adobe Garamond Pro" w:cs="Times New Roman"/>
        </w:rPr>
      </w:pPr>
    </w:p>
    <w:p w14:paraId="000007D3" w14:textId="77777777" w:rsidR="00984A24" w:rsidRPr="009D6937" w:rsidRDefault="00984A24" w:rsidP="009240BE">
      <w:pPr>
        <w:pStyle w:val="Heading3"/>
      </w:pPr>
      <w:bookmarkStart w:id="91" w:name="_Toc216601101"/>
      <w:r w:rsidRPr="009D6937">
        <w:t>Fourth Question: The Rewards and Merits of Good Works</w:t>
      </w:r>
      <w:bookmarkEnd w:id="91"/>
    </w:p>
    <w:p w14:paraId="000007D4" w14:textId="77777777" w:rsidR="00984A24" w:rsidRPr="009D6937" w:rsidRDefault="00984A24">
      <w:pPr>
        <w:rPr>
          <w:rFonts w:ascii="Adobe Garamond Pro" w:eastAsia="Times New Roman" w:hAnsi="Adobe Garamond Pro" w:cs="Times New Roman"/>
        </w:rPr>
      </w:pPr>
    </w:p>
    <w:p w14:paraId="000007D5" w14:textId="77777777" w:rsidR="00984A24" w:rsidRPr="00651FBB" w:rsidRDefault="00984A24" w:rsidP="00D9050E">
      <w:pPr>
        <w:jc w:val="both"/>
        <w:rPr>
          <w:rFonts w:ascii="Adobe Garamond Pro" w:eastAsia="Times New Roman" w:hAnsi="Adobe Garamond Pro" w:cs="Times New Roman"/>
          <w:sz w:val="22"/>
          <w:szCs w:val="22"/>
        </w:rPr>
      </w:pPr>
      <w:r w:rsidRPr="00651FBB">
        <w:rPr>
          <w:rFonts w:ascii="Adobe Garamond Pro" w:eastAsia="Times New Roman" w:hAnsi="Adobe Garamond Pro" w:cs="Times New Roman"/>
          <w:sz w:val="22"/>
          <w:szCs w:val="22"/>
        </w:rPr>
        <w:t xml:space="preserve">[1] The forgiveness of sins, reconciliation, adoption, salvation, and eternal life come not from our merit, but rather are gifts of grace which the Son of God has obtained and faith takes hold. But where good works please God through faith and for the sake of the mediator, they subsequently bring along for the reconciled spiritual and bodily rewards in this life and after this life. Indeed, this happens out of pure grace, according to divine promise. For God has promised out of pure fatherly goodness and mercy that He wishes to adorn the sluggish, incomplete, and impure obedience of His children with rewards. These promises ought to arouse zeal in the regenerate to be diligent unto good works. For though the rewards are promised out of grace and mercy, they are nevertheless not given to the idlers, but rather to the workers of the Lord's vineyard. </w:t>
      </w:r>
    </w:p>
    <w:p w14:paraId="000007D6" w14:textId="77777777" w:rsidR="00984A24" w:rsidRPr="00651FBB" w:rsidRDefault="00984A24" w:rsidP="00D9050E">
      <w:pPr>
        <w:jc w:val="both"/>
        <w:rPr>
          <w:rFonts w:ascii="Adobe Garamond Pro" w:eastAsia="Times New Roman" w:hAnsi="Adobe Garamond Pro" w:cs="Times New Roman"/>
          <w:sz w:val="22"/>
          <w:szCs w:val="22"/>
        </w:rPr>
      </w:pPr>
    </w:p>
    <w:p w14:paraId="000007D7" w14:textId="77777777" w:rsidR="000E3369" w:rsidRPr="00651FBB" w:rsidRDefault="00984A24" w:rsidP="00D9050E">
      <w:pPr>
        <w:jc w:val="both"/>
        <w:rPr>
          <w:rFonts w:ascii="Adobe Garamond Pro" w:eastAsia="Times New Roman" w:hAnsi="Adobe Garamond Pro" w:cs="Times New Roman"/>
          <w:sz w:val="22"/>
          <w:szCs w:val="22"/>
        </w:rPr>
      </w:pPr>
      <w:r w:rsidRPr="00651FBB">
        <w:rPr>
          <w:rFonts w:ascii="Adobe Garamond Pro" w:eastAsia="Times New Roman" w:hAnsi="Adobe Garamond Pro" w:cs="Times New Roman"/>
          <w:sz w:val="22"/>
          <w:szCs w:val="22"/>
        </w:rPr>
        <w:t>In this way, the word “merit” is used in the Apology of the Augsburg Confession, the Württemberg Confession, and in other writings of ours. With this understanding we proclaim in our churches the teachings of Scripture concerning the reward of good works.</w:t>
      </w:r>
      <w:r w:rsidRPr="00651FBB">
        <w:rPr>
          <w:rFonts w:ascii="Adobe Garamond Pro" w:eastAsia="Times New Roman" w:hAnsi="Adobe Garamond Pro" w:cs="Times New Roman"/>
          <w:sz w:val="22"/>
          <w:szCs w:val="22"/>
          <w:vertAlign w:val="superscript"/>
        </w:rPr>
        <w:endnoteReference w:id="186"/>
      </w:r>
      <w:r w:rsidRPr="00651FBB">
        <w:rPr>
          <w:rFonts w:ascii="Adobe Garamond Pro" w:eastAsia="Times New Roman" w:hAnsi="Adobe Garamond Pro" w:cs="Times New Roman"/>
          <w:sz w:val="22"/>
          <w:szCs w:val="22"/>
        </w:rPr>
        <w:t xml:space="preserve"> See 1 Timothy 4:8: “Godliness is valuable in all things and has a promise for this life and the life to come.” </w:t>
      </w:r>
    </w:p>
    <w:p w14:paraId="000007D8" w14:textId="77777777" w:rsidR="000E3369" w:rsidRPr="00651FBB" w:rsidRDefault="000E3369" w:rsidP="00D9050E">
      <w:pPr>
        <w:jc w:val="both"/>
        <w:rPr>
          <w:rFonts w:ascii="Adobe Garamond Pro" w:eastAsia="Times New Roman" w:hAnsi="Adobe Garamond Pro" w:cs="Times New Roman"/>
          <w:sz w:val="22"/>
          <w:szCs w:val="22"/>
        </w:rPr>
      </w:pPr>
    </w:p>
    <w:p w14:paraId="000007D9" w14:textId="77777777" w:rsidR="000E3369" w:rsidRPr="00651FBB" w:rsidRDefault="00000000" w:rsidP="00D9050E">
      <w:pPr>
        <w:jc w:val="both"/>
        <w:rPr>
          <w:rFonts w:ascii="Adobe Garamond Pro" w:eastAsia="Times New Roman" w:hAnsi="Adobe Garamond Pro" w:cs="Times New Roman"/>
          <w:sz w:val="22"/>
          <w:szCs w:val="22"/>
        </w:rPr>
      </w:pPr>
      <w:r w:rsidRPr="00651FBB">
        <w:rPr>
          <w:rFonts w:ascii="Adobe Garamond Pro" w:eastAsia="Times New Roman" w:hAnsi="Adobe Garamond Pro" w:cs="Times New Roman"/>
          <w:sz w:val="22"/>
          <w:szCs w:val="22"/>
        </w:rPr>
        <w:t xml:space="preserve">[2] The disputes between the papists and us consist chiefly in two points: </w:t>
      </w:r>
    </w:p>
    <w:p w14:paraId="000007DA" w14:textId="77777777" w:rsidR="000E3369" w:rsidRPr="00651FBB" w:rsidRDefault="000E3369" w:rsidP="00D9050E">
      <w:pPr>
        <w:jc w:val="both"/>
        <w:rPr>
          <w:rFonts w:ascii="Adobe Garamond Pro" w:eastAsia="Times New Roman" w:hAnsi="Adobe Garamond Pro" w:cs="Times New Roman"/>
          <w:sz w:val="22"/>
          <w:szCs w:val="22"/>
        </w:rPr>
      </w:pPr>
    </w:p>
    <w:p w14:paraId="000007DB" w14:textId="77777777" w:rsidR="000E3369" w:rsidRPr="00651FBB" w:rsidRDefault="00000000" w:rsidP="00D9050E">
      <w:pPr>
        <w:jc w:val="both"/>
        <w:rPr>
          <w:rFonts w:ascii="Adobe Garamond Pro" w:eastAsia="Times New Roman" w:hAnsi="Adobe Garamond Pro" w:cs="Times New Roman"/>
          <w:sz w:val="22"/>
          <w:szCs w:val="22"/>
        </w:rPr>
      </w:pPr>
      <w:r w:rsidRPr="00651FBB">
        <w:rPr>
          <w:rFonts w:ascii="Adobe Garamond Pro" w:eastAsia="Times New Roman" w:hAnsi="Adobe Garamond Pro" w:cs="Times New Roman"/>
          <w:sz w:val="22"/>
          <w:szCs w:val="22"/>
        </w:rPr>
        <w:t xml:space="preserve">First, they teach that the regenerate with their works actually merit not only other spiritual and bodily rewards, but even eternal life itself. </w:t>
      </w:r>
    </w:p>
    <w:p w14:paraId="000007DC" w14:textId="77777777" w:rsidR="000E3369" w:rsidRPr="00651FBB" w:rsidRDefault="000E3369" w:rsidP="00D9050E">
      <w:pPr>
        <w:jc w:val="both"/>
        <w:rPr>
          <w:rFonts w:ascii="Adobe Garamond Pro" w:eastAsia="Times New Roman" w:hAnsi="Adobe Garamond Pro" w:cs="Times New Roman"/>
          <w:sz w:val="22"/>
          <w:szCs w:val="22"/>
        </w:rPr>
      </w:pPr>
    </w:p>
    <w:p w14:paraId="000007DD" w14:textId="77777777" w:rsidR="000E3369" w:rsidRPr="00651FBB" w:rsidRDefault="00000000" w:rsidP="00D9050E">
      <w:pPr>
        <w:jc w:val="both"/>
        <w:rPr>
          <w:rFonts w:ascii="Adobe Garamond Pro" w:eastAsia="Times New Roman" w:hAnsi="Adobe Garamond Pro" w:cs="Times New Roman"/>
          <w:sz w:val="22"/>
          <w:szCs w:val="22"/>
        </w:rPr>
      </w:pPr>
      <w:r w:rsidRPr="00651FBB">
        <w:rPr>
          <w:rFonts w:ascii="Adobe Garamond Pro" w:eastAsia="Times New Roman" w:hAnsi="Adobe Garamond Pro" w:cs="Times New Roman"/>
          <w:sz w:val="22"/>
          <w:szCs w:val="22"/>
        </w:rPr>
        <w:t xml:space="preserve">Second, they hold that the rewards for good works are not given out of grace, but rather out of obligation, because the good works of the regenerate according to the condition of this life completely satisfy God's Law. </w:t>
      </w:r>
    </w:p>
    <w:p w14:paraId="000007DE" w14:textId="77777777" w:rsidR="000E3369" w:rsidRPr="00651FBB" w:rsidRDefault="000E3369" w:rsidP="00D9050E">
      <w:pPr>
        <w:jc w:val="both"/>
        <w:rPr>
          <w:rFonts w:ascii="Adobe Garamond Pro" w:eastAsia="Times New Roman" w:hAnsi="Adobe Garamond Pro" w:cs="Times New Roman"/>
          <w:sz w:val="22"/>
          <w:szCs w:val="22"/>
        </w:rPr>
      </w:pPr>
    </w:p>
    <w:p w14:paraId="000007DF" w14:textId="77777777" w:rsidR="000E3369" w:rsidRPr="00651FBB" w:rsidRDefault="00000000" w:rsidP="00D9050E">
      <w:pPr>
        <w:jc w:val="both"/>
        <w:rPr>
          <w:rFonts w:ascii="Adobe Garamond Pro" w:eastAsia="Times New Roman" w:hAnsi="Adobe Garamond Pro" w:cs="Times New Roman"/>
          <w:sz w:val="22"/>
          <w:szCs w:val="22"/>
        </w:rPr>
      </w:pPr>
      <w:r w:rsidRPr="00651FBB">
        <w:rPr>
          <w:rFonts w:ascii="Adobe Garamond Pro" w:eastAsia="Times New Roman" w:hAnsi="Adobe Garamond Pro" w:cs="Times New Roman"/>
          <w:sz w:val="22"/>
          <w:szCs w:val="22"/>
        </w:rPr>
        <w:t xml:space="preserve">[3] Thus, the Council of Trent simply repeats and confirms the scholastic fabrications concerning the merit from worthiness, according to which eternal life must be awarded to good works due to the obligation of divine righteousness. </w:t>
      </w:r>
    </w:p>
    <w:p w14:paraId="000007E0" w14:textId="77777777" w:rsidR="000E3369" w:rsidRPr="00651FBB" w:rsidRDefault="000E3369" w:rsidP="00D9050E">
      <w:pPr>
        <w:jc w:val="both"/>
        <w:rPr>
          <w:rFonts w:ascii="Adobe Garamond Pro" w:eastAsia="Times New Roman" w:hAnsi="Adobe Garamond Pro" w:cs="Times New Roman"/>
          <w:sz w:val="22"/>
          <w:szCs w:val="22"/>
        </w:rPr>
      </w:pPr>
    </w:p>
    <w:p w14:paraId="000007E1" w14:textId="77777777" w:rsidR="000E3369" w:rsidRPr="00651FBB" w:rsidRDefault="00000000" w:rsidP="00D9050E">
      <w:pPr>
        <w:jc w:val="both"/>
        <w:rPr>
          <w:rFonts w:ascii="Adobe Garamond Pro" w:eastAsia="Times New Roman" w:hAnsi="Adobe Garamond Pro" w:cs="Times New Roman"/>
          <w:sz w:val="22"/>
          <w:szCs w:val="22"/>
        </w:rPr>
      </w:pPr>
      <w:r w:rsidRPr="00651FBB">
        <w:rPr>
          <w:rFonts w:ascii="Adobe Garamond Pro" w:eastAsia="Times New Roman" w:hAnsi="Adobe Garamond Pro" w:cs="Times New Roman"/>
          <w:sz w:val="22"/>
          <w:szCs w:val="22"/>
        </w:rPr>
        <w:t xml:space="preserve">[9] This is their first reason for why the merit of eternal life depends upon our works: they claim that the justified completely satisfy the divine Law with their works for this situation of life. It has already been indicated above how false this assumption is (see the Third Question). </w:t>
      </w:r>
    </w:p>
    <w:p w14:paraId="000007E2" w14:textId="77777777" w:rsidR="000E3369" w:rsidRPr="00651FBB" w:rsidRDefault="000E3369" w:rsidP="00D9050E">
      <w:pPr>
        <w:jc w:val="both"/>
        <w:rPr>
          <w:rFonts w:ascii="Adobe Garamond Pro" w:eastAsia="Times New Roman" w:hAnsi="Adobe Garamond Pro" w:cs="Times New Roman"/>
          <w:sz w:val="22"/>
          <w:szCs w:val="22"/>
        </w:rPr>
      </w:pPr>
    </w:p>
    <w:p w14:paraId="000007E3" w14:textId="77777777" w:rsidR="000E3369" w:rsidRPr="00651FBB" w:rsidRDefault="00000000" w:rsidP="00D9050E">
      <w:pPr>
        <w:jc w:val="both"/>
        <w:rPr>
          <w:rFonts w:ascii="Adobe Garamond Pro" w:eastAsia="Times New Roman" w:hAnsi="Adobe Garamond Pro" w:cs="Times New Roman"/>
          <w:sz w:val="22"/>
          <w:szCs w:val="22"/>
        </w:rPr>
      </w:pPr>
      <w:r w:rsidRPr="00651FBB">
        <w:rPr>
          <w:rFonts w:ascii="Adobe Garamond Pro" w:eastAsia="Times New Roman" w:hAnsi="Adobe Garamond Pro" w:cs="Times New Roman"/>
          <w:sz w:val="22"/>
          <w:szCs w:val="22"/>
        </w:rPr>
        <w:t xml:space="preserve">[10] Second, they say that the works of the regenerate receive power and efficacy so that they can merit the forgiveness of sins, adoption, blessedness, and eternal life, not from themselves, but from Christ, in whom the regenerate are grafted, and by the Holy Spirit, through whose renewal those works come to be. But Scripture desires the praise and majesty of earning such things to be attributed to Christ the mediator and not to the works of the regenerate. For Christ did not suffer to attribute such power and efficacy to our works, that we should then earn through them the forgiveness of sins, adoption, and even eternal life itself. Rather, the mediator and Son of God acquires those immeasurable treasures for us through His obedience and His suffering, when He was made under the Law, so that all praise for works may be excluded (Romans 3:27). </w:t>
      </w:r>
    </w:p>
    <w:p w14:paraId="000007E4" w14:textId="77777777" w:rsidR="000E3369" w:rsidRPr="00651FBB" w:rsidRDefault="000E3369" w:rsidP="00D9050E">
      <w:pPr>
        <w:jc w:val="both"/>
        <w:rPr>
          <w:rFonts w:ascii="Adobe Garamond Pro" w:eastAsia="Times New Roman" w:hAnsi="Adobe Garamond Pro" w:cs="Times New Roman"/>
          <w:sz w:val="22"/>
          <w:szCs w:val="22"/>
        </w:rPr>
      </w:pPr>
    </w:p>
    <w:p w14:paraId="000007E5" w14:textId="77777777" w:rsidR="000E3369" w:rsidRPr="00651FBB" w:rsidRDefault="00000000" w:rsidP="00D9050E">
      <w:pPr>
        <w:jc w:val="both"/>
        <w:rPr>
          <w:rFonts w:ascii="Adobe Garamond Pro" w:eastAsia="Times New Roman" w:hAnsi="Adobe Garamond Pro" w:cs="Times New Roman"/>
          <w:sz w:val="22"/>
          <w:szCs w:val="22"/>
        </w:rPr>
      </w:pPr>
      <w:r w:rsidRPr="00651FBB">
        <w:rPr>
          <w:rFonts w:ascii="Adobe Garamond Pro" w:eastAsia="Times New Roman" w:hAnsi="Adobe Garamond Pro" w:cs="Times New Roman"/>
          <w:sz w:val="22"/>
          <w:szCs w:val="22"/>
        </w:rPr>
        <w:lastRenderedPageBreak/>
        <w:t xml:space="preserve">[11] This also may be considered: During this life the law of sin in the members of the regenerate opposes the Law in their spirit in such a way that they desire to do what is good upon the impulse of the Spirit, but they do not carry it out. </w:t>
      </w:r>
    </w:p>
    <w:p w14:paraId="000007E6" w14:textId="77777777" w:rsidR="000E3369" w:rsidRPr="00651FBB" w:rsidRDefault="000E3369" w:rsidP="00D9050E">
      <w:pPr>
        <w:jc w:val="both"/>
        <w:rPr>
          <w:rFonts w:ascii="Adobe Garamond Pro" w:eastAsia="Times New Roman" w:hAnsi="Adobe Garamond Pro" w:cs="Times New Roman"/>
          <w:sz w:val="22"/>
          <w:szCs w:val="22"/>
        </w:rPr>
      </w:pPr>
    </w:p>
    <w:p w14:paraId="000007E7" w14:textId="77777777" w:rsidR="000E3369" w:rsidRPr="00651FBB" w:rsidRDefault="00000000" w:rsidP="00D9050E">
      <w:pPr>
        <w:jc w:val="both"/>
        <w:rPr>
          <w:rFonts w:ascii="Adobe Garamond Pro" w:eastAsia="Times New Roman" w:hAnsi="Adobe Garamond Pro" w:cs="Times New Roman"/>
          <w:sz w:val="22"/>
          <w:szCs w:val="22"/>
        </w:rPr>
      </w:pPr>
      <w:r w:rsidRPr="00651FBB">
        <w:rPr>
          <w:rFonts w:ascii="Adobe Garamond Pro" w:eastAsia="Times New Roman" w:hAnsi="Adobe Garamond Pro" w:cs="Times New Roman"/>
          <w:sz w:val="22"/>
          <w:szCs w:val="22"/>
        </w:rPr>
        <w:t xml:space="preserve">[12] The second point of contention refers to the question of whether the good works of the regenerate are endowed with their rewards due to an obligation of divine justice. </w:t>
      </w:r>
    </w:p>
    <w:p w14:paraId="000007E8" w14:textId="77777777" w:rsidR="000E3369" w:rsidRPr="00651FBB" w:rsidRDefault="000E3369" w:rsidP="00D9050E">
      <w:pPr>
        <w:jc w:val="both"/>
        <w:rPr>
          <w:rFonts w:ascii="Adobe Garamond Pro" w:eastAsia="Times New Roman" w:hAnsi="Adobe Garamond Pro" w:cs="Times New Roman"/>
          <w:sz w:val="22"/>
          <w:szCs w:val="22"/>
        </w:rPr>
      </w:pPr>
    </w:p>
    <w:p w14:paraId="000007E9" w14:textId="77777777" w:rsidR="000E3369" w:rsidRPr="00651FBB" w:rsidRDefault="00000000" w:rsidP="00D9050E">
      <w:pPr>
        <w:jc w:val="both"/>
        <w:rPr>
          <w:rFonts w:ascii="Adobe Garamond Pro" w:eastAsia="Times New Roman" w:hAnsi="Adobe Garamond Pro" w:cs="Times New Roman"/>
          <w:sz w:val="22"/>
          <w:szCs w:val="22"/>
        </w:rPr>
      </w:pPr>
      <w:r w:rsidRPr="00651FBB">
        <w:rPr>
          <w:rFonts w:ascii="Adobe Garamond Pro" w:eastAsia="Times New Roman" w:hAnsi="Adobe Garamond Pro" w:cs="Times New Roman"/>
          <w:sz w:val="22"/>
          <w:szCs w:val="22"/>
        </w:rPr>
        <w:t xml:space="preserve">[13] Scripture, however, cites some reasons for why the rewards of good works are not due to an obligation of divine righteousness on account of merit but rather are given on account of the free grace of fatherly goodness. </w:t>
      </w:r>
    </w:p>
    <w:p w14:paraId="000007EA" w14:textId="77777777" w:rsidR="000E3369" w:rsidRPr="00651FBB" w:rsidRDefault="000E3369" w:rsidP="00D9050E">
      <w:pPr>
        <w:jc w:val="both"/>
        <w:rPr>
          <w:rFonts w:ascii="Adobe Garamond Pro" w:eastAsia="Times New Roman" w:hAnsi="Adobe Garamond Pro" w:cs="Times New Roman"/>
          <w:sz w:val="22"/>
          <w:szCs w:val="22"/>
        </w:rPr>
      </w:pPr>
    </w:p>
    <w:p w14:paraId="000007EB" w14:textId="77777777" w:rsidR="000E3369" w:rsidRPr="00651FBB" w:rsidRDefault="00000000" w:rsidP="00D9050E">
      <w:pPr>
        <w:jc w:val="both"/>
        <w:rPr>
          <w:rFonts w:ascii="Adobe Garamond Pro" w:eastAsia="Times New Roman" w:hAnsi="Adobe Garamond Pro" w:cs="Times New Roman"/>
          <w:sz w:val="22"/>
          <w:szCs w:val="22"/>
        </w:rPr>
      </w:pPr>
      <w:r w:rsidRPr="00651FBB">
        <w:rPr>
          <w:rFonts w:ascii="Adobe Garamond Pro" w:eastAsia="Times New Roman" w:hAnsi="Adobe Garamond Pro" w:cs="Times New Roman"/>
          <w:sz w:val="22"/>
          <w:szCs w:val="22"/>
        </w:rPr>
        <w:t xml:space="preserve">First, Christ does this in Luke 17:10 with a long parable: “Thus you shall say, when you have done everything that was commanded of you: 'We are unworthy servants, we have done what we were obligated to do.'” </w:t>
      </w:r>
    </w:p>
    <w:p w14:paraId="000007EC" w14:textId="77777777" w:rsidR="000E3369" w:rsidRPr="00651FBB" w:rsidRDefault="000E3369" w:rsidP="00D9050E">
      <w:pPr>
        <w:jc w:val="both"/>
        <w:rPr>
          <w:rFonts w:ascii="Adobe Garamond Pro" w:eastAsia="Times New Roman" w:hAnsi="Adobe Garamond Pro" w:cs="Times New Roman"/>
          <w:sz w:val="22"/>
          <w:szCs w:val="22"/>
        </w:rPr>
      </w:pPr>
    </w:p>
    <w:p w14:paraId="000007ED" w14:textId="77777777" w:rsidR="000E3369" w:rsidRPr="00651FBB" w:rsidRDefault="00000000" w:rsidP="00D9050E">
      <w:pPr>
        <w:jc w:val="both"/>
        <w:rPr>
          <w:rFonts w:ascii="Adobe Garamond Pro" w:eastAsia="Times New Roman" w:hAnsi="Adobe Garamond Pro" w:cs="Times New Roman"/>
          <w:sz w:val="22"/>
          <w:szCs w:val="22"/>
        </w:rPr>
      </w:pPr>
      <w:r w:rsidRPr="00651FBB">
        <w:rPr>
          <w:rFonts w:ascii="Adobe Garamond Pro" w:eastAsia="Times New Roman" w:hAnsi="Adobe Garamond Pro" w:cs="Times New Roman"/>
          <w:sz w:val="22"/>
          <w:szCs w:val="22"/>
        </w:rPr>
        <w:t xml:space="preserve">Second, the imperfection stemming from the law of sin and the wickedness which clings to the works of the regenerate in this life makes it so that the wage is not given out of duty but because of grace. </w:t>
      </w:r>
    </w:p>
    <w:p w14:paraId="000007EE" w14:textId="77777777" w:rsidR="000E3369" w:rsidRPr="00651FBB" w:rsidRDefault="000E3369" w:rsidP="00D9050E">
      <w:pPr>
        <w:jc w:val="both"/>
        <w:rPr>
          <w:rFonts w:ascii="Adobe Garamond Pro" w:eastAsia="Times New Roman" w:hAnsi="Adobe Garamond Pro" w:cs="Times New Roman"/>
          <w:sz w:val="22"/>
          <w:szCs w:val="22"/>
        </w:rPr>
      </w:pPr>
    </w:p>
    <w:p w14:paraId="000007EF" w14:textId="77777777" w:rsidR="000E3369" w:rsidRPr="00651FBB" w:rsidRDefault="00000000" w:rsidP="00D9050E">
      <w:pPr>
        <w:jc w:val="both"/>
        <w:rPr>
          <w:rFonts w:ascii="Adobe Garamond Pro" w:eastAsia="Times New Roman" w:hAnsi="Adobe Garamond Pro" w:cs="Times New Roman"/>
          <w:sz w:val="22"/>
          <w:szCs w:val="22"/>
        </w:rPr>
      </w:pPr>
      <w:r w:rsidRPr="00651FBB">
        <w:rPr>
          <w:rFonts w:ascii="Adobe Garamond Pro" w:eastAsia="Times New Roman" w:hAnsi="Adobe Garamond Pro" w:cs="Times New Roman"/>
          <w:sz w:val="22"/>
          <w:szCs w:val="22"/>
        </w:rPr>
        <w:t xml:space="preserve">Third, “the sufferings of this life are not worthy of the glory which will be revealed to us” (Romans 8:18). </w:t>
      </w:r>
    </w:p>
    <w:p w14:paraId="000007F0" w14:textId="77777777" w:rsidR="000E3369" w:rsidRPr="00651FBB" w:rsidRDefault="000E3369" w:rsidP="00D9050E">
      <w:pPr>
        <w:jc w:val="both"/>
        <w:rPr>
          <w:rFonts w:ascii="Adobe Garamond Pro" w:eastAsia="Times New Roman" w:hAnsi="Adobe Garamond Pro" w:cs="Times New Roman"/>
          <w:sz w:val="22"/>
          <w:szCs w:val="22"/>
        </w:rPr>
      </w:pPr>
    </w:p>
    <w:p w14:paraId="000007F1" w14:textId="77777777" w:rsidR="000E3369" w:rsidRPr="00651FBB" w:rsidRDefault="00000000" w:rsidP="00D9050E">
      <w:pPr>
        <w:jc w:val="both"/>
        <w:rPr>
          <w:rFonts w:ascii="Adobe Garamond Pro" w:eastAsia="Times New Roman" w:hAnsi="Adobe Garamond Pro" w:cs="Times New Roman"/>
          <w:sz w:val="22"/>
          <w:szCs w:val="22"/>
        </w:rPr>
      </w:pPr>
      <w:r w:rsidRPr="00651FBB">
        <w:rPr>
          <w:rFonts w:ascii="Adobe Garamond Pro" w:eastAsia="Times New Roman" w:hAnsi="Adobe Garamond Pro" w:cs="Times New Roman"/>
          <w:sz w:val="22"/>
          <w:szCs w:val="22"/>
        </w:rPr>
        <w:t xml:space="preserve">Fourth, “not that we are capable of ourselves” (2 Corinthians 3:5), rather “it is God who works in us both to desire and act according to His good pleasure” (Philippians 2:13). </w:t>
      </w:r>
    </w:p>
    <w:p w14:paraId="000007F2" w14:textId="77777777" w:rsidR="000E3369" w:rsidRPr="00651FBB" w:rsidRDefault="000E3369" w:rsidP="00D9050E">
      <w:pPr>
        <w:jc w:val="both"/>
        <w:rPr>
          <w:rFonts w:ascii="Adobe Garamond Pro" w:eastAsia="Times New Roman" w:hAnsi="Adobe Garamond Pro" w:cs="Times New Roman"/>
          <w:sz w:val="22"/>
          <w:szCs w:val="22"/>
        </w:rPr>
      </w:pPr>
    </w:p>
    <w:p w14:paraId="000007F3" w14:textId="77777777" w:rsidR="000E3369" w:rsidRPr="00651FBB" w:rsidRDefault="00000000" w:rsidP="00D9050E">
      <w:pPr>
        <w:jc w:val="both"/>
        <w:rPr>
          <w:rFonts w:ascii="Adobe Garamond Pro" w:eastAsia="Times New Roman" w:hAnsi="Adobe Garamond Pro" w:cs="Times New Roman"/>
          <w:sz w:val="22"/>
          <w:szCs w:val="22"/>
        </w:rPr>
      </w:pPr>
      <w:r w:rsidRPr="00651FBB">
        <w:rPr>
          <w:rFonts w:ascii="Adobe Garamond Pro" w:eastAsia="Times New Roman" w:hAnsi="Adobe Garamond Pro" w:cs="Times New Roman"/>
          <w:sz w:val="22"/>
          <w:szCs w:val="22"/>
        </w:rPr>
        <w:t>[14] For this reason, Scripture indeed speaks of wage and repayment but does not use the word “merit.”</w:t>
      </w:r>
    </w:p>
    <w:p w14:paraId="000007F4" w14:textId="77777777" w:rsidR="000E3369" w:rsidRPr="00651FBB" w:rsidRDefault="000E3369" w:rsidP="00D9050E">
      <w:pPr>
        <w:jc w:val="both"/>
        <w:rPr>
          <w:rFonts w:ascii="Adobe Garamond Pro" w:eastAsia="Times New Roman" w:hAnsi="Adobe Garamond Pro" w:cs="Times New Roman"/>
          <w:sz w:val="22"/>
          <w:szCs w:val="22"/>
        </w:rPr>
      </w:pPr>
    </w:p>
    <w:p w14:paraId="000007F5" w14:textId="77777777" w:rsidR="000E3369" w:rsidRPr="00651FBB" w:rsidRDefault="00000000" w:rsidP="00D9050E">
      <w:pPr>
        <w:jc w:val="both"/>
        <w:rPr>
          <w:rFonts w:ascii="Adobe Garamond Pro" w:eastAsia="Times New Roman" w:hAnsi="Adobe Garamond Pro" w:cs="Times New Roman"/>
          <w:sz w:val="22"/>
          <w:szCs w:val="22"/>
        </w:rPr>
      </w:pPr>
      <w:r w:rsidRPr="00651FBB">
        <w:rPr>
          <w:rFonts w:ascii="Adobe Garamond Pro" w:eastAsia="Times New Roman" w:hAnsi="Adobe Garamond Pro" w:cs="Times New Roman"/>
          <w:sz w:val="22"/>
          <w:szCs w:val="22"/>
        </w:rPr>
        <w:lastRenderedPageBreak/>
        <w:t>[15] This reminder makes it necessary that with the practice of good works a pharisaical pride or arrogance concerning one's own worthiness does not seize the regenerate and occupy their hearts.</w:t>
      </w:r>
    </w:p>
    <w:p w14:paraId="000007F6" w14:textId="77777777" w:rsidR="000E3369" w:rsidRPr="00651FBB" w:rsidRDefault="000E3369" w:rsidP="00D9050E">
      <w:pPr>
        <w:jc w:val="both"/>
        <w:rPr>
          <w:rFonts w:ascii="Adobe Garamond Pro" w:eastAsia="Times New Roman" w:hAnsi="Adobe Garamond Pro" w:cs="Times New Roman"/>
          <w:sz w:val="22"/>
          <w:szCs w:val="22"/>
        </w:rPr>
      </w:pPr>
    </w:p>
    <w:p w14:paraId="000007F7" w14:textId="77777777" w:rsidR="000E3369" w:rsidRPr="00651FBB" w:rsidRDefault="00000000" w:rsidP="00D9050E">
      <w:pPr>
        <w:jc w:val="both"/>
        <w:rPr>
          <w:rFonts w:ascii="Adobe Garamond Pro" w:eastAsia="Times New Roman" w:hAnsi="Adobe Garamond Pro" w:cs="Times New Roman"/>
          <w:sz w:val="22"/>
          <w:szCs w:val="22"/>
        </w:rPr>
      </w:pPr>
      <w:r w:rsidRPr="00651FBB">
        <w:rPr>
          <w:rFonts w:ascii="Adobe Garamond Pro" w:eastAsia="Times New Roman" w:hAnsi="Adobe Garamond Pro" w:cs="Times New Roman"/>
          <w:sz w:val="22"/>
          <w:szCs w:val="22"/>
        </w:rPr>
        <w:t xml:space="preserve">These are the chief points which were handled in the sixth session of the Council of Trent. </w:t>
      </w:r>
    </w:p>
    <w:p w14:paraId="000007F8" w14:textId="77777777" w:rsidR="000E3369" w:rsidRPr="00651FBB" w:rsidRDefault="000E3369" w:rsidP="00D9050E">
      <w:pPr>
        <w:jc w:val="both"/>
        <w:rPr>
          <w:rFonts w:ascii="Adobe Garamond Pro" w:eastAsia="Times New Roman" w:hAnsi="Adobe Garamond Pro" w:cs="Times New Roman"/>
          <w:sz w:val="22"/>
          <w:szCs w:val="22"/>
        </w:rPr>
      </w:pPr>
    </w:p>
    <w:p w14:paraId="000007F9" w14:textId="77777777" w:rsidR="000E3369" w:rsidRPr="00651FBB" w:rsidRDefault="00000000" w:rsidP="00D9050E">
      <w:pPr>
        <w:jc w:val="both"/>
        <w:rPr>
          <w:rFonts w:ascii="Adobe Garamond Pro" w:eastAsia="Times New Roman" w:hAnsi="Adobe Garamond Pro" w:cs="Times New Roman"/>
          <w:sz w:val="22"/>
          <w:szCs w:val="22"/>
        </w:rPr>
      </w:pPr>
      <w:r w:rsidRPr="00651FBB">
        <w:rPr>
          <w:rFonts w:ascii="Adobe Garamond Pro" w:eastAsia="Times New Roman" w:hAnsi="Adobe Garamond Pro" w:cs="Times New Roman"/>
          <w:sz w:val="22"/>
          <w:szCs w:val="22"/>
        </w:rPr>
        <w:t xml:space="preserve">With my whole heart I pray that God, the eternal Father of our Lord Jesus Christ, may guard the light of His Word in our churches through His Holy Spirit, protect us from the papistic darkness, and preserve us in the true knowledge of Him unto eternal life. Amen. </w:t>
      </w:r>
    </w:p>
    <w:p w14:paraId="000007FA" w14:textId="77777777" w:rsidR="000E3369" w:rsidRPr="009D6937" w:rsidRDefault="000E3369">
      <w:pPr>
        <w:rPr>
          <w:rFonts w:ascii="Adobe Garamond Pro" w:eastAsia="Times New Roman" w:hAnsi="Adobe Garamond Pro" w:cs="Times New Roman"/>
        </w:rPr>
      </w:pPr>
    </w:p>
    <w:p w14:paraId="000007FB" w14:textId="2F77329E" w:rsidR="00D9050E" w:rsidRDefault="00D9050E">
      <w:pPr>
        <w:rPr>
          <w:rFonts w:ascii="Adobe Garamond Pro" w:eastAsia="Times New Roman" w:hAnsi="Adobe Garamond Pro" w:cs="Times New Roman"/>
        </w:rPr>
      </w:pPr>
      <w:r>
        <w:rPr>
          <w:rFonts w:ascii="Adobe Garamond Pro" w:eastAsia="Times New Roman" w:hAnsi="Adobe Garamond Pro" w:cs="Times New Roman"/>
        </w:rPr>
        <w:br w:type="page"/>
      </w:r>
    </w:p>
    <w:p w14:paraId="0ADD99CA" w14:textId="582141DC" w:rsidR="000E3369" w:rsidRDefault="00D9050E" w:rsidP="00933465">
      <w:pPr>
        <w:pStyle w:val="Heading1"/>
      </w:pPr>
      <w:bookmarkStart w:id="92" w:name="_Toc216601102"/>
      <w:r>
        <w:lastRenderedPageBreak/>
        <w:t>Endnotes</w:t>
      </w:r>
      <w:bookmarkEnd w:id="92"/>
    </w:p>
    <w:p w14:paraId="232A46FE" w14:textId="77777777" w:rsidR="00D9050E" w:rsidRDefault="00D9050E">
      <w:pPr>
        <w:rPr>
          <w:rFonts w:ascii="Adobe Garamond Pro" w:eastAsia="Times New Roman" w:hAnsi="Adobe Garamond Pro" w:cs="Times New Roman"/>
        </w:rPr>
      </w:pPr>
    </w:p>
    <w:p w14:paraId="151A3A02" w14:textId="77777777" w:rsidR="00D9050E" w:rsidRPr="009D6937" w:rsidRDefault="00D9050E">
      <w:pPr>
        <w:rPr>
          <w:rFonts w:ascii="Adobe Garamond Pro" w:eastAsia="Times New Roman" w:hAnsi="Adobe Garamond Pro" w:cs="Times New Roman"/>
        </w:rPr>
      </w:pPr>
    </w:p>
    <w:sectPr w:rsidR="00D9050E" w:rsidRPr="009D6937" w:rsidSect="00611FB4">
      <w:footerReference w:type="even" r:id="rId12"/>
      <w:footerReference w:type="default" r:id="rId13"/>
      <w:endnotePr>
        <w:numFmt w:val="decimal"/>
      </w:endnotePr>
      <w:pgSz w:w="8640" w:h="1296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0" w:author="Dylan T Smith" w:date="2024-02-08T06:55:00Z" w:initials="">
    <w:p w14:paraId="000009DE" w14:textId="77777777" w:rsidR="00984A24" w:rsidRDefault="00984A24">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Pr>
          <w:rFonts w:ascii="Arial" w:eastAsia="Arial" w:hAnsi="Arial" w:cs="Arial"/>
          <w:color w:val="000000"/>
          <w:sz w:val="22"/>
          <w:szCs w:val="22"/>
        </w:rPr>
        <w:t>This was quoted earlier, maybe it should be transposed here.</w:t>
      </w:r>
    </w:p>
  </w:comment>
  <w:comment w:id="21" w:author="Dylan T Smith" w:date="2024-05-07T06:29:00Z" w:initials="">
    <w:p w14:paraId="000009DF" w14:textId="77777777" w:rsidR="00984A24" w:rsidRDefault="00984A24">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Pr>
          <w:rFonts w:ascii="Arial" w:eastAsia="Arial" w:hAnsi="Arial" w:cs="Arial"/>
          <w:color w:val="000000"/>
          <w:sz w:val="22"/>
          <w:szCs w:val="22"/>
        </w:rPr>
        <w:t>Or add a footnote to the page on which it’s found</w:t>
      </w:r>
    </w:p>
  </w:comment>
  <w:comment w:id="22" w:author="David Krueger" w:date="2025-03-10T07:04:00Z" w:initials="">
    <w:p w14:paraId="000009E0" w14:textId="77777777" w:rsidR="00984A24" w:rsidRDefault="00984A24">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Pr>
          <w:rFonts w:ascii="Arial" w:eastAsia="Arial" w:hAnsi="Arial" w:cs="Arial"/>
          <w:color w:val="000000"/>
          <w:sz w:val="22"/>
          <w:szCs w:val="22"/>
        </w:rPr>
        <w:t>I would prefer the latter.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9DE" w15:done="1"/>
  <w15:commentEx w15:paraId="000009DF" w15:paraIdParent="000009DE" w15:done="1"/>
  <w15:commentEx w15:paraId="000009E0" w15:paraIdParent="000009DE"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9DE" w16cid:durableId="000009DE"/>
  <w16cid:commentId w16cid:paraId="000009DF" w16cid:durableId="000009DF"/>
  <w16cid:commentId w16cid:paraId="000009E0" w16cid:durableId="000009E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4E594E" w14:textId="77777777" w:rsidR="002145E0" w:rsidRDefault="002145E0">
      <w:r>
        <w:separator/>
      </w:r>
    </w:p>
  </w:endnote>
  <w:endnote w:type="continuationSeparator" w:id="0">
    <w:p w14:paraId="728132C3" w14:textId="77777777" w:rsidR="002145E0" w:rsidRDefault="002145E0">
      <w:r>
        <w:continuationSeparator/>
      </w:r>
    </w:p>
  </w:endnote>
  <w:endnote w:id="1">
    <w:p w14:paraId="0000085D" w14:textId="77777777" w:rsidR="00984A24" w:rsidRPr="00445CCD" w:rsidRDefault="00984A24" w:rsidP="00933465">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Formula of the Institute (Quinque Capitula), 1539 (approved by Pope Paul III in 1540 in the Bull Regimini militantis Ecclesiae, 27 September 1540). In Five Chapters (1539), Portal to Jesuit Studies / Boston College. Online: </w:t>
      </w:r>
      <w:hyperlink r:id="rId1">
        <w:r w:rsidRPr="00445CCD">
          <w:rPr>
            <w:rFonts w:ascii="Adobe Garamond Pro" w:hAnsi="Adobe Garamond Pro"/>
            <w:color w:val="1155CC"/>
            <w:sz w:val="18"/>
            <w:szCs w:val="18"/>
            <w:u w:val="single"/>
          </w:rPr>
          <w:t>https://jesuitportal.bc.edu/research/documents/1539_FiveChapters/</w:t>
        </w:r>
      </w:hyperlink>
      <w:r w:rsidRPr="00445CCD">
        <w:rPr>
          <w:rFonts w:ascii="Adobe Garamond Pro" w:hAnsi="Adobe Garamond Pro"/>
          <w:sz w:val="18"/>
          <w:szCs w:val="18"/>
        </w:rPr>
        <w:t xml:space="preserve"> </w:t>
      </w:r>
    </w:p>
  </w:endnote>
  <w:endnote w:id="2">
    <w:p w14:paraId="0000085E" w14:textId="77777777" w:rsidR="00984A24" w:rsidRPr="00445CCD" w:rsidRDefault="00984A24" w:rsidP="00933465">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i/>
          <w:iCs/>
          <w:sz w:val="18"/>
          <w:szCs w:val="18"/>
        </w:rPr>
        <w:t xml:space="preserve"> </w:t>
      </w:r>
      <w:r w:rsidRPr="00445CCD">
        <w:rPr>
          <w:rFonts w:ascii="Adobe Garamond Pro" w:hAnsi="Adobe Garamond Pro"/>
          <w:sz w:val="18"/>
          <w:szCs w:val="18"/>
        </w:rPr>
        <w:t xml:space="preserve">I was not able to locate the exact word-for-word quote Chemnitz cites here. However, it may be that he is paraphrasing the following passage: “They conceived no other way of removing all doubt; for, after the conclusion of the synod, the Emperor thus proclaims: ‘Let then all profane contentions cease, for he is indeed impious and sacrilegious, who, after the sentence of so many priests, leaves anything for his own opinion to consider.’ He then prohibits all discussion concerning religion; for, says he, ‘he does an injury to the judgment of the most religious council, who endeavours to open afresh, and publicly discuss, what has been once judged, and rightly ordered.’” - Council of Chalcedon (451), General Introduction, The Seven Ecumenical Councils of the Undivided Church, trans H. R. Percival, in Nicene and Post-Nicene Fathers, 2nd Series, ed. P. Schaff and H. Wace, (repr. Grand Rapids MI: Wm. B. Eerdmans, 1955), XIV, in: Internet Medieval Source Book, Fordham University, link: </w:t>
      </w:r>
      <w:hyperlink r:id="rId2">
        <w:r w:rsidRPr="00445CCD">
          <w:rPr>
            <w:rFonts w:ascii="Adobe Garamond Pro" w:hAnsi="Adobe Garamond Pro"/>
            <w:color w:val="1155CC"/>
            <w:sz w:val="18"/>
            <w:szCs w:val="18"/>
            <w:u w:val="single"/>
          </w:rPr>
          <w:t>https://sourcebooks.web.fordham.edu/basis/chalcedon.asp</w:t>
        </w:r>
      </w:hyperlink>
      <w:r w:rsidRPr="00445CCD">
        <w:rPr>
          <w:rFonts w:ascii="Adobe Garamond Pro" w:hAnsi="Adobe Garamond Pro"/>
          <w:sz w:val="18"/>
          <w:szCs w:val="18"/>
        </w:rPr>
        <w:t xml:space="preserve"> </w:t>
      </w:r>
    </w:p>
  </w:endnote>
  <w:endnote w:id="3">
    <w:p w14:paraId="000007FC" w14:textId="77777777" w:rsidR="00984A24" w:rsidRPr="00445CCD" w:rsidRDefault="00984A24" w:rsidP="00933465">
      <w:pPr>
        <w:pBdr>
          <w:top w:val="nil"/>
          <w:left w:val="nil"/>
          <w:bottom w:val="nil"/>
          <w:right w:val="nil"/>
          <w:between w:val="nil"/>
        </w:pBdr>
        <w:ind w:firstLine="360"/>
        <w:jc w:val="both"/>
        <w:rPr>
          <w:rFonts w:ascii="Adobe Garamond Pro" w:hAnsi="Adobe Garamond Pro"/>
          <w:color w:val="000000"/>
          <w:sz w:val="18"/>
          <w:szCs w:val="18"/>
        </w:rPr>
      </w:pPr>
      <w:r w:rsidRPr="00445CCD">
        <w:rPr>
          <w:rStyle w:val="EndnoteReference"/>
          <w:rFonts w:ascii="Adobe Garamond Pro" w:hAnsi="Adobe Garamond Pro"/>
          <w:sz w:val="18"/>
          <w:szCs w:val="18"/>
        </w:rPr>
        <w:endnoteRef/>
      </w:r>
      <w:r w:rsidRPr="00445CCD">
        <w:rPr>
          <w:rFonts w:ascii="Adobe Garamond Pro" w:hAnsi="Adobe Garamond Pro"/>
          <w:color w:val="000000"/>
          <w:sz w:val="18"/>
          <w:szCs w:val="18"/>
        </w:rPr>
        <w:t xml:space="preserve"> That is, the two books of Samuel and the two books of Kings.</w:t>
      </w:r>
    </w:p>
  </w:endnote>
  <w:endnote w:id="4">
    <w:p w14:paraId="00000860" w14:textId="144B8C82" w:rsidR="00984A24" w:rsidRPr="00445CCD" w:rsidRDefault="00984A24" w:rsidP="00445CCD">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“The Scriptures have only as much force as the fables of Aesop, if destitute of the authority of the Church.” - Cardinal Stanislaus Hosius, Confutatio Prolegomenon Brentii, Opera, 1.530. English translation from Francis Turretin, Institutes of Elenctic Theology, trans. George Musgrave Gige, ed. James T. Dennison Jr., 3 vols. (Phillipsburg, NJ: P &amp; R, 1992-1997), 1:86 (2.6.2)</w:t>
      </w:r>
    </w:p>
  </w:endnote>
  <w:endnote w:id="5">
    <w:p w14:paraId="00000862" w14:textId="315A12A5" w:rsidR="00984A24" w:rsidRPr="00445CCD" w:rsidRDefault="00984A24" w:rsidP="00445CCD">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“Come, now, tell me how that passage (in the Epistle) to the Thessalonians — which, because of its clearness, I should suppose to have been written with a sunbeam — is understood by our heretics, who shun the light of Scripture…” - Tertullian, On the Resurrection of the Flesh, Chapter XLVII, ANF, Vol. 3, link: </w:t>
      </w:r>
      <w:hyperlink r:id="rId3">
        <w:r w:rsidRPr="00445CCD">
          <w:rPr>
            <w:rFonts w:ascii="Adobe Garamond Pro" w:hAnsi="Adobe Garamond Pro"/>
            <w:color w:val="1155CC"/>
            <w:sz w:val="18"/>
            <w:szCs w:val="18"/>
            <w:u w:val="single"/>
          </w:rPr>
          <w:t>https://www.ccel.org/ccel/schaff/anf03.v.viii.xlvii.html</w:t>
        </w:r>
      </w:hyperlink>
      <w:r w:rsidRPr="00445CCD">
        <w:rPr>
          <w:rFonts w:ascii="Adobe Garamond Pro" w:hAnsi="Adobe Garamond Pro"/>
          <w:sz w:val="18"/>
          <w:szCs w:val="18"/>
        </w:rPr>
        <w:t xml:space="preserve"> </w:t>
      </w:r>
    </w:p>
    <w:p w14:paraId="00000864" w14:textId="678A1F5A" w:rsidR="00984A24" w:rsidRPr="00445CCD" w:rsidRDefault="00984A24" w:rsidP="00445CCD">
      <w:pPr>
        <w:ind w:firstLine="360"/>
        <w:jc w:val="both"/>
        <w:rPr>
          <w:rFonts w:ascii="Adobe Garamond Pro" w:hAnsi="Adobe Garamond Pro"/>
          <w:sz w:val="18"/>
          <w:szCs w:val="18"/>
        </w:rPr>
      </w:pPr>
      <w:r w:rsidRPr="00445CCD">
        <w:rPr>
          <w:rFonts w:ascii="Adobe Garamond Pro" w:hAnsi="Adobe Garamond Pro"/>
          <w:sz w:val="18"/>
          <w:szCs w:val="18"/>
        </w:rPr>
        <w:t xml:space="preserve">“Almighty God, in His most gracious providence, by pouring out of His Spirit in these last days, upon all flesh, upon His servants and on His handmaidens, has checked these impostures of unbelief and perverseness, reanimated men's faltering faith in the resurrection of the flesh, and cleared from all obscurity and equivocation the ancient Scriptures (of both God's Testaments ) by the clear light of their (sacred) words and meanings. Now, since it was needful that there should be heresies, in order that they which are approved might be made manifest; 1 Corinthians 11:19 since, however, these heresies would be unable to put on a bold front without some countenance from the Scriptures, it therefore is plain enough that the ancient Holy Writ has furnished them with sundry materials for their evil doctrine, which very materials indeed (so distorted) are refutable from the same Scriptures. It was fit and proper, therefore, that the Holy Ghost should no longer withhold the effusions of His gracious light upon these inspired writings, in order that they might be able to disseminate the seeds of truth with no admixture of heretical subtleties, and pluck out from it their tares. He has accordingly now dispersed all the perplexities of the past, and their self-chosen allegories and parables, by the open and perspicuous explanation of the entire mystery, through the new prophecy, which descends in copious streams from the Paraclete. If you will only draw water from His fountains, you will never thirst for other doctrine: no feverish craving after subtle questions will again consume you; but by drinking in evermore the resurrection of the flesh, you will be satisfied with the refreshing draughts.” - Tertullian, On the Resurrection of the Flesh, Chapter LXIII, ANF, Vol. 3, link: </w:t>
      </w:r>
      <w:hyperlink r:id="rId4">
        <w:r w:rsidRPr="00445CCD">
          <w:rPr>
            <w:rFonts w:ascii="Adobe Garamond Pro" w:hAnsi="Adobe Garamond Pro"/>
            <w:color w:val="1155CC"/>
            <w:sz w:val="18"/>
            <w:szCs w:val="18"/>
            <w:u w:val="single"/>
          </w:rPr>
          <w:t>https://www.ccel.org/ccel/schaff/anf03/anf03.v.viii.lxiii.html</w:t>
        </w:r>
      </w:hyperlink>
      <w:r w:rsidRPr="00445CCD">
        <w:rPr>
          <w:rFonts w:ascii="Adobe Garamond Pro" w:hAnsi="Adobe Garamond Pro"/>
          <w:sz w:val="18"/>
          <w:szCs w:val="18"/>
        </w:rPr>
        <w:t xml:space="preserve"> </w:t>
      </w:r>
    </w:p>
    <w:p w14:paraId="00000865" w14:textId="6E8C13EC" w:rsidR="00984A24" w:rsidRPr="00445CCD" w:rsidRDefault="00984A24" w:rsidP="00933465">
      <w:pPr>
        <w:ind w:firstLine="360"/>
        <w:jc w:val="both"/>
        <w:rPr>
          <w:rFonts w:ascii="Adobe Garamond Pro" w:hAnsi="Adobe Garamond Pro"/>
          <w:sz w:val="18"/>
          <w:szCs w:val="18"/>
        </w:rPr>
      </w:pPr>
      <w:r w:rsidRPr="00445CCD">
        <w:rPr>
          <w:rFonts w:ascii="Adobe Garamond Pro" w:hAnsi="Adobe Garamond Pro"/>
          <w:sz w:val="18"/>
          <w:szCs w:val="18"/>
        </w:rPr>
        <w:t>“Take away, indeed, from the heretics the wisdom which they share with the heathen, and let them support their inquiries from the Scriptures alone:</w:t>
      </w:r>
      <w:r w:rsidR="007C0C5B">
        <w:rPr>
          <w:rFonts w:ascii="Adobe Garamond Pro" w:hAnsi="Adobe Garamond Pro"/>
          <w:sz w:val="18"/>
          <w:szCs w:val="18"/>
        </w:rPr>
        <w:t xml:space="preserve"> </w:t>
      </w:r>
      <w:r w:rsidRPr="00445CCD">
        <w:rPr>
          <w:rFonts w:ascii="Adobe Garamond Pro" w:hAnsi="Adobe Garamond Pro"/>
          <w:sz w:val="18"/>
          <w:szCs w:val="18"/>
        </w:rPr>
        <w:t xml:space="preserve">they will then be unable to keep their ground.” - Tertullian, On the Resurrection of the Flesh, Chapter III, ANF, Vol. 3, link: </w:t>
      </w:r>
      <w:hyperlink r:id="rId5">
        <w:r w:rsidRPr="00445CCD">
          <w:rPr>
            <w:rFonts w:ascii="Adobe Garamond Pro" w:hAnsi="Adobe Garamond Pro"/>
            <w:color w:val="1155CC"/>
            <w:sz w:val="18"/>
            <w:szCs w:val="18"/>
            <w:u w:val="single"/>
          </w:rPr>
          <w:t>https://ccel.org/ccel/tertullian/resurrection_flesh/anf03.v.viii.iii.html</w:t>
        </w:r>
      </w:hyperlink>
      <w:r w:rsidRPr="00445CCD">
        <w:rPr>
          <w:rFonts w:ascii="Adobe Garamond Pro" w:hAnsi="Adobe Garamond Pro"/>
          <w:sz w:val="18"/>
          <w:szCs w:val="18"/>
        </w:rPr>
        <w:t xml:space="preserve"> </w:t>
      </w:r>
    </w:p>
  </w:endnote>
  <w:endnote w:id="6">
    <w:p w14:paraId="00000867" w14:textId="38E1B09D" w:rsidR="00984A24" w:rsidRPr="00445CCD" w:rsidRDefault="00984A24" w:rsidP="00445CCD">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“All the authority which the scripture now hath with us, depends necessarily upon the authority of the church [Lat. </w:t>
      </w:r>
      <w:r w:rsidRPr="00445CCD">
        <w:rPr>
          <w:rFonts w:ascii="Adobe Garamond Pro" w:hAnsi="Adobe Garamond Pro"/>
          <w:i/>
          <w:iCs/>
          <w:sz w:val="18"/>
          <w:szCs w:val="18"/>
        </w:rPr>
        <w:t>Omnia quæ nunc apud nos est scripturarum auctoritas ab ecclesiæ auctoritate dependet necessario</w:t>
      </w:r>
      <w:r w:rsidRPr="00445CCD">
        <w:rPr>
          <w:rFonts w:ascii="Adobe Garamond Pro" w:hAnsi="Adobe Garamond Pro"/>
          <w:sz w:val="18"/>
          <w:szCs w:val="18"/>
        </w:rPr>
        <w:t xml:space="preserve">]” - Albert Pighius, Hierarchiæ Ecclesiasticæ Assertio (digitized 1544 edition), Liber I, cap. 2, Fol. XIIII, link: </w:t>
      </w:r>
      <w:hyperlink r:id="rId6">
        <w:r w:rsidRPr="00445CCD">
          <w:rPr>
            <w:rFonts w:ascii="Adobe Garamond Pro" w:hAnsi="Adobe Garamond Pro"/>
            <w:color w:val="1155CC"/>
            <w:sz w:val="18"/>
            <w:szCs w:val="18"/>
            <w:u w:val="single"/>
          </w:rPr>
          <w:t>https://archive.org/details/bub_gb_yEHzhqsqDCAC/page/n38/mode/1up</w:t>
        </w:r>
      </w:hyperlink>
      <w:r w:rsidRPr="00445CCD">
        <w:rPr>
          <w:rFonts w:ascii="Adobe Garamond Pro" w:hAnsi="Adobe Garamond Pro"/>
          <w:sz w:val="18"/>
          <w:szCs w:val="18"/>
        </w:rPr>
        <w:t xml:space="preserve"> </w:t>
      </w:r>
    </w:p>
  </w:endnote>
  <w:endnote w:id="7">
    <w:p w14:paraId="00000869" w14:textId="09B29E0C" w:rsidR="00984A24" w:rsidRPr="00445CCD" w:rsidRDefault="00984A24" w:rsidP="00445CCD">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“[N]ot that we establish our case in it with the emptiness with which they establish theirs, but that we then show them that we don’t want to trust in such things since we do not invent such things that we say lest we spend the time useful for necessary things in things that are not necessary. They therefore do this, since they cannot find evidence resting on robust and firm truth with which they might defend their case and they want to seem to say something, while they are ashamed to remain silent and they are not embarrassed to speak inanities. All such things then removed, let them demonstrate their Church, if they can, not in the speeches and murmurs of African, not in the councils of their bishops, not in the epistles of whatever debates, not in false signs and prodigies, since we are prepared and cautioned against them by the word of the Lord, but in the precept of the law, in the predictions of the prophets, in the songs of the psalms, in the utterances of the one shepherd himself, in the preaching of the evangelists, that is in all the canonical authority of the holy books, and not such that they might gather and cite things that are spoken obscurely or ambiguously or metaphorically which anyone might interpret according to his own opinion as he wishes. Such things cannot be properly understood and explained unless first those things that are said most openly are held with a strong faith.” - Augustine of Hippo, De Unitate Ecclesiae, XVIII, 47, link: </w:t>
      </w:r>
      <w:hyperlink r:id="rId7">
        <w:r w:rsidRPr="00445CCD">
          <w:rPr>
            <w:rFonts w:ascii="Adobe Garamond Pro" w:hAnsi="Adobe Garamond Pro"/>
            <w:color w:val="1155CC"/>
            <w:sz w:val="18"/>
            <w:szCs w:val="18"/>
            <w:u w:val="single"/>
          </w:rPr>
          <w:t>https://www.semperreformanda.com/de-unitate-ecclesiae-on-the-unity-of-the-church-by-augustine/</w:t>
        </w:r>
      </w:hyperlink>
      <w:r w:rsidR="007C0C5B">
        <w:rPr>
          <w:rFonts w:ascii="Adobe Garamond Pro" w:hAnsi="Adobe Garamond Pro"/>
          <w:sz w:val="18"/>
          <w:szCs w:val="18"/>
        </w:rPr>
        <w:t xml:space="preserve"> </w:t>
      </w:r>
    </w:p>
  </w:endnote>
  <w:endnote w:id="8">
    <w:p w14:paraId="000007FD" w14:textId="77777777" w:rsidR="00984A24" w:rsidRPr="00445CCD" w:rsidRDefault="00984A24" w:rsidP="00933465">
      <w:pPr>
        <w:pBdr>
          <w:top w:val="nil"/>
          <w:left w:val="nil"/>
          <w:bottom w:val="nil"/>
          <w:right w:val="nil"/>
          <w:between w:val="nil"/>
        </w:pBdr>
        <w:ind w:firstLine="360"/>
        <w:jc w:val="both"/>
        <w:rPr>
          <w:rFonts w:ascii="Adobe Garamond Pro" w:hAnsi="Adobe Garamond Pro"/>
          <w:color w:val="000000"/>
          <w:sz w:val="18"/>
          <w:szCs w:val="18"/>
        </w:rPr>
      </w:pPr>
      <w:r w:rsidRPr="00445CCD">
        <w:rPr>
          <w:rStyle w:val="EndnoteReference"/>
          <w:rFonts w:ascii="Adobe Garamond Pro" w:hAnsi="Adobe Garamond Pro"/>
          <w:sz w:val="18"/>
          <w:szCs w:val="18"/>
        </w:rPr>
        <w:endnoteRef/>
      </w:r>
      <w:r w:rsidRPr="00445CCD">
        <w:rPr>
          <w:rFonts w:ascii="Adobe Garamond Pro" w:hAnsi="Adobe Garamond Pro"/>
          <w:color w:val="000000"/>
          <w:sz w:val="18"/>
          <w:szCs w:val="18"/>
        </w:rPr>
        <w:t xml:space="preserve"> Laban, the father of Leah and Rachel, while recognizing the God of Jacob, also possessed and used household idols (Gen 31). </w:t>
      </w:r>
    </w:p>
  </w:endnote>
  <w:endnote w:id="9">
    <w:p w14:paraId="000007FE" w14:textId="77777777" w:rsidR="00984A24" w:rsidRPr="00445CCD" w:rsidRDefault="00984A24" w:rsidP="00933465">
      <w:pPr>
        <w:pBdr>
          <w:top w:val="nil"/>
          <w:left w:val="nil"/>
          <w:bottom w:val="nil"/>
          <w:right w:val="nil"/>
          <w:between w:val="nil"/>
        </w:pBdr>
        <w:ind w:firstLine="360"/>
        <w:jc w:val="both"/>
        <w:rPr>
          <w:rFonts w:ascii="Adobe Garamond Pro" w:hAnsi="Adobe Garamond Pro"/>
          <w:color w:val="000000"/>
          <w:sz w:val="18"/>
          <w:szCs w:val="18"/>
        </w:rPr>
      </w:pPr>
      <w:r w:rsidRPr="00445CCD">
        <w:rPr>
          <w:rStyle w:val="EndnoteReference"/>
          <w:rFonts w:ascii="Adobe Garamond Pro" w:hAnsi="Adobe Garamond Pro"/>
          <w:sz w:val="18"/>
          <w:szCs w:val="18"/>
        </w:rPr>
        <w:endnoteRef/>
      </w:r>
      <w:r w:rsidRPr="00445CCD">
        <w:rPr>
          <w:rFonts w:ascii="Adobe Garamond Pro" w:hAnsi="Adobe Garamond Pro"/>
          <w:color w:val="000000"/>
          <w:sz w:val="18"/>
          <w:szCs w:val="18"/>
        </w:rPr>
        <w:t xml:space="preserve"> The Talmud is the collection of rabbinic material about law, philosophy, and biblical interpretation structured as a commentary on the Mishnah, which is a collection of oral traditions known as the Oral Torah. There are two versions of the Talmud: the Babylonian Talmud and the Jerusalem Talmud. </w:t>
      </w:r>
    </w:p>
  </w:endnote>
  <w:endnote w:id="10">
    <w:p w14:paraId="0000086A" w14:textId="77777777" w:rsidR="00984A24" w:rsidRPr="00445CCD" w:rsidRDefault="00984A24" w:rsidP="00933465">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“It were indeed meet for us not at all to require the aid of the written Word, but to exhibit a life so pure, that the grace of the Spirit should be instead of books to our souls, and that as these are inscribed with ink, even so should our hearts be with the Spirit. But, since we have utterly put away from us this grace, come, let us at any rate embrace the second best course. For that the former was better, God hath made manifest, both by His words, and by His doings. Since unto Noah, and unto Abraham, and unto his offspring, and unto Job, and unto Moses too, He discoursed not by writings, but Himself by Himself, finding their mind pure. But after the whole people of the Hebrews had fallen into the very pit of wickedness, then and thereafter was a written word, and tables, and the admonition which is given by these. And this one may perceive was the case, not of the saints in the Old Testament only, but also of those in the New. For neither to the apostles did God give anything in writing, but instead of written words He promised that He would give them the grace of the Spirit: for ‘He,’ saith our Lord, ‘shall bring all things to your remembrance.’ And that thou mayest learn that this was far better, hear what He saith by the Prophet: ‘I will make a new covenant with you, putting my laws into their mind, and in their heart I will write them,’ and, ‘they shall be all taught of God.’ And Paul too, pointing out the same superiority, said, that they had received a law ‘not in tables of stone, but in fleshy tables of the heart.’ But since in process of time they made shipwreck, some with regard to doctrines, others as to life and manners, there was again need that they should be put in remembrance by the written word.” - John Chrysostom, Homily 1 on the Gospel of Matthew, NPNF1-10, link: </w:t>
      </w:r>
      <w:hyperlink r:id="rId8">
        <w:r w:rsidRPr="00445CCD">
          <w:rPr>
            <w:rFonts w:ascii="Adobe Garamond Pro" w:hAnsi="Adobe Garamond Pro"/>
            <w:color w:val="1155CC"/>
            <w:sz w:val="18"/>
            <w:szCs w:val="18"/>
            <w:u w:val="single"/>
          </w:rPr>
          <w:t>https://www.ccel.org/ccel/schaff/npnf110.iii.iv.html</w:t>
        </w:r>
      </w:hyperlink>
      <w:r w:rsidRPr="00445CCD">
        <w:rPr>
          <w:rFonts w:ascii="Adobe Garamond Pro" w:hAnsi="Adobe Garamond Pro"/>
          <w:sz w:val="18"/>
          <w:szCs w:val="18"/>
        </w:rPr>
        <w:t xml:space="preserve"> </w:t>
      </w:r>
    </w:p>
  </w:endnote>
  <w:endnote w:id="11">
    <w:p w14:paraId="0000086C" w14:textId="743EA4C3" w:rsidR="00984A24" w:rsidRPr="00445CCD" w:rsidRDefault="00984A24" w:rsidP="00445CCD">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Irenaeus, Against Heresies, Book III, Chapters 1-2, ANF, Vol. 1, link: </w:t>
      </w:r>
      <w:hyperlink r:id="rId9">
        <w:r w:rsidRPr="00445CCD">
          <w:rPr>
            <w:rFonts w:ascii="Adobe Garamond Pro" w:hAnsi="Adobe Garamond Pro"/>
            <w:color w:val="1155CC"/>
            <w:sz w:val="18"/>
            <w:szCs w:val="18"/>
            <w:u w:val="single"/>
          </w:rPr>
          <w:t>https://ccel.org/ccel/irenaeus/against_heresies_iii/anf01.ix.iv.ii.html</w:t>
        </w:r>
      </w:hyperlink>
      <w:r w:rsidRPr="00445CCD">
        <w:rPr>
          <w:rFonts w:ascii="Adobe Garamond Pro" w:hAnsi="Adobe Garamond Pro"/>
          <w:sz w:val="18"/>
          <w:szCs w:val="18"/>
        </w:rPr>
        <w:t xml:space="preserve"> </w:t>
      </w:r>
    </w:p>
  </w:endnote>
  <w:endnote w:id="12">
    <w:p w14:paraId="0000086E" w14:textId="2243C1BB" w:rsidR="00984A24" w:rsidRPr="00445CCD" w:rsidRDefault="00984A24" w:rsidP="00445CCD">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“When, however, they are confuted from the Scriptures, they turn round and accuse these same Scriptures, as if they were not correct, nor of authority, and [assert] that they are ambiguous, and that the truth cannot be extracted from them by those who are ignorant of tradition. For [they allege] that the truth was not delivered by means of written documents, but vivâ voce: wherefore also Paul declared, “But we speak wisdom among those that are perfect, but not the wisdom of this world.” [...] But, again, when we refer them to that tradition which originates from the apostles, [and] which is preserved by means of the succession of presbyters in the Churches, they object to tradition, saying that they themselves are wiser not merely than the presbyters, but even than the apostles, because they have discovered the unadulterated truth.” - Irenaeus, Against Heresies, Book III, Chapter 2, link: </w:t>
      </w:r>
      <w:hyperlink r:id="rId10">
        <w:r w:rsidRPr="00445CCD">
          <w:rPr>
            <w:rFonts w:ascii="Adobe Garamond Pro" w:hAnsi="Adobe Garamond Pro"/>
            <w:color w:val="1155CC"/>
            <w:sz w:val="18"/>
            <w:szCs w:val="18"/>
            <w:u w:val="single"/>
          </w:rPr>
          <w:t>https://ccel.org/ccel/irenaeus/against_heresies_iii/anf01.ix.iv.iii.html</w:t>
        </w:r>
      </w:hyperlink>
      <w:r w:rsidRPr="00445CCD">
        <w:rPr>
          <w:rFonts w:ascii="Adobe Garamond Pro" w:hAnsi="Adobe Garamond Pro"/>
          <w:sz w:val="18"/>
          <w:szCs w:val="18"/>
        </w:rPr>
        <w:t xml:space="preserve"> </w:t>
      </w:r>
    </w:p>
    <w:p w14:paraId="0000086F" w14:textId="77777777" w:rsidR="00984A24" w:rsidRPr="00445CCD" w:rsidRDefault="00984A24" w:rsidP="00933465">
      <w:pPr>
        <w:ind w:firstLine="360"/>
        <w:jc w:val="both"/>
        <w:rPr>
          <w:rFonts w:ascii="Adobe Garamond Pro" w:hAnsi="Adobe Garamond Pro"/>
          <w:sz w:val="18"/>
          <w:szCs w:val="18"/>
        </w:rPr>
      </w:pPr>
      <w:r w:rsidRPr="00445CCD">
        <w:rPr>
          <w:rFonts w:ascii="Adobe Garamond Pro" w:hAnsi="Adobe Garamond Pro"/>
          <w:sz w:val="18"/>
          <w:szCs w:val="18"/>
        </w:rPr>
        <w:t>“The word ‘tradition’ in book III (Against Heresies) clearly means the secret Gnostic tradition not delivered by writing, but merely by means of the living voice, to which the Gnostics appeal when they are refuted from scripture, saying that this tradition is the necessary key without which scripture is not understandable.” - Ellen Flesseman–van Leer, Tradition and Scripture in the Early Church (Assen: Van Gorcum, 1953), pp. 101-102.</w:t>
      </w:r>
    </w:p>
  </w:endnote>
  <w:endnote w:id="13">
    <w:p w14:paraId="00000871" w14:textId="7789A9F2" w:rsidR="00984A24" w:rsidRPr="00445CCD" w:rsidRDefault="00984A24" w:rsidP="00AB62C9">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“What the apostles had preached viva voce (orally), they had ‘handed down to us in the Scriptures as the pillar and bulwark of our faith.’ Not to assent to the content of these scriptures was to hold in contempt those who had communion with Christ the Lord...So it was that the terms apostolic, catholic, traditional, and orthodox became synonymous terms. The apostolic dogmas was a standard term for that which was believed, taught and confessed by the orthodox catholic church on the basis of the word of God.” - Jaroslav Pelikan, The Christian Tradition: A History of the Development of Doctrine, (Chicago:University of Chicago, 1974), Vol. I, pp. 114, 120.</w:t>
      </w:r>
    </w:p>
  </w:endnote>
  <w:endnote w:id="14">
    <w:p w14:paraId="00000872" w14:textId="77777777" w:rsidR="00984A24" w:rsidRPr="00445CCD" w:rsidRDefault="00984A24" w:rsidP="00933465">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“Papias differentiates between oral and written tradition to disparage the latter. This could no longer be safely said after the main Gnostic challenge had precipitated violent conflict over the nature of authentic Christianity. Marcion and Valentine arrived in Rome about 140; each claimed that his doctrine was the true faith and thereby denied the correctness or sufficiency of the doctrine being taught by the Roman clergy. It was good to be able to point in reply to the succession of occupants of the teaching chairs in which the martyred heroes St Peter and St Paul had once sat to instruct the Roman church. It was even better to be able to vindicate the proposition that the contemporary bishop and presbyters of Rome taught what the apostles had taught. It could be proved by written documents. The tradition was open to control in the words of scripture. The teaching of the apostles had providentially been put into writing, so that it was no matter of guesswork to ascertain its nature.” - The Church’s Use of the Bible, D.E. Nineham, Ed. (London: SPCK, 1963), Henry Chadwick, The Bible and the Greek Fathers, p. 32.</w:t>
      </w:r>
    </w:p>
  </w:endnote>
  <w:endnote w:id="15">
    <w:p w14:paraId="00000874" w14:textId="06B6AE26" w:rsidR="00984A24" w:rsidRPr="00445CCD" w:rsidRDefault="00984A24" w:rsidP="00404959">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“[O]f all the disciples of the Lord, only Matthew and John have left us written memorials, and they, tradition says, were led to write only under the pressure of necessity. For Matthew, who had at first preached to the Hebrews, when he was about to go to other peoples, committed his Gospel to writing in his native tongue, and thus compensated those whom he was obliged to leave for the loss of his presence.” </w:t>
      </w:r>
      <w:r w:rsidR="00404959" w:rsidRPr="00404959">
        <w:rPr>
          <w:rFonts w:ascii="Adobe Garamond Pro" w:hAnsi="Adobe Garamond Pro"/>
          <w:sz w:val="18"/>
          <w:szCs w:val="18"/>
          <w:lang w:val="en-GB"/>
        </w:rPr>
        <w:t>–</w:t>
      </w:r>
      <w:r w:rsidR="00404959">
        <w:rPr>
          <w:rFonts w:ascii="Adobe Garamond Pro" w:hAnsi="Adobe Garamond Pro"/>
          <w:sz w:val="18"/>
          <w:szCs w:val="18"/>
          <w:lang w:val="en-GB"/>
        </w:rPr>
        <w:t xml:space="preserve"> </w:t>
      </w:r>
      <w:r w:rsidRPr="00445CCD">
        <w:rPr>
          <w:rFonts w:ascii="Adobe Garamond Pro" w:hAnsi="Adobe Garamond Pro"/>
          <w:sz w:val="18"/>
          <w:szCs w:val="18"/>
        </w:rPr>
        <w:t xml:space="preserve">Eusebius, Church History, Book III, Chapter XXIV, §5-6, NPNF2-01, link: </w:t>
      </w:r>
      <w:hyperlink r:id="rId11">
        <w:r w:rsidRPr="00445CCD">
          <w:rPr>
            <w:rFonts w:ascii="Adobe Garamond Pro" w:hAnsi="Adobe Garamond Pro"/>
            <w:color w:val="1155CC"/>
            <w:sz w:val="18"/>
            <w:szCs w:val="18"/>
            <w:u w:val="single"/>
          </w:rPr>
          <w:t>https://www.ccel.org/ccel/schaff/npnf201.iii.viii.xxiv.html</w:t>
        </w:r>
      </w:hyperlink>
      <w:r w:rsidRPr="00445CCD">
        <w:rPr>
          <w:rFonts w:ascii="Adobe Garamond Pro" w:hAnsi="Adobe Garamond Pro"/>
          <w:sz w:val="18"/>
          <w:szCs w:val="18"/>
        </w:rPr>
        <w:t xml:space="preserve"> </w:t>
      </w:r>
    </w:p>
  </w:endnote>
  <w:endnote w:id="16">
    <w:p w14:paraId="00000876" w14:textId="2943A180" w:rsidR="00984A24" w:rsidRPr="00445CCD" w:rsidRDefault="00984A24" w:rsidP="00404959">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“And so greatly did the splendor of piety illumine the minds of Peter’s hearers that they were not satisfied with hearing once only, and were not content with the unwritten teaching of the divine Gospel, but with all sorts of entreaties they besought Mark, a follower of Peter, and the one whose Gospel is extant, that he would leave them a written monument of the doctrine which had been orally communicated to them. Nor did they cease until they had prevailed with the man, and had thus become the occasion of the written Gospel which bears the name of Mark.” - Eusebius, Ecclesiastical History, Book II, Chapter XV, Nicene and Post-Nicene Fathers, Series 2, Vol. 1, link: </w:t>
      </w:r>
      <w:hyperlink r:id="rId12">
        <w:r w:rsidRPr="00445CCD">
          <w:rPr>
            <w:rFonts w:ascii="Adobe Garamond Pro" w:hAnsi="Adobe Garamond Pro"/>
            <w:color w:val="1155CC"/>
            <w:sz w:val="18"/>
            <w:szCs w:val="18"/>
            <w:u w:val="single"/>
          </w:rPr>
          <w:t>https://ccel.org/ccel/schaff/npnf201/npnf201.iii.vii.xvi.html</w:t>
        </w:r>
      </w:hyperlink>
      <w:r w:rsidRPr="00445CCD">
        <w:rPr>
          <w:rFonts w:ascii="Adobe Garamond Pro" w:hAnsi="Adobe Garamond Pro"/>
          <w:sz w:val="18"/>
          <w:szCs w:val="18"/>
        </w:rPr>
        <w:t xml:space="preserve"> </w:t>
      </w:r>
    </w:p>
    <w:p w14:paraId="00000878" w14:textId="1DE8D320" w:rsidR="00984A24" w:rsidRPr="00445CCD" w:rsidRDefault="00984A24" w:rsidP="00404959">
      <w:pPr>
        <w:ind w:firstLine="360"/>
        <w:jc w:val="both"/>
        <w:rPr>
          <w:rFonts w:ascii="Adobe Garamond Pro" w:hAnsi="Adobe Garamond Pro"/>
          <w:sz w:val="18"/>
          <w:szCs w:val="18"/>
        </w:rPr>
      </w:pPr>
      <w:r w:rsidRPr="00445CCD">
        <w:rPr>
          <w:rFonts w:ascii="Adobe Garamond Pro" w:hAnsi="Adobe Garamond Pro"/>
          <w:sz w:val="18"/>
          <w:szCs w:val="18"/>
        </w:rPr>
        <w:t xml:space="preserve">“This also the presbyter [John] said: Mark, having become the interpreter of Peter, wrote down accurately, though not in order, whatsoever he remembered of the things said or done by Christ. For he neither heard the Lord nor followed him, but afterward, as I said, he followed Peter, who adapted his teaching to the needs of his hearers, but with no intention of giving a connected account of the Lord’s discourses, so that Mark committed no error while he thus wrote some things as he remembered them. For he was careful of one thing, not to omit any of the things which he had heard, and not to state any of them falsely.” </w:t>
      </w:r>
      <w:r w:rsidR="00404959" w:rsidRPr="00404959">
        <w:rPr>
          <w:rFonts w:ascii="Adobe Garamond Pro" w:hAnsi="Adobe Garamond Pro"/>
          <w:sz w:val="18"/>
          <w:szCs w:val="18"/>
          <w:lang w:val="en-GB"/>
        </w:rPr>
        <w:t>–</w:t>
      </w:r>
      <w:r w:rsidRPr="00445CCD">
        <w:rPr>
          <w:rFonts w:ascii="Adobe Garamond Pro" w:hAnsi="Adobe Garamond Pro"/>
          <w:sz w:val="18"/>
          <w:szCs w:val="18"/>
        </w:rPr>
        <w:t xml:space="preserve">Papias recorded by Eusebius, Ecclesiastical History, Book III, Chapter XXXIX, NPNF2-01, link: </w:t>
      </w:r>
      <w:hyperlink r:id="rId13">
        <w:r w:rsidRPr="00445CCD">
          <w:rPr>
            <w:rFonts w:ascii="Adobe Garamond Pro" w:hAnsi="Adobe Garamond Pro"/>
            <w:color w:val="1155CC"/>
            <w:sz w:val="18"/>
            <w:szCs w:val="18"/>
            <w:u w:val="single"/>
          </w:rPr>
          <w:t>https://tinyurl.com/mspy58kk</w:t>
        </w:r>
      </w:hyperlink>
      <w:r w:rsidRPr="00445CCD">
        <w:rPr>
          <w:rFonts w:ascii="Adobe Garamond Pro" w:hAnsi="Adobe Garamond Pro"/>
          <w:sz w:val="18"/>
          <w:szCs w:val="18"/>
        </w:rPr>
        <w:t xml:space="preserve"> </w:t>
      </w:r>
    </w:p>
  </w:endnote>
  <w:endnote w:id="17">
    <w:p w14:paraId="00000879" w14:textId="77777777" w:rsidR="00984A24" w:rsidRPr="00445CCD" w:rsidRDefault="00984A24" w:rsidP="00933465">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Luke 1:1-4 NKJV “Inasmuch as many have taken in hand to set in order a narrative of those things which have been fulfilled among us, just as those who from the beginning were eyewitnesses and ministers of the word delivered them to us, it seemed good to me also, having had perfect understanding of all things from the very first, to write to you an orderly account, most excellent Theophilus, that you may know the certainty of those things in which you were instructed.”</w:t>
      </w:r>
    </w:p>
  </w:endnote>
  <w:endnote w:id="18">
    <w:p w14:paraId="0000087B" w14:textId="41BB4E2F" w:rsidR="00984A24" w:rsidRPr="00445CCD" w:rsidRDefault="00984A24" w:rsidP="00404959">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“Those who are called Ebionites agree that the world was made by God; but their opinions with respect to the Lord are similar to those of Cerinthus and Carpocrates. They use the Gospel according to Matthew only, and repudiate the Apostle Paul, maintaining that he was an apostate from the law. As to the prophetical writings, they endeavour to expound them in a somewhat singular manner: they practise circumcision, persevere in the observance of those customs which are enjoined by the law, and are so Judaic in their style of life, that they even adore Jerusalem as if it were the house of God.” </w:t>
      </w:r>
      <w:r w:rsidR="00404959" w:rsidRPr="00404959">
        <w:rPr>
          <w:rFonts w:ascii="Adobe Garamond Pro" w:hAnsi="Adobe Garamond Pro"/>
          <w:sz w:val="18"/>
          <w:szCs w:val="18"/>
          <w:lang w:val="en-GB"/>
        </w:rPr>
        <w:t>–</w:t>
      </w:r>
      <w:r w:rsidR="00404959">
        <w:rPr>
          <w:rFonts w:ascii="Adobe Garamond Pro" w:hAnsi="Adobe Garamond Pro"/>
          <w:sz w:val="18"/>
          <w:szCs w:val="18"/>
          <w:lang w:val="en-GB"/>
        </w:rPr>
        <w:t xml:space="preserve"> </w:t>
      </w:r>
      <w:r w:rsidRPr="00445CCD">
        <w:rPr>
          <w:rFonts w:ascii="Adobe Garamond Pro" w:hAnsi="Adobe Garamond Pro"/>
          <w:sz w:val="18"/>
          <w:szCs w:val="18"/>
        </w:rPr>
        <w:t xml:space="preserve">Irenaeus, Against Heresies, Book I, Chapter XXVI, §2, ANF, Vol. 1, link: </w:t>
      </w:r>
      <w:hyperlink r:id="rId14" w:anchor=":~:text=Those%20who%20are%20called%20Ebionites,an%20apostate%20from%20the%20law">
        <w:r w:rsidRPr="00445CCD">
          <w:rPr>
            <w:rFonts w:ascii="Adobe Garamond Pro" w:hAnsi="Adobe Garamond Pro"/>
            <w:color w:val="1155CC"/>
            <w:sz w:val="18"/>
            <w:szCs w:val="18"/>
            <w:u w:val="single"/>
          </w:rPr>
          <w:t>https://www.ccel.org/ccel/schaff/anf01.ix.ii.xxvii.html</w:t>
        </w:r>
      </w:hyperlink>
    </w:p>
    <w:p w14:paraId="0000087D" w14:textId="2E8C3014" w:rsidR="00984A24" w:rsidRPr="00445CCD" w:rsidRDefault="00984A24" w:rsidP="00404959">
      <w:pPr>
        <w:ind w:firstLine="360"/>
        <w:jc w:val="both"/>
        <w:rPr>
          <w:rFonts w:ascii="Adobe Garamond Pro" w:hAnsi="Adobe Garamond Pro"/>
          <w:sz w:val="18"/>
          <w:szCs w:val="18"/>
        </w:rPr>
      </w:pPr>
      <w:r w:rsidRPr="00445CCD">
        <w:rPr>
          <w:rFonts w:ascii="Adobe Garamond Pro" w:hAnsi="Adobe Garamond Pro"/>
          <w:sz w:val="18"/>
          <w:szCs w:val="18"/>
        </w:rPr>
        <w:t xml:space="preserve">“So firm is the ground upon which these Gospels rest, that the very heretics themselves bear witness to them, and, starting from these [documents], each one of them endeavours to establish his own peculiar doctrine. For the Ebionites, who use Matthew’s Gospel only, are confuted out of this very same, making false suppositions with regard to the Lord.” </w:t>
      </w:r>
      <w:r w:rsidR="00404959" w:rsidRPr="00404959">
        <w:rPr>
          <w:rFonts w:ascii="Adobe Garamond Pro" w:hAnsi="Adobe Garamond Pro"/>
          <w:sz w:val="18"/>
          <w:szCs w:val="18"/>
          <w:lang w:val="en-GB"/>
        </w:rPr>
        <w:t>–</w:t>
      </w:r>
      <w:r w:rsidRPr="00445CCD">
        <w:rPr>
          <w:rFonts w:ascii="Adobe Garamond Pro" w:hAnsi="Adobe Garamond Pro"/>
          <w:sz w:val="18"/>
          <w:szCs w:val="18"/>
        </w:rPr>
        <w:t xml:space="preserve"> Irenaeus, Against Heresies, Book III, Chapter XI, §7, ANF, Vol. 1, link: </w:t>
      </w:r>
      <w:hyperlink r:id="rId15">
        <w:r w:rsidRPr="00445CCD">
          <w:rPr>
            <w:rFonts w:ascii="Adobe Garamond Pro" w:hAnsi="Adobe Garamond Pro"/>
            <w:color w:val="1155CC"/>
            <w:sz w:val="18"/>
            <w:szCs w:val="18"/>
            <w:u w:val="single"/>
          </w:rPr>
          <w:t>https://ccel.org/ccel/irenaeus/against_heresies_iii/anf01.ix.iv.xii.html</w:t>
        </w:r>
      </w:hyperlink>
      <w:r w:rsidRPr="00445CCD">
        <w:rPr>
          <w:rFonts w:ascii="Adobe Garamond Pro" w:hAnsi="Adobe Garamond Pro"/>
          <w:sz w:val="18"/>
          <w:szCs w:val="18"/>
        </w:rPr>
        <w:t xml:space="preserve"> </w:t>
      </w:r>
    </w:p>
  </w:endnote>
  <w:endnote w:id="19">
    <w:p w14:paraId="0000087E" w14:textId="223788C3" w:rsidR="00984A24" w:rsidRPr="00445CCD" w:rsidRDefault="00984A24" w:rsidP="00933465">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“And when Mark and Luke had already published their Gospels, they say that John, who had employed all his time in proclaiming the Gospel orally, finally proceeded to write for the following reason. The three Gospels already mentioned having come into the hands of all and into his own too, they say that he accepted them and bore witness to their truthfulness; but that there was lacking in them an account of the deeds done by Christ at the beginning of his ministry. [...] They say, therefore, that the apostle John, being asked to do it for this reason, gave in his Gospel an account of the period which had been omitted by the earlier evangelists, and of the deeds done by the Saviour during that period; that is, of those which were done before the imprisonment of the Baptist.” </w:t>
      </w:r>
      <w:r w:rsidR="00404959" w:rsidRPr="00404959">
        <w:rPr>
          <w:rFonts w:ascii="Adobe Garamond Pro" w:hAnsi="Adobe Garamond Pro"/>
          <w:sz w:val="18"/>
          <w:szCs w:val="18"/>
          <w:lang w:val="en-GB"/>
        </w:rPr>
        <w:t>–</w:t>
      </w:r>
      <w:r w:rsidRPr="00445CCD">
        <w:rPr>
          <w:rFonts w:ascii="Adobe Garamond Pro" w:hAnsi="Adobe Garamond Pro"/>
          <w:sz w:val="18"/>
          <w:szCs w:val="18"/>
        </w:rPr>
        <w:t xml:space="preserve"> Eusebius, Church History, Book III, Chapter XXIV, §7, 11, NPNF2-01, link: </w:t>
      </w:r>
      <w:hyperlink r:id="rId16">
        <w:r w:rsidRPr="00445CCD">
          <w:rPr>
            <w:rFonts w:ascii="Adobe Garamond Pro" w:hAnsi="Adobe Garamond Pro"/>
            <w:color w:val="1155CC"/>
            <w:sz w:val="18"/>
            <w:szCs w:val="18"/>
            <w:u w:val="single"/>
          </w:rPr>
          <w:t>https://www.ccel.org/ccel/schaff/npnf201.iii.viii.xxiv.html</w:t>
        </w:r>
      </w:hyperlink>
      <w:r w:rsidRPr="00445CCD">
        <w:rPr>
          <w:rFonts w:ascii="Adobe Garamond Pro" w:hAnsi="Adobe Garamond Pro"/>
          <w:sz w:val="18"/>
          <w:szCs w:val="18"/>
        </w:rPr>
        <w:t xml:space="preserve"> </w:t>
      </w:r>
    </w:p>
  </w:endnote>
  <w:endnote w:id="20">
    <w:p w14:paraId="00000880" w14:textId="528DD584" w:rsidR="00984A24" w:rsidRPr="00445CCD" w:rsidRDefault="00984A24" w:rsidP="00404959">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“We are not to suppose that in regard to local space the world would be unable to contain them; for how could they be written in it if it could not bear them when written? But perhaps it is that they could not be comprehended by the capacity of the readers: although, while our faith in certain things themselves remains unharmed, the words we use about them may not unfrequently appear to exceed belief. This will not take place when anything that was obscure or dubious is in course of exposition by the setting forth of its ground and reason, but only when that which is clear of itself is either magnified or extenuated, without any real departure from the pathway of the truth to be intimated; for the words may outrun the thing itself that is indicated only in such a way, that the will of him that speaks, but without any intention to deceive, may be apparent, so that, knowing how far he will be believed, he, orally, either diminishes or magnifies his subject beyond the limit to which credit will be given. This mode of speaking is called by the Greek name hyperbole, by the masters not only of Greek, but also of Latin literature.” </w:t>
      </w:r>
      <w:r w:rsidR="00404959" w:rsidRPr="00404959">
        <w:rPr>
          <w:rFonts w:ascii="Adobe Garamond Pro" w:hAnsi="Adobe Garamond Pro"/>
          <w:sz w:val="18"/>
          <w:szCs w:val="18"/>
          <w:lang w:val="en-GB"/>
        </w:rPr>
        <w:t>–</w:t>
      </w:r>
      <w:r w:rsidRPr="00445CCD">
        <w:rPr>
          <w:rFonts w:ascii="Adobe Garamond Pro" w:hAnsi="Adobe Garamond Pro"/>
          <w:sz w:val="18"/>
          <w:szCs w:val="18"/>
        </w:rPr>
        <w:t xml:space="preserve"> Augustine of Hippo, Tractate 124 on John 21:19-25, §8, NPNF1-07, link: </w:t>
      </w:r>
      <w:hyperlink r:id="rId17">
        <w:r w:rsidRPr="00445CCD">
          <w:rPr>
            <w:rFonts w:ascii="Adobe Garamond Pro" w:hAnsi="Adobe Garamond Pro"/>
            <w:color w:val="1155CC"/>
            <w:sz w:val="18"/>
            <w:szCs w:val="18"/>
            <w:u w:val="single"/>
          </w:rPr>
          <w:t>https://www.newadvent.org/fathers/1701124.htm</w:t>
        </w:r>
      </w:hyperlink>
      <w:r w:rsidRPr="00445CCD">
        <w:rPr>
          <w:rFonts w:ascii="Adobe Garamond Pro" w:hAnsi="Adobe Garamond Pro"/>
          <w:sz w:val="18"/>
          <w:szCs w:val="18"/>
        </w:rPr>
        <w:t xml:space="preserve"> </w:t>
      </w:r>
    </w:p>
  </w:endnote>
  <w:endnote w:id="21">
    <w:p w14:paraId="00000881" w14:textId="441DEE2A" w:rsidR="00984A24" w:rsidRPr="00445CCD" w:rsidRDefault="00984A24" w:rsidP="00933465">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“Well, then, let us grant that it is so, that many can now bear those things when the Holy Spirit has been sent, which could not then, prior to His coming, be borne by the disciples: do we on that account know what it is that He would not say, as we should know it were we reading or hearing it as uttered by Himself? For it is one thing to know whether we or you could bear it; but quite another to know what it is, whether able to be borne or not. But when He Himself was silent about such things, which of us could say, It is this or that? Or if he venture to say it, how will he prove it? For who could manifest such vanity or recklessness as when saying what he pleased to whom he pleased, even though true, to affirm without any divine authority that it was the very thing which the Lord on that occasion refused to utter? Which of us could do such a thing without incurring the severest charge of rashness,—a thing which gets no countenance from prophetic or apostolic authority? For surely if we had read any such thing in the books confirmed by canonical authority, which were written after our Lord’s ascension, it would not have been enough to have read such a statement, had we not also read in the same place that this was actually one of those things which the Lord was then unwilling to tell His disciples, because they were unable to bear them.” </w:t>
      </w:r>
      <w:r w:rsidR="00404959" w:rsidRPr="00404959">
        <w:rPr>
          <w:rFonts w:ascii="Adobe Garamond Pro" w:hAnsi="Adobe Garamond Pro"/>
          <w:sz w:val="18"/>
          <w:szCs w:val="18"/>
          <w:lang w:val="en-GB"/>
        </w:rPr>
        <w:t>–</w:t>
      </w:r>
      <w:r w:rsidRPr="00445CCD">
        <w:rPr>
          <w:rFonts w:ascii="Adobe Garamond Pro" w:hAnsi="Adobe Garamond Pro"/>
          <w:sz w:val="18"/>
          <w:szCs w:val="18"/>
        </w:rPr>
        <w:t xml:space="preserve"> Augustine of Hippo, Tractate XCVI on John 16:12-13, Chapter XVI, §2, NPNF1-07, link: </w:t>
      </w:r>
      <w:hyperlink r:id="rId18">
        <w:r w:rsidRPr="00445CCD">
          <w:rPr>
            <w:rFonts w:ascii="Adobe Garamond Pro" w:hAnsi="Adobe Garamond Pro"/>
            <w:color w:val="1155CC"/>
            <w:sz w:val="18"/>
            <w:szCs w:val="18"/>
            <w:u w:val="single"/>
          </w:rPr>
          <w:t>https://www.ccel.org/ccel/schaff/npnf107/npnf107.iii.xcvii.html</w:t>
        </w:r>
      </w:hyperlink>
      <w:r w:rsidRPr="00445CCD">
        <w:rPr>
          <w:rFonts w:ascii="Adobe Garamond Pro" w:hAnsi="Adobe Garamond Pro"/>
          <w:sz w:val="18"/>
          <w:szCs w:val="18"/>
        </w:rPr>
        <w:t xml:space="preserve"> </w:t>
      </w:r>
    </w:p>
  </w:endnote>
  <w:endnote w:id="22">
    <w:p w14:paraId="00000883" w14:textId="4B469062" w:rsidR="00984A24" w:rsidRPr="00445CCD" w:rsidRDefault="00984A24" w:rsidP="00404959">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“He [i.e. John the Evangelist] sums up the book in a manner, and makes plain to His hearers the object of the preaching of the Gospel. For, he says, this book was composed that ye may believe, and believing might have eternal life. He says that the signs were many, and does not limit the actions and marvellous works of our Saviour to those which were accurately known by him personally, and recorded by him, and leaves the other disciples to publish, if they chose, whatever was vividly impressed on their memory. For all the signs, he says, are not written in this book, but those only have been inserted by me which I thought best able to convince my hearers that Jesus is the Christ, the Son of God.” - Cyril of Alexandria, Commentary on John 20:30-31, LFC 43, 48 (1874/1885), Book 12, Vol. 2, link: </w:t>
      </w:r>
      <w:hyperlink r:id="rId19">
        <w:r w:rsidRPr="00445CCD">
          <w:rPr>
            <w:rFonts w:ascii="Adobe Garamond Pro" w:hAnsi="Adobe Garamond Pro"/>
            <w:color w:val="1155CC"/>
            <w:sz w:val="18"/>
            <w:szCs w:val="18"/>
            <w:u w:val="single"/>
          </w:rPr>
          <w:t>https://tinyurl.com/5n6hj3sd</w:t>
        </w:r>
      </w:hyperlink>
      <w:r w:rsidRPr="00445CCD">
        <w:rPr>
          <w:rFonts w:ascii="Adobe Garamond Pro" w:hAnsi="Adobe Garamond Pro"/>
          <w:sz w:val="18"/>
          <w:szCs w:val="18"/>
        </w:rPr>
        <w:t xml:space="preserve"> </w:t>
      </w:r>
    </w:p>
    <w:p w14:paraId="00000885" w14:textId="21B3FE3F" w:rsidR="00984A24" w:rsidRPr="00445CCD" w:rsidRDefault="00984A24" w:rsidP="00404959">
      <w:pPr>
        <w:ind w:firstLine="360"/>
        <w:jc w:val="both"/>
        <w:rPr>
          <w:rFonts w:ascii="Adobe Garamond Pro" w:hAnsi="Adobe Garamond Pro"/>
          <w:sz w:val="18"/>
          <w:szCs w:val="18"/>
        </w:rPr>
      </w:pPr>
      <w:r w:rsidRPr="00445CCD">
        <w:rPr>
          <w:rFonts w:ascii="Adobe Garamond Pro" w:hAnsi="Adobe Garamond Pro"/>
          <w:sz w:val="18"/>
          <w:szCs w:val="18"/>
        </w:rPr>
        <w:t xml:space="preserve">“Very great, then, says the Apostle, will the number of the miracles that God hath wrought, and altogether without number will the list of His deeds be seen to be, and out of many thousands have these that are recorded been taken, as not being inadequate to profit to the uttermost those who read them. [...] We maintain that, even as it is, the power of the Word has been displayed more than abundantly. For it is open to every one to observe, that a thousand miracles were performed by the power of our Saviour. The preachers of the Gospels, however, have recorded the more remarkable of them, in all probability, and such that their hearers could best be confirmed by them in incorruptible faith, and receive instruction in morality and doctrine; so that, conspicuous for the orthodoxy of their faith, and glorified by manifold works that make for righteousness, they might meet at the very gates of the city above, and being joined unto the Church of the firstborn in the faith, might at length attain unto the Kingdom of Heaven in Christ.” </w:t>
      </w:r>
      <w:r w:rsidR="00404959" w:rsidRPr="00404959">
        <w:rPr>
          <w:rFonts w:ascii="Adobe Garamond Pro" w:hAnsi="Adobe Garamond Pro"/>
          <w:sz w:val="18"/>
          <w:szCs w:val="18"/>
          <w:lang w:val="en-GB"/>
        </w:rPr>
        <w:t>–</w:t>
      </w:r>
      <w:r w:rsidRPr="00445CCD">
        <w:rPr>
          <w:rFonts w:ascii="Adobe Garamond Pro" w:hAnsi="Adobe Garamond Pro"/>
          <w:sz w:val="18"/>
          <w:szCs w:val="18"/>
        </w:rPr>
        <w:t xml:space="preserve"> Cyril of Alexandria, Commentary on John 21:25, LFC 43, 48 (1874/1885), Book 12, Vol. 2, link: </w:t>
      </w:r>
      <w:hyperlink r:id="rId20">
        <w:r w:rsidRPr="00445CCD">
          <w:rPr>
            <w:rFonts w:ascii="Adobe Garamond Pro" w:hAnsi="Adobe Garamond Pro"/>
            <w:color w:val="1155CC"/>
            <w:sz w:val="18"/>
            <w:szCs w:val="18"/>
            <w:u w:val="single"/>
          </w:rPr>
          <w:t>https://tinyurl.com/5n6hj3sd</w:t>
        </w:r>
      </w:hyperlink>
      <w:r w:rsidRPr="00445CCD">
        <w:rPr>
          <w:rFonts w:ascii="Adobe Garamond Pro" w:hAnsi="Adobe Garamond Pro"/>
          <w:sz w:val="18"/>
          <w:szCs w:val="18"/>
        </w:rPr>
        <w:t xml:space="preserve"> </w:t>
      </w:r>
    </w:p>
  </w:endnote>
  <w:endnote w:id="23">
    <w:p w14:paraId="00000887" w14:textId="758A7CC6" w:rsidR="00984A24" w:rsidRPr="00445CCD" w:rsidRDefault="00984A24" w:rsidP="00404959">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“This great and unutterable mystery, this kingdom and priesthood, was revealed by prophecy to the men of ancient time, and is now preached by the gospel to their descendants. For it behooved that, at some period or other, that should be made good among all nations which for a long time had been promised through the medium of a single nation. Accordingly, He who sent the prophets before His own descent also dispatched the apostles after His ascension. Moreover, in virtue of the man assumed by Him, He stands to all His disciples in the relation of the head to the members of His body. Therefore, when those disciples have written matters which He declared and spoke to them, it ought not by any means to be said that He has written nothing Himself; since the truth is, that His members have accomplished only what they became acquainted with by the repeated statements of the Head. For all that He was minded to give for our perusal on the subject of His own doings and sayings, He commanded to be written by those disciples, whom He thus used as if they were His own hands. Whoever apprehends this correspondence of unity and this concordant service of the members, all in harmony in the discharge of diverse offices under the Head, will receive the account which he gets in the Gospel through the narratives constructed by the disciples, in the same kind of spirit in which he might look upon the actual hand of the Lord Himself, which He bore in that body which was made His own, were he to see it engaged in the act of writing.” </w:t>
      </w:r>
      <w:r w:rsidR="00404959" w:rsidRPr="00404959">
        <w:rPr>
          <w:rFonts w:ascii="Adobe Garamond Pro" w:hAnsi="Adobe Garamond Pro"/>
          <w:sz w:val="18"/>
          <w:szCs w:val="18"/>
          <w:lang w:val="en-GB"/>
        </w:rPr>
        <w:t>–</w:t>
      </w:r>
      <w:r w:rsidRPr="00445CCD">
        <w:rPr>
          <w:rFonts w:ascii="Adobe Garamond Pro" w:hAnsi="Adobe Garamond Pro"/>
          <w:sz w:val="18"/>
          <w:szCs w:val="18"/>
        </w:rPr>
        <w:t xml:space="preserve"> Augustine of Hippo, The Harmony of the Gospels, Book I, Chapter 35, §54, NPNF1-06, pg. 173-174, link: </w:t>
      </w:r>
      <w:hyperlink r:id="rId21">
        <w:r w:rsidRPr="00445CCD">
          <w:rPr>
            <w:rFonts w:ascii="Adobe Garamond Pro" w:hAnsi="Adobe Garamond Pro"/>
            <w:color w:val="1155CC"/>
            <w:sz w:val="18"/>
            <w:szCs w:val="18"/>
            <w:u w:val="single"/>
          </w:rPr>
          <w:t>https://www.documentacatholicaomnia.eu/03d/0354-0430,_Augustinus,_De_Consensu_Evangelistarum_Libri_Quatuor_%5BSchaff%5D,_EN.pdf</w:t>
        </w:r>
      </w:hyperlink>
      <w:r w:rsidRPr="00445CCD">
        <w:rPr>
          <w:rFonts w:ascii="Adobe Garamond Pro" w:hAnsi="Adobe Garamond Pro"/>
          <w:sz w:val="18"/>
          <w:szCs w:val="18"/>
        </w:rPr>
        <w:t xml:space="preserve"> </w:t>
      </w:r>
    </w:p>
    <w:p w14:paraId="00000889" w14:textId="01CB3BB9" w:rsidR="00984A24" w:rsidRPr="00445CCD" w:rsidRDefault="00984A24" w:rsidP="00404959">
      <w:pPr>
        <w:ind w:firstLine="360"/>
        <w:jc w:val="both"/>
        <w:rPr>
          <w:rFonts w:ascii="Adobe Garamond Pro" w:hAnsi="Adobe Garamond Pro"/>
          <w:sz w:val="18"/>
          <w:szCs w:val="18"/>
        </w:rPr>
      </w:pPr>
      <w:r w:rsidRPr="00445CCD">
        <w:rPr>
          <w:rFonts w:ascii="Adobe Garamond Pro" w:hAnsi="Adobe Garamond Pro"/>
          <w:sz w:val="18"/>
          <w:szCs w:val="18"/>
        </w:rPr>
        <w:t xml:space="preserve">“In the entire number of those divine records which are contained in the sacred writings, the gospel deservedly stands pre-eminent. For what the law and the prophets aforetime announced as destined to come to pass, is exhibited in the gospel in its realization and fulfilment. The first preachers of this gospel were the apostles, who beheld our Lord and Saviour Jesus Christ in person when He was yet present in the flesh. And not only did these men keep in remembrance the words heard from His lips, and the deeds wrought by Him beneath their eyes; but they were also careful, when the duty of preaching the gospel was laid upon them, to make mankind acquainted with those divine and memorable occurrences which took place at a period antecedent to the formation of their own connection with Him in the way of discipleship, which belonged also to the time of His nativity, His infancy, or His youth, and with regard to which they were able to institute exact inquiry and to obtain information, either at His own hand or at the hands of His parents or other parties, on the ground of the most reliable intimations and the most trustworthy testimonies. Certain of them also — namely, Matthew and John — gave to the world, in their respective books, a written account of all those matters which it seemed needful to commit to writing concerning Him.” </w:t>
      </w:r>
      <w:r w:rsidR="00404959" w:rsidRPr="00404959">
        <w:rPr>
          <w:rFonts w:ascii="Adobe Garamond Pro" w:hAnsi="Adobe Garamond Pro"/>
          <w:sz w:val="18"/>
          <w:szCs w:val="18"/>
          <w:lang w:val="en-GB"/>
        </w:rPr>
        <w:t>–</w:t>
      </w:r>
      <w:r w:rsidRPr="00445CCD">
        <w:rPr>
          <w:rFonts w:ascii="Adobe Garamond Pro" w:hAnsi="Adobe Garamond Pro"/>
          <w:sz w:val="18"/>
          <w:szCs w:val="18"/>
        </w:rPr>
        <w:t xml:space="preserve"> Augustine of Hippo, The Harmony of the Gospels, Book I, §1, NPNF1-06, link: </w:t>
      </w:r>
      <w:hyperlink r:id="rId22">
        <w:r w:rsidRPr="00445CCD">
          <w:rPr>
            <w:rFonts w:ascii="Adobe Garamond Pro" w:hAnsi="Adobe Garamond Pro"/>
            <w:color w:val="1155CC"/>
            <w:sz w:val="18"/>
            <w:szCs w:val="18"/>
            <w:u w:val="single"/>
          </w:rPr>
          <w:t>https://www.newadvent.org/fathers/1602101.htm</w:t>
        </w:r>
      </w:hyperlink>
      <w:r w:rsidRPr="00445CCD">
        <w:rPr>
          <w:rFonts w:ascii="Adobe Garamond Pro" w:hAnsi="Adobe Garamond Pro"/>
          <w:sz w:val="18"/>
          <w:szCs w:val="18"/>
        </w:rPr>
        <w:t xml:space="preserve"> </w:t>
      </w:r>
    </w:p>
  </w:endnote>
  <w:endnote w:id="24">
    <w:p w14:paraId="0000088B" w14:textId="46E52274" w:rsidR="00984A24" w:rsidRPr="00445CCD" w:rsidRDefault="00984A24" w:rsidP="00404959">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“It is not possible that the Gospels can be either more or fewer in number than they are. For, since there are four zones of the world in which we live, and four principal winds, while the Church is scattered throughout all the world, and the ‘pillar and ground’ of the Church is the Gospel and the spirit of life; it is fitting that she should have four pillars, breathing out immortality on every side, and vivifying men afresh.” </w:t>
      </w:r>
      <w:r w:rsidR="00404959" w:rsidRPr="00404959">
        <w:rPr>
          <w:rFonts w:ascii="Adobe Garamond Pro" w:hAnsi="Adobe Garamond Pro"/>
          <w:sz w:val="18"/>
          <w:szCs w:val="18"/>
          <w:lang w:val="en-GB"/>
        </w:rPr>
        <w:t>–</w:t>
      </w:r>
      <w:r w:rsidRPr="00445CCD">
        <w:rPr>
          <w:rFonts w:ascii="Adobe Garamond Pro" w:hAnsi="Adobe Garamond Pro"/>
          <w:sz w:val="18"/>
          <w:szCs w:val="18"/>
        </w:rPr>
        <w:t xml:space="preserve"> Irenaeus, Against Heresies, Book III, Chapter XI, §8, ANF, Vol. 1, link: </w:t>
      </w:r>
      <w:hyperlink r:id="rId23">
        <w:r w:rsidRPr="00445CCD">
          <w:rPr>
            <w:rFonts w:ascii="Adobe Garamond Pro" w:hAnsi="Adobe Garamond Pro"/>
            <w:color w:val="1155CC"/>
            <w:sz w:val="18"/>
            <w:szCs w:val="18"/>
            <w:u w:val="single"/>
          </w:rPr>
          <w:t>https://ccel.org/ccel/irenaeus/against_heresies_iii/anf01.ix.iv.xii.html</w:t>
        </w:r>
      </w:hyperlink>
      <w:r w:rsidRPr="00445CCD">
        <w:rPr>
          <w:rFonts w:ascii="Adobe Garamond Pro" w:hAnsi="Adobe Garamond Pro"/>
          <w:sz w:val="18"/>
          <w:szCs w:val="18"/>
        </w:rPr>
        <w:t xml:space="preserve"> </w:t>
      </w:r>
    </w:p>
  </w:endnote>
  <w:endnote w:id="25">
    <w:p w14:paraId="0000088D" w14:textId="388D9952" w:rsidR="00984A24" w:rsidRPr="00445CCD" w:rsidRDefault="00984A24" w:rsidP="00404959">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“We have learned from none others the plan of our salvation, than from those through whom the Gospel has come down to us, which they did at one time proclaim in public, and, at a later period, by the will of God, handed down to us in the Scriptures, to be the ground and pillar of our faith. [...] For, after our Lord rose from the dead, [the apostles] were invested with power from on high when the Holy Spirit came down [upon them], were filled from all [His gifts], and had perfect knowledge they departed to the ends of the earth preaching the glad tidings of the good things [sent] from God to us, and proclaiming the peace of heaven to men, who indeed do all equally and individually possess the Gospel of God. Matthew also issued a written Gospel among the Hebrews in their own dialect, while Peter and Paul were preaching at Rome, and laying the foundations of the Church. After their departure, Mark, the disciple and interpreter of Peter, did also hand down to us in writing what had been preached by Peter. Luke also, the companion of Paul, recorded in a book the Gospel preached by him. Afterwards, John, the disciple of the Lord, who also had leaned upon His breast, did himself publish a Gospel during his residence at Ephesus in Asia. These have all declared to us that there is one God, Creator of heaven and earth, announced by the law and the prophets; and one Christ the Son of God. If any one do not agree to these truths, he despises the companions of the Lord; nay more, he despises Christ Himself the Lord.” </w:t>
      </w:r>
      <w:r w:rsidR="00404959" w:rsidRPr="00404959">
        <w:rPr>
          <w:rFonts w:ascii="Adobe Garamond Pro" w:hAnsi="Adobe Garamond Pro"/>
          <w:sz w:val="18"/>
          <w:szCs w:val="18"/>
          <w:lang w:val="en-GB"/>
        </w:rPr>
        <w:t>–</w:t>
      </w:r>
      <w:r w:rsidRPr="00445CCD">
        <w:rPr>
          <w:rFonts w:ascii="Adobe Garamond Pro" w:hAnsi="Adobe Garamond Pro"/>
          <w:sz w:val="18"/>
          <w:szCs w:val="18"/>
        </w:rPr>
        <w:t xml:space="preserve"> Irenaeus, Against Heresies, Book III, Chapters 1-2, Ante-Nicene Fathers, Vol. 1, link: </w:t>
      </w:r>
      <w:hyperlink r:id="rId24">
        <w:r w:rsidRPr="00445CCD">
          <w:rPr>
            <w:rFonts w:ascii="Adobe Garamond Pro" w:hAnsi="Adobe Garamond Pro"/>
            <w:color w:val="1155CC"/>
            <w:sz w:val="18"/>
            <w:szCs w:val="18"/>
            <w:u w:val="single"/>
          </w:rPr>
          <w:t>https://ccel.org/ccel/irenaeus/against_heresies_iii/anf01.ix.iv.ii.html</w:t>
        </w:r>
      </w:hyperlink>
      <w:r w:rsidRPr="00445CCD">
        <w:rPr>
          <w:rFonts w:ascii="Adobe Garamond Pro" w:hAnsi="Adobe Garamond Pro"/>
          <w:sz w:val="18"/>
          <w:szCs w:val="18"/>
        </w:rPr>
        <w:t xml:space="preserve"> </w:t>
      </w:r>
    </w:p>
  </w:endnote>
  <w:endnote w:id="26">
    <w:p w14:paraId="0000088E" w14:textId="72494A44" w:rsidR="00984A24" w:rsidRPr="00445CCD" w:rsidRDefault="00984A24" w:rsidP="00933465">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I was not able to locate the exact quote Chemnitz cites here. However, it may be that he is paraphrasing this passage from Irenaeus: “So firm is the ground upon which these Gospels rest, that the very heretics themselves bear witness to them, and, starting from these [documents], each one of them endeavours to establish his own peculiar doctrine. [...] These things being so, all who destroy the form of the Gospel are vain, unlearned, and also audacious; those, [I mean,] who represent the aspects of the Gospel as being either more in number than as aforesaid, or, on the other hand, fewer. The former class [do so], that they may seem to have discovered more than is of the truth; the latter, that they may set the dispensations of God aside. [...] But that these Gospels alone are true and reliable, and admit neither an increase nor diminution of the aforesaid number, I have proved by so many and such [arguments]. For, since God made all things in due proportion and adaptation, it was fit also that the outward aspect of the Gospel should be well arranged and harmonized.” </w:t>
      </w:r>
      <w:r w:rsidR="006D7D57" w:rsidRPr="00404959">
        <w:rPr>
          <w:rFonts w:ascii="Adobe Garamond Pro" w:hAnsi="Adobe Garamond Pro"/>
          <w:sz w:val="18"/>
          <w:szCs w:val="18"/>
          <w:lang w:val="en-GB"/>
        </w:rPr>
        <w:t>–</w:t>
      </w:r>
      <w:r w:rsidRPr="00445CCD">
        <w:rPr>
          <w:rFonts w:ascii="Adobe Garamond Pro" w:hAnsi="Adobe Garamond Pro"/>
          <w:sz w:val="18"/>
          <w:szCs w:val="18"/>
        </w:rPr>
        <w:t xml:space="preserve"> Irenaeus, Against Heresies, Book III, Chapter XI, §1, 9, ANF, Vol. 1, link: </w:t>
      </w:r>
      <w:hyperlink r:id="rId25">
        <w:r w:rsidRPr="00445CCD">
          <w:rPr>
            <w:rFonts w:ascii="Adobe Garamond Pro" w:hAnsi="Adobe Garamond Pro"/>
            <w:color w:val="1155CC"/>
            <w:sz w:val="18"/>
            <w:szCs w:val="18"/>
            <w:u w:val="single"/>
          </w:rPr>
          <w:t>https://ccel.org/ccel/irenaeus/against_heresies_iii/anf01.ix.iv.xii.html</w:t>
        </w:r>
      </w:hyperlink>
      <w:r w:rsidR="007C0C5B">
        <w:rPr>
          <w:rFonts w:ascii="Adobe Garamond Pro" w:hAnsi="Adobe Garamond Pro"/>
          <w:sz w:val="18"/>
          <w:szCs w:val="18"/>
        </w:rPr>
        <w:t xml:space="preserve"> </w:t>
      </w:r>
    </w:p>
  </w:endnote>
  <w:endnote w:id="27">
    <w:p w14:paraId="0000088F" w14:textId="4C621EC8" w:rsidR="00984A24" w:rsidRPr="00445CCD" w:rsidRDefault="00984A24" w:rsidP="00933465">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“Come now, you who would indulge a better curiosity, if you would apply it to the business of your salvation, run over the apostolic churches, in which the very thrones of the apostles are still pre-eminent in their places, in which their own authentic writings are read, uttering the voice and representing the face of each of them severally.” </w:t>
      </w:r>
      <w:r w:rsidR="006D7D57" w:rsidRPr="00404959">
        <w:rPr>
          <w:rFonts w:ascii="Adobe Garamond Pro" w:hAnsi="Adobe Garamond Pro"/>
          <w:sz w:val="18"/>
          <w:szCs w:val="18"/>
          <w:lang w:val="en-GB"/>
        </w:rPr>
        <w:t>–</w:t>
      </w:r>
      <w:r w:rsidRPr="00445CCD">
        <w:rPr>
          <w:rFonts w:ascii="Adobe Garamond Pro" w:hAnsi="Adobe Garamond Pro"/>
          <w:sz w:val="18"/>
          <w:szCs w:val="18"/>
        </w:rPr>
        <w:t xml:space="preserve"> Tertullian, Prescription Against Heretics, Chapter XXXVI, ANF, Vol. 3, link: </w:t>
      </w:r>
      <w:hyperlink r:id="rId26">
        <w:r w:rsidRPr="00445CCD">
          <w:rPr>
            <w:rFonts w:ascii="Adobe Garamond Pro" w:hAnsi="Adobe Garamond Pro"/>
            <w:color w:val="1155CC"/>
            <w:sz w:val="18"/>
            <w:szCs w:val="18"/>
            <w:u w:val="single"/>
          </w:rPr>
          <w:t>https://ccel.org/ccel/tertullian/heretics/anf03.v.iii.xxxvi.html</w:t>
        </w:r>
      </w:hyperlink>
      <w:r w:rsidRPr="00445CCD">
        <w:rPr>
          <w:rFonts w:ascii="Adobe Garamond Pro" w:hAnsi="Adobe Garamond Pro"/>
          <w:sz w:val="18"/>
          <w:szCs w:val="18"/>
        </w:rPr>
        <w:t xml:space="preserve"> </w:t>
      </w:r>
    </w:p>
  </w:endnote>
  <w:endnote w:id="28">
    <w:p w14:paraId="000007FF" w14:textId="77777777" w:rsidR="00984A24" w:rsidRPr="00445CCD" w:rsidRDefault="00984A24" w:rsidP="00933465">
      <w:pPr>
        <w:pBdr>
          <w:top w:val="nil"/>
          <w:left w:val="nil"/>
          <w:bottom w:val="nil"/>
          <w:right w:val="nil"/>
          <w:between w:val="nil"/>
        </w:pBd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color w:val="000000"/>
          <w:sz w:val="18"/>
          <w:szCs w:val="18"/>
        </w:rPr>
        <w:t xml:space="preserve"> Chemnitz calls "Apocrypha" that which is now more commonly called </w:t>
      </w:r>
      <w:r w:rsidRPr="00445CCD">
        <w:rPr>
          <w:rFonts w:ascii="Adobe Garamond Pro" w:hAnsi="Adobe Garamond Pro"/>
          <w:i/>
          <w:iCs/>
          <w:color w:val="000000"/>
          <w:sz w:val="18"/>
          <w:szCs w:val="18"/>
        </w:rPr>
        <w:t xml:space="preserve">antilegomena </w:t>
      </w:r>
      <w:r w:rsidRPr="00445CCD">
        <w:rPr>
          <w:rFonts w:ascii="Adobe Garamond Pro" w:hAnsi="Adobe Garamond Pro"/>
          <w:color w:val="000000"/>
          <w:sz w:val="18"/>
          <w:szCs w:val="18"/>
        </w:rPr>
        <w:t xml:space="preserve">(though this term goes back to at least the early fourth century A.D.). Thus, Chemnitz is not talking about apocryphal gospels, like the Gospel of Thomas. There is a distinction within the New Testament canon between books that are </w:t>
      </w:r>
      <w:r w:rsidRPr="00445CCD">
        <w:rPr>
          <w:rFonts w:ascii="Adobe Garamond Pro" w:hAnsi="Adobe Garamond Pro"/>
          <w:i/>
          <w:iCs/>
          <w:color w:val="000000"/>
          <w:sz w:val="18"/>
          <w:szCs w:val="18"/>
        </w:rPr>
        <w:t xml:space="preserve">homologoumena </w:t>
      </w:r>
      <w:r w:rsidRPr="00445CCD">
        <w:rPr>
          <w:rFonts w:ascii="Adobe Garamond Pro" w:hAnsi="Adobe Garamond Pro"/>
          <w:color w:val="000000"/>
          <w:sz w:val="18"/>
          <w:szCs w:val="18"/>
        </w:rPr>
        <w:t xml:space="preserve">and </w:t>
      </w:r>
      <w:r w:rsidRPr="00445CCD">
        <w:rPr>
          <w:rFonts w:ascii="Adobe Garamond Pro" w:hAnsi="Adobe Garamond Pro"/>
          <w:i/>
          <w:iCs/>
          <w:color w:val="000000"/>
          <w:sz w:val="18"/>
          <w:szCs w:val="18"/>
        </w:rPr>
        <w:t>antilegomena</w:t>
      </w:r>
      <w:r w:rsidRPr="00445CCD">
        <w:rPr>
          <w:rFonts w:ascii="Adobe Garamond Pro" w:hAnsi="Adobe Garamond Pro"/>
          <w:color w:val="000000"/>
          <w:sz w:val="18"/>
          <w:szCs w:val="18"/>
        </w:rPr>
        <w:t xml:space="preserve">. </w:t>
      </w:r>
      <w:r w:rsidRPr="00445CCD">
        <w:rPr>
          <w:rFonts w:ascii="Adobe Garamond Pro" w:hAnsi="Adobe Garamond Pro"/>
          <w:i/>
          <w:iCs/>
          <w:color w:val="000000"/>
          <w:sz w:val="18"/>
          <w:szCs w:val="18"/>
        </w:rPr>
        <w:t xml:space="preserve">Homologoumena </w:t>
      </w:r>
      <w:r w:rsidRPr="00445CCD">
        <w:rPr>
          <w:rFonts w:ascii="Adobe Garamond Pro" w:hAnsi="Adobe Garamond Pro"/>
          <w:color w:val="000000"/>
          <w:sz w:val="18"/>
          <w:szCs w:val="18"/>
        </w:rPr>
        <w:t xml:space="preserve">refers to books that are "universally recognized," whereas </w:t>
      </w:r>
      <w:r w:rsidRPr="00445CCD">
        <w:rPr>
          <w:rFonts w:ascii="Adobe Garamond Pro" w:hAnsi="Adobe Garamond Pro"/>
          <w:i/>
          <w:iCs/>
          <w:color w:val="000000"/>
          <w:sz w:val="18"/>
          <w:szCs w:val="18"/>
        </w:rPr>
        <w:t xml:space="preserve">antilegomena </w:t>
      </w:r>
      <w:r w:rsidRPr="00445CCD">
        <w:rPr>
          <w:rFonts w:ascii="Adobe Garamond Pro" w:hAnsi="Adobe Garamond Pro"/>
          <w:color w:val="000000"/>
          <w:sz w:val="18"/>
          <w:szCs w:val="18"/>
        </w:rPr>
        <w:t xml:space="preserve">refers to books that were "disputed," that is, there were some doubts about these books in the early church. There are seven books considered </w:t>
      </w:r>
      <w:r w:rsidRPr="00445CCD">
        <w:rPr>
          <w:rFonts w:ascii="Adobe Garamond Pro" w:hAnsi="Adobe Garamond Pro"/>
          <w:i/>
          <w:iCs/>
          <w:color w:val="000000"/>
          <w:sz w:val="18"/>
          <w:szCs w:val="18"/>
        </w:rPr>
        <w:t>antilegomena</w:t>
      </w:r>
      <w:r w:rsidRPr="00445CCD">
        <w:rPr>
          <w:rFonts w:ascii="Adobe Garamond Pro" w:hAnsi="Adobe Garamond Pro"/>
          <w:color w:val="000000"/>
          <w:sz w:val="18"/>
          <w:szCs w:val="18"/>
        </w:rPr>
        <w:t>: Hebrews, James, 2 Peter, 2 John, 3 John, Jude, and Revelation.</w:t>
      </w:r>
    </w:p>
  </w:endnote>
  <w:endnote w:id="29">
    <w:p w14:paraId="00000891" w14:textId="3E4D6948" w:rsidR="00984A24" w:rsidRPr="00445CCD" w:rsidRDefault="00984A24" w:rsidP="006D7D57">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“It [i.e. the City of God] believes also the Holy Scriptures, old and new, which we call canonical, and which are the source of the faith by which the just lives and by which we walk without doubting while we are absent from the Lord. So long as this faith remains inviolate and firm, we may without blame entertain doubts regarding some things which we have neither perceived by sense nor by reason, and which have not been revealed to us by the canonical Scriptures, nor come to our knowledge through witnesses whom it is absurd to disbelieve.” </w:t>
      </w:r>
      <w:r w:rsidR="006D7D57" w:rsidRPr="00404959">
        <w:rPr>
          <w:rFonts w:ascii="Adobe Garamond Pro" w:hAnsi="Adobe Garamond Pro"/>
          <w:sz w:val="18"/>
          <w:szCs w:val="18"/>
          <w:lang w:val="en-GB"/>
        </w:rPr>
        <w:t>–</w:t>
      </w:r>
      <w:r w:rsidRPr="00445CCD">
        <w:rPr>
          <w:rFonts w:ascii="Adobe Garamond Pro" w:hAnsi="Adobe Garamond Pro"/>
          <w:sz w:val="18"/>
          <w:szCs w:val="18"/>
        </w:rPr>
        <w:t xml:space="preserve"> Augustine of Hippo, The City of God, Book XIX, Chapter 18, NPNF1-02, link: </w:t>
      </w:r>
      <w:hyperlink r:id="rId27">
        <w:r w:rsidRPr="00445CCD">
          <w:rPr>
            <w:rFonts w:ascii="Adobe Garamond Pro" w:hAnsi="Adobe Garamond Pro"/>
            <w:color w:val="1155CC"/>
            <w:sz w:val="18"/>
            <w:szCs w:val="18"/>
            <w:u w:val="single"/>
          </w:rPr>
          <w:t>https://www.newadvent.org/fathers/120119.htm</w:t>
        </w:r>
      </w:hyperlink>
      <w:r w:rsidRPr="00445CCD">
        <w:rPr>
          <w:rFonts w:ascii="Adobe Garamond Pro" w:hAnsi="Adobe Garamond Pro"/>
          <w:sz w:val="18"/>
          <w:szCs w:val="18"/>
        </w:rPr>
        <w:t xml:space="preserve"> </w:t>
      </w:r>
    </w:p>
  </w:endnote>
  <w:endnote w:id="30">
    <w:p w14:paraId="00000892" w14:textId="5D9B0C8E" w:rsidR="00984A24" w:rsidRPr="00445CCD" w:rsidRDefault="00984A24" w:rsidP="00933465">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“It were indeed meet for us not at all to require the aid of the written Word, but to exhibit a life so pure, that the grace of the Spirit should be instead of books to our souls, and that as these are inscribed with ink, even so should our hearts be with the Spirit. But, since we have utterly put away from us this grace, come, let us at any rate embrace the second best course. For that the former was better, God hath made manifest, both by His words, and by His doings. Since unto Noah, and unto Abraham, and unto his offspring, and unto Job, and unto Moses too, He discoursed not by writings, but Himself by Himself, finding their mind pure. But after the whole people of the Hebrews had fallen into the very pit of wickedness, then and thereafter was a written word, and tables, and the admonition which is given by these. And this one may perceive was the case, not of the saints in the Old Testament only, but also of those in the New. For neither to the apostles did God give anything in writing, but instead of written words He promised that He would give them the grace of the Spirit: for ‘He,’ saith our Lord, ‘shall bring all things to your remembrance.’ And that thou mayest learn that this was far better, hear what He saith by the Prophet: ‘I will make a new covenant with you, putting my laws into their mind, and in their heart I will write them,’ and, ‘they shall be all taught of God.’ And Paul too, pointing out the same superiority, said, that they had received a law ‘not in tables of stone, but in fleshy tables of the heart.’ But since in process of time they made shipwreck, some with regard to doctrines, others as to life and manners, there was again need that they should be put in remembrance by the written word.” </w:t>
      </w:r>
      <w:r w:rsidR="006D7D57" w:rsidRPr="00404959">
        <w:rPr>
          <w:rFonts w:ascii="Adobe Garamond Pro" w:hAnsi="Adobe Garamond Pro"/>
          <w:sz w:val="18"/>
          <w:szCs w:val="18"/>
          <w:lang w:val="en-GB"/>
        </w:rPr>
        <w:t>–</w:t>
      </w:r>
      <w:r w:rsidRPr="00445CCD">
        <w:rPr>
          <w:rFonts w:ascii="Adobe Garamond Pro" w:hAnsi="Adobe Garamond Pro"/>
          <w:sz w:val="18"/>
          <w:szCs w:val="18"/>
        </w:rPr>
        <w:t xml:space="preserve"> John Chrysostom, Homily 1 on the Gospel of Matthew, NPNF1-10, link: </w:t>
      </w:r>
      <w:hyperlink r:id="rId28">
        <w:r w:rsidRPr="00445CCD">
          <w:rPr>
            <w:rFonts w:ascii="Adobe Garamond Pro" w:hAnsi="Adobe Garamond Pro"/>
            <w:color w:val="1155CC"/>
            <w:sz w:val="18"/>
            <w:szCs w:val="18"/>
            <w:u w:val="single"/>
          </w:rPr>
          <w:t>https://www.ccel.org/ccel/schaff/npnf110.iii.iv.html</w:t>
        </w:r>
      </w:hyperlink>
    </w:p>
  </w:endnote>
  <w:endnote w:id="31">
    <w:p w14:paraId="00000896" w14:textId="4DFB6595" w:rsidR="00984A24" w:rsidRPr="00445CCD" w:rsidRDefault="00984A24" w:rsidP="006D7D57">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In one of his sermons on Genesis, when speaking of God forming Adam out of the dirt and breathing life into him, Chrysostom proceeds to lambast people who read these verses of Scripture and twist the Scriptural account that God breathed life into Adam to either ascribe a physical body to the Father or to ascribe a divine soul consubstantial with the essence of the Father to humanity. He points out that the Scriptures speak of God in concrete terms but do so in an analogical way, and he concludes his rebuke in this way: “Anyhow, in case by wanting to make a display of these people’s stupidity we, too, find ourselves induced to utter unseemly remarks, let’s have done with their folly and turn aside from such idiocy; let us follow the direction of Sacred Scripture in the interpretation it gives of itself, provided we don’t get completely absorbed with the concreteness of the words, but realize that our limitations are the reason for the concreteness of the language. Human senses, you see, would never be able to grasp what is said if they had not the benefit of such great considerateness.” </w:t>
      </w:r>
      <w:r w:rsidR="006D7D57" w:rsidRPr="00404959">
        <w:rPr>
          <w:rFonts w:ascii="Adobe Garamond Pro" w:hAnsi="Adobe Garamond Pro"/>
          <w:sz w:val="18"/>
          <w:szCs w:val="18"/>
          <w:lang w:val="en-GB"/>
        </w:rPr>
        <w:t>–</w:t>
      </w:r>
      <w:r w:rsidRPr="00445CCD">
        <w:rPr>
          <w:rFonts w:ascii="Adobe Garamond Pro" w:hAnsi="Adobe Garamond Pro"/>
          <w:sz w:val="18"/>
          <w:szCs w:val="18"/>
        </w:rPr>
        <w:t xml:space="preserve"> John Chrysostom, FC, Vol. 74, Homilies on Genesis 1-17, Homily 13.8 (Washington, D.C.: The Catholic University of America Press, 1986), pg. 172, link: </w:t>
      </w:r>
      <w:hyperlink r:id="rId29">
        <w:r w:rsidRPr="00445CCD">
          <w:rPr>
            <w:rFonts w:ascii="Adobe Garamond Pro" w:hAnsi="Adobe Garamond Pro"/>
            <w:color w:val="1155CC"/>
            <w:sz w:val="18"/>
            <w:szCs w:val="18"/>
            <w:u w:val="single"/>
          </w:rPr>
          <w:t>https://tinyurl.com/yu9mdum2</w:t>
        </w:r>
      </w:hyperlink>
      <w:r w:rsidRPr="00445CCD">
        <w:rPr>
          <w:rFonts w:ascii="Adobe Garamond Pro" w:hAnsi="Adobe Garamond Pro"/>
          <w:sz w:val="18"/>
          <w:szCs w:val="18"/>
        </w:rPr>
        <w:t xml:space="preserve"> </w:t>
      </w:r>
    </w:p>
  </w:endnote>
  <w:endnote w:id="32">
    <w:p w14:paraId="00000898" w14:textId="3609F218" w:rsidR="00984A24" w:rsidRPr="00445CCD" w:rsidRDefault="00984A24" w:rsidP="006D7D57">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“And His pretext indeed for dismissing them was the multitude, but He was Himself minded to go up into the mountain; and He did this, instructing us neither to be always in intercourse with multitudes, nor always to fly from the crowd, but each of the two as may be expedient, and giving each duly his turn. Let us learn therefore ourselves also to wait upon Jesus; but not for His bounty in things sensible, lest we be upbraided like the Jews. For ye seek me, says He, not because ye saw the miracles, but because ye did eat of the loaves, and were filled. John 6:26 Therefore neither does He work this miracle continually, but a second time only; that they might be taught not to be slaves to their belly, but to cling incessantly to the things of the Spirit. To these then let us also cling, and let us seek the heavenly bread, and having received it, let us cast away all worldly care. For if those men left houses, and cities, and kinsmen, and all, and abode in the wilderness, and when hunger was pressing, withdrew not; much more ought we, when approaching such a table, to show forth a more abundant self-command, and to set our love on the things of the Spirit, and to seek the things of sense as secondary to these.” </w:t>
      </w:r>
      <w:r w:rsidR="006D7D57" w:rsidRPr="00404959">
        <w:rPr>
          <w:rFonts w:ascii="Adobe Garamond Pro" w:hAnsi="Adobe Garamond Pro"/>
          <w:sz w:val="18"/>
          <w:szCs w:val="18"/>
          <w:lang w:val="en-GB"/>
        </w:rPr>
        <w:t>–</w:t>
      </w:r>
      <w:r w:rsidRPr="00445CCD">
        <w:rPr>
          <w:rFonts w:ascii="Adobe Garamond Pro" w:hAnsi="Adobe Garamond Pro"/>
          <w:sz w:val="18"/>
          <w:szCs w:val="18"/>
        </w:rPr>
        <w:t xml:space="preserve"> John Chrysostom, Homily 49 on Matthew, §3-4, NPNF1-10, link: </w:t>
      </w:r>
      <w:hyperlink r:id="rId30">
        <w:r w:rsidRPr="00445CCD">
          <w:rPr>
            <w:rFonts w:ascii="Adobe Garamond Pro" w:hAnsi="Adobe Garamond Pro"/>
            <w:color w:val="1155CC"/>
            <w:sz w:val="18"/>
            <w:szCs w:val="18"/>
            <w:u w:val="single"/>
          </w:rPr>
          <w:t>https://ccel.org/ccel/schaff/npnf110.iii.XLIX.html</w:t>
        </w:r>
      </w:hyperlink>
      <w:r w:rsidRPr="00445CCD">
        <w:rPr>
          <w:rFonts w:ascii="Adobe Garamond Pro" w:hAnsi="Adobe Garamond Pro"/>
          <w:sz w:val="18"/>
          <w:szCs w:val="18"/>
        </w:rPr>
        <w:t xml:space="preserve"> </w:t>
      </w:r>
    </w:p>
  </w:endnote>
  <w:endnote w:id="33">
    <w:p w14:paraId="00000894" w14:textId="6EA4DD9A" w:rsidR="00984A24" w:rsidRPr="00445CCD" w:rsidRDefault="00984A24" w:rsidP="006D7D57">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“And how shall he walk the narrow way? Let us not therefore carry about the notions of the many, but examine into the facts. For how is it not absurd that in respect to money, indeed, we do not trust to others, but refer this to figures and calculation; but in calculating upon facts we are lightly drawn aside by the notions of others; and that too, though we possess an exact balance , and square and rule for all things, the declaration of the divine laws? Wherefore I exhort and entreat you all, disregard what this man and that man thinks about these things, and inquire from the Scriptures all these things; and having learned what are the true riches, let us pursue after them that we may obtain also the eternal good things; which may we all obtain, through the grace and love towards men of our Lord Jesus Christ, with Whom, to the Father and the Holy Spirit, be glory, might, and honor, now and ever, and world without end. Amen.” </w:t>
      </w:r>
      <w:r w:rsidR="006D7D57" w:rsidRPr="00404959">
        <w:rPr>
          <w:rFonts w:ascii="Adobe Garamond Pro" w:hAnsi="Adobe Garamond Pro"/>
          <w:sz w:val="18"/>
          <w:szCs w:val="18"/>
          <w:lang w:val="en-GB"/>
        </w:rPr>
        <w:t>–</w:t>
      </w:r>
      <w:r w:rsidRPr="00445CCD">
        <w:rPr>
          <w:rFonts w:ascii="Adobe Garamond Pro" w:hAnsi="Adobe Garamond Pro"/>
          <w:sz w:val="18"/>
          <w:szCs w:val="18"/>
        </w:rPr>
        <w:t xml:space="preserve"> John Chrysostom, Homily XIII on Second Corinthians, NPNF1-12, link: </w:t>
      </w:r>
      <w:hyperlink r:id="rId31">
        <w:r w:rsidRPr="00445CCD">
          <w:rPr>
            <w:rFonts w:ascii="Adobe Garamond Pro" w:hAnsi="Adobe Garamond Pro"/>
            <w:color w:val="1155CC"/>
            <w:sz w:val="18"/>
            <w:szCs w:val="18"/>
            <w:u w:val="single"/>
          </w:rPr>
          <w:t>https://ccel.org/ccel/schaff/npnf112/npnf112.v.xiii.html</w:t>
        </w:r>
      </w:hyperlink>
      <w:r w:rsidRPr="00445CCD">
        <w:rPr>
          <w:rFonts w:ascii="Adobe Garamond Pro" w:hAnsi="Adobe Garamond Pro"/>
          <w:sz w:val="18"/>
          <w:szCs w:val="18"/>
        </w:rPr>
        <w:t xml:space="preserve"> </w:t>
      </w:r>
    </w:p>
  </w:endnote>
  <w:endnote w:id="34">
    <w:p w14:paraId="0000089A" w14:textId="2B83D7CC" w:rsidR="00984A24" w:rsidRPr="00445CCD" w:rsidRDefault="00984A24" w:rsidP="006D7D57">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“In all these books [of the Holy Scriptures] those who fear God and are of a meek and pious disposition seek the will of God. And in pursuing this search the first rule to be observed is, as I said, to know these books, if not yet with the understanding, still to read them so as to commit them to memory, or at least so as not to remain wholly ignorant of them. Next, those matters that are plainly laid down in them, whether rules of life or rules of faith, are to be searched into more carefully and more diligently; and the more of these a man discovers, the more capacious does his understanding become. For among the things that are plainly laid down in Scripture are to be found all matters that concern faith and the manner of life,—to wit, hope and love, of which I have spoken in the previous book. After this, when we have made ourselves to a certain extent familiar with the language of Scripture, we may proceed to open up and investigate the obscure passages, and in doing so draw examples from the plainer expressions to throw light upon the more obscure, and use the evidence of passages about which there is no doubt to remove all hesitation in regard to the doubtful passages.” </w:t>
      </w:r>
      <w:r w:rsidR="006D7D57" w:rsidRPr="00404959">
        <w:rPr>
          <w:rFonts w:ascii="Adobe Garamond Pro" w:hAnsi="Adobe Garamond Pro"/>
          <w:sz w:val="18"/>
          <w:szCs w:val="18"/>
          <w:lang w:val="en-GB"/>
        </w:rPr>
        <w:t>–</w:t>
      </w:r>
      <w:r w:rsidRPr="00445CCD">
        <w:rPr>
          <w:rFonts w:ascii="Adobe Garamond Pro" w:hAnsi="Adobe Garamond Pro"/>
          <w:sz w:val="18"/>
          <w:szCs w:val="18"/>
        </w:rPr>
        <w:t xml:space="preserve"> Augustine of Hippo, On Christian Doctrine, Book II, Chapter 9, link: </w:t>
      </w:r>
      <w:hyperlink r:id="rId32">
        <w:r w:rsidRPr="00445CCD">
          <w:rPr>
            <w:rFonts w:ascii="Adobe Garamond Pro" w:hAnsi="Adobe Garamond Pro"/>
            <w:color w:val="1155CC"/>
            <w:sz w:val="18"/>
            <w:szCs w:val="18"/>
            <w:u w:val="single"/>
          </w:rPr>
          <w:t>https://ccel.org/ccel/augustine/doctrine/doctrine.x_1.html</w:t>
        </w:r>
      </w:hyperlink>
      <w:r w:rsidRPr="00445CCD">
        <w:rPr>
          <w:rFonts w:ascii="Adobe Garamond Pro" w:hAnsi="Adobe Garamond Pro"/>
          <w:sz w:val="18"/>
          <w:szCs w:val="18"/>
        </w:rPr>
        <w:t xml:space="preserve"> </w:t>
      </w:r>
    </w:p>
  </w:endnote>
  <w:endnote w:id="35">
    <w:p w14:paraId="0000089C" w14:textId="29BEF6DE" w:rsidR="00984A24" w:rsidRPr="00445CCD" w:rsidRDefault="00984A24" w:rsidP="006D7D57">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“Furthermore, whether concerning Christ, or concerning His Church, or any other matter whatsoever which is connected with your faith and life, to say nothing of ourselves, who are by no means to be compared with him who said, ‘Though we,’ at any rate, as he went on to say, ‘Though an angel from heaven preach any other gospel unto you than that which’ you have received in the lawful and evangelical Scripture, ‘let him be accursed.’ While carrying out this principle of action in our dealings with you, and with all whom we desire to gain in Christ, and, among other things, while preaching the holy Church which we read of as promised in the epistles of God, and see to be fulfilled according to the promises in all nations of the world, we have earned, not the rendering of thanks, but the flames of hatred, from those whom we desire to have attracted into His most peaceful bosom; as though we had bound them fast in that party for which they cannot find any defense that they should make; or as though we so long before had given injunctions to prophets and apostles that they should insert in their books no proofs by which it might be shown that the party of Donatus was the Church of Christ. And we indeed, dear brethren, when we hear false charges brought against us by those whom we have offended by preaching the eloquence of truth, and confuting the vanity of error, have, as you know, the most abundant consolation. For if, in the matters which they lay to my charge, the testimony of my conscience does not stand against me in the sight of God, where no mortal eye can reach, not only ought I not to be cast down, but I should even rejoice and be exceeding glad, for great is my reward in heaven.” </w:t>
      </w:r>
      <w:r w:rsidR="006D7D57" w:rsidRPr="00404959">
        <w:rPr>
          <w:rFonts w:ascii="Adobe Garamond Pro" w:hAnsi="Adobe Garamond Pro"/>
          <w:sz w:val="18"/>
          <w:szCs w:val="18"/>
          <w:lang w:val="en-GB"/>
        </w:rPr>
        <w:t>–</w:t>
      </w:r>
      <w:r w:rsidRPr="00445CCD">
        <w:rPr>
          <w:rFonts w:ascii="Adobe Garamond Pro" w:hAnsi="Adobe Garamond Pro"/>
          <w:sz w:val="18"/>
          <w:szCs w:val="18"/>
        </w:rPr>
        <w:t xml:space="preserve"> Augustine of Hippo, Answer to Petilian the Donatist, Book III, Chapter 6, NPNF1-04, link: </w:t>
      </w:r>
      <w:hyperlink r:id="rId33">
        <w:r w:rsidRPr="00445CCD">
          <w:rPr>
            <w:rFonts w:ascii="Adobe Garamond Pro" w:hAnsi="Adobe Garamond Pro"/>
            <w:color w:val="1155CC"/>
            <w:sz w:val="18"/>
            <w:szCs w:val="18"/>
            <w:u w:val="single"/>
          </w:rPr>
          <w:t>https://www.newadvent.org/fathers/14093.htm</w:t>
        </w:r>
      </w:hyperlink>
      <w:r w:rsidRPr="00445CCD">
        <w:rPr>
          <w:rFonts w:ascii="Adobe Garamond Pro" w:hAnsi="Adobe Garamond Pro"/>
          <w:sz w:val="18"/>
          <w:szCs w:val="18"/>
        </w:rPr>
        <w:t xml:space="preserve"> </w:t>
      </w:r>
    </w:p>
  </w:endnote>
  <w:endnote w:id="36">
    <w:p w14:paraId="0000089E" w14:textId="272504EF" w:rsidR="00984A24" w:rsidRPr="00445CCD" w:rsidRDefault="00984A24" w:rsidP="006D7D57">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“But you, supported by so much obvious evidence from the law, prophets, psalms, the Lord himself, and the apostles concerning the Church spread throughout the world, demand of them that they show some clear evidence from the canonical books out of Africa that pertains to Donatus’ sect.” </w:t>
      </w:r>
      <w:r w:rsidR="006D7D57" w:rsidRPr="00404959">
        <w:rPr>
          <w:rFonts w:ascii="Adobe Garamond Pro" w:hAnsi="Adobe Garamond Pro"/>
          <w:sz w:val="18"/>
          <w:szCs w:val="18"/>
          <w:lang w:val="en-GB"/>
        </w:rPr>
        <w:t>–</w:t>
      </w:r>
      <w:r w:rsidRPr="00445CCD">
        <w:rPr>
          <w:rFonts w:ascii="Adobe Garamond Pro" w:hAnsi="Adobe Garamond Pro"/>
          <w:sz w:val="18"/>
          <w:szCs w:val="18"/>
        </w:rPr>
        <w:t xml:space="preserve"> Augustine of Hippo, De Unitate Ecclesiae (On the Unity of the Church), XXV, 75, link: </w:t>
      </w:r>
      <w:hyperlink r:id="rId34">
        <w:r w:rsidRPr="00445CCD">
          <w:rPr>
            <w:rFonts w:ascii="Adobe Garamond Pro" w:hAnsi="Adobe Garamond Pro"/>
            <w:color w:val="1155CC"/>
            <w:sz w:val="18"/>
            <w:szCs w:val="18"/>
            <w:u w:val="single"/>
          </w:rPr>
          <w:t>https://www.semperreformanda.com/de-unitate-ecclesiae-on-the-unity-of-the-church-by-augustine/</w:t>
        </w:r>
      </w:hyperlink>
      <w:r w:rsidRPr="00445CCD">
        <w:rPr>
          <w:rFonts w:ascii="Adobe Garamond Pro" w:hAnsi="Adobe Garamond Pro"/>
          <w:sz w:val="18"/>
          <w:szCs w:val="18"/>
        </w:rPr>
        <w:t xml:space="preserve"> </w:t>
      </w:r>
    </w:p>
    <w:p w14:paraId="000008A0" w14:textId="77D2C9E9" w:rsidR="00984A24" w:rsidRPr="00445CCD" w:rsidRDefault="00984A24" w:rsidP="006D7D57">
      <w:pPr>
        <w:ind w:firstLine="360"/>
        <w:jc w:val="both"/>
        <w:rPr>
          <w:rFonts w:ascii="Adobe Garamond Pro" w:hAnsi="Adobe Garamond Pro"/>
          <w:sz w:val="18"/>
          <w:szCs w:val="18"/>
        </w:rPr>
      </w:pPr>
      <w:r w:rsidRPr="00445CCD">
        <w:rPr>
          <w:rFonts w:ascii="Adobe Garamond Pro" w:hAnsi="Adobe Garamond Pro"/>
          <w:sz w:val="18"/>
          <w:szCs w:val="18"/>
        </w:rPr>
        <w:t xml:space="preserve">“I have the most obvious voice of my shepherd commending the Church to me without any ambiguity. I will blame myself if I should be led astray or wander from his flock which is the Church itself, through the words of men when he has especially warned me, saying, those who are my sheep hear my voice and follow me (John 10:27). See, his voice is clear and open. Having heard it, who does not follow him? How will he dare to say he is his sheep? No one tells me ‘O, what does Donatus say, what does Parmenianus say, or Pontius or any of them?’ No one agrees with the catholic bishops if they are anywhere by chance mistaken in holding any opinion contrary against the canonical Scriptures of God. But if they maintain the bond of unity and love and they fall into error, it will be done to them what the Apostle says if you think differently about anything, this too God will reveal to you (Phil. 3:15). But now those divine utterances about the universal Church are so obvious that the heretics cannot rant against them unless out of perversity of mind or blind rage.” </w:t>
      </w:r>
      <w:r w:rsidR="006D7D57" w:rsidRPr="00404959">
        <w:rPr>
          <w:rFonts w:ascii="Adobe Garamond Pro" w:hAnsi="Adobe Garamond Pro"/>
          <w:sz w:val="18"/>
          <w:szCs w:val="18"/>
          <w:lang w:val="en-GB"/>
        </w:rPr>
        <w:t>–</w:t>
      </w:r>
      <w:r w:rsidRPr="00445CCD">
        <w:rPr>
          <w:rFonts w:ascii="Adobe Garamond Pro" w:hAnsi="Adobe Garamond Pro"/>
          <w:sz w:val="18"/>
          <w:szCs w:val="18"/>
        </w:rPr>
        <w:t xml:space="preserve"> Augustine of Hippo, De Unitate Ecclesiae (On the Unity of the Church), XI, 28, link: </w:t>
      </w:r>
      <w:hyperlink r:id="rId35">
        <w:r w:rsidRPr="00445CCD">
          <w:rPr>
            <w:rFonts w:ascii="Adobe Garamond Pro" w:hAnsi="Adobe Garamond Pro"/>
            <w:color w:val="1155CC"/>
            <w:sz w:val="18"/>
            <w:szCs w:val="18"/>
            <w:u w:val="single"/>
          </w:rPr>
          <w:t>https://www.semperreformanda.com/de-unitate-ecclesiae-on-the-unity-of-the-church-by-augustine/</w:t>
        </w:r>
      </w:hyperlink>
      <w:r w:rsidRPr="00445CCD">
        <w:rPr>
          <w:rFonts w:ascii="Adobe Garamond Pro" w:hAnsi="Adobe Garamond Pro"/>
          <w:sz w:val="18"/>
          <w:szCs w:val="18"/>
        </w:rPr>
        <w:t xml:space="preserve"> </w:t>
      </w:r>
    </w:p>
  </w:endnote>
  <w:endnote w:id="37">
    <w:p w14:paraId="000008A2" w14:textId="0BC13C17" w:rsidR="00984A24" w:rsidRPr="00445CCD" w:rsidRDefault="00984A24" w:rsidP="006D7D57">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“There are innumerable other fictitious productions of men composed with dialectical reasoning and with fraudulent sophisms. But when the truth of God conquers each one of them by means of churchmen and those who have been instructed in the divine wisdom and when it refutes the snares of these arguments, the truth of God is said to abound in the falsehood of men, and not only to abound but to abound ‘to his glory.’ In my opinion this is to be understood in the following manner: Suppose a teacher of the Church gives instruction to certain simple hearers not yet occupied with false doctrines and, concerning each one of these, explains to them the rationale of divine truth. In [false] instruction of this sort, the truth of God shall seem to abound. But if the discourse is given to those who resist the truth and who contradict words of sound doctrine and, while trying to contradict it, they find themselves confuted and proven wrong, so that when the darkness of their errors has been forsaken they come to the light of the truth, then not only will the truth of God abound, but it will abound to God’s glory.” </w:t>
      </w:r>
      <w:r w:rsidR="006D7D57" w:rsidRPr="00404959">
        <w:rPr>
          <w:rFonts w:ascii="Adobe Garamond Pro" w:hAnsi="Adobe Garamond Pro"/>
          <w:sz w:val="18"/>
          <w:szCs w:val="18"/>
          <w:lang w:val="en-GB"/>
        </w:rPr>
        <w:t>–</w:t>
      </w:r>
      <w:r w:rsidRPr="00445CCD">
        <w:rPr>
          <w:rFonts w:ascii="Adobe Garamond Pro" w:hAnsi="Adobe Garamond Pro"/>
          <w:sz w:val="18"/>
          <w:szCs w:val="18"/>
        </w:rPr>
        <w:t xml:space="preserve"> Origen, Commentary on the Epistle to the Romans, Book 3, Chapter 2, §18, The Fathers of the Church: A New Translation, D.C.: The Catholic University of America Press (2001), Vol. 103, pg. 186-187, link: </w:t>
      </w:r>
      <w:hyperlink r:id="rId36">
        <w:r w:rsidRPr="00445CCD">
          <w:rPr>
            <w:rFonts w:ascii="Adobe Garamond Pro" w:hAnsi="Adobe Garamond Pro"/>
            <w:color w:val="1155CC"/>
            <w:sz w:val="18"/>
            <w:szCs w:val="18"/>
            <w:u w:val="single"/>
          </w:rPr>
          <w:t>https://tinyurl.com/mump9rv2</w:t>
        </w:r>
      </w:hyperlink>
      <w:r w:rsidRPr="00445CCD">
        <w:rPr>
          <w:rFonts w:ascii="Adobe Garamond Pro" w:hAnsi="Adobe Garamond Pro"/>
          <w:sz w:val="18"/>
          <w:szCs w:val="18"/>
        </w:rPr>
        <w:t xml:space="preserve"> </w:t>
      </w:r>
    </w:p>
  </w:endnote>
  <w:endnote w:id="38">
    <w:p w14:paraId="000008A4" w14:textId="2AF264BC" w:rsidR="00984A24" w:rsidRPr="00445CCD" w:rsidRDefault="00984A24" w:rsidP="006D7D57">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“Now an oath is in confirmation of somewhat that has been spoken. The oath here then may signify testimony of Scripture which we produce in confirmation of that word which we speak. So that Divine Scripture is the temple of God, the gold is the meaning which it contains. As the gold which is outside the Temple is not sanctified, so all thoughts which are without divine Scripture, however admirable they may seem, are not hallowed. We ought not therefore to bring any speculations of our own for the confirmation of doctrine, unless such as we can shew are hallowed by being contained in divine Scripture. The altar is the human heart, which is the chief thing in man. The offerings and gifts that are bid upon the altar, are every thing which are done in the heart, as to pray, to sing, to do alms, to fast. Every offering of a man then is sanctified by his heart, by which the offering is made. There cannot therefore be a more honourable offering than the heart of man, out of which the offering proceeds. If then one’s conscience does not smite him, he has confidence towards God, not by reason of his gifts, but so to speak because be has rightly ordered the altar of his heart. Thirdly, we may say that over the temple, that is over every Scripture, and over the altar, that is over every heart, there is a certain meaning which is called the Heaven, the throne of God Himself, in which we shall be able to see the things that are revealed face to face, when that which is perfect is come.” </w:t>
      </w:r>
      <w:r w:rsidR="006D7D57" w:rsidRPr="00404959">
        <w:rPr>
          <w:rFonts w:ascii="Adobe Garamond Pro" w:hAnsi="Adobe Garamond Pro"/>
          <w:sz w:val="18"/>
          <w:szCs w:val="18"/>
          <w:lang w:val="en-GB"/>
        </w:rPr>
        <w:t>–</w:t>
      </w:r>
      <w:r w:rsidRPr="00445CCD">
        <w:rPr>
          <w:rFonts w:ascii="Adobe Garamond Pro" w:hAnsi="Adobe Garamond Pro"/>
          <w:sz w:val="18"/>
          <w:szCs w:val="18"/>
        </w:rPr>
        <w:t xml:space="preserve"> Origen, Commentary on Matthew 23:16-17, in: Thomas Aquinas, Catena Aurea, Vol. 1, Gospel of Matthew, Chapter 23, link: </w:t>
      </w:r>
      <w:hyperlink r:id="rId37">
        <w:r w:rsidRPr="00445CCD">
          <w:rPr>
            <w:rFonts w:ascii="Adobe Garamond Pro" w:hAnsi="Adobe Garamond Pro"/>
            <w:color w:val="1155CC"/>
            <w:sz w:val="18"/>
            <w:szCs w:val="18"/>
            <w:u w:val="single"/>
          </w:rPr>
          <w:t>https://www.ccel.org/ccel/aquinas/catena1.ii.xxiii.html</w:t>
        </w:r>
      </w:hyperlink>
      <w:r w:rsidRPr="00445CCD">
        <w:rPr>
          <w:rFonts w:ascii="Adobe Garamond Pro" w:hAnsi="Adobe Garamond Pro"/>
          <w:sz w:val="18"/>
          <w:szCs w:val="18"/>
        </w:rPr>
        <w:t xml:space="preserve"> </w:t>
      </w:r>
    </w:p>
  </w:endnote>
  <w:endnote w:id="39">
    <w:p w14:paraId="000008A6" w14:textId="11DA817F" w:rsidR="00984A24" w:rsidRPr="00445CCD" w:rsidRDefault="00984A24" w:rsidP="006D7D57">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“I revere the fulness of His Scripture, in which He manifests to me both the Creator and the creation. In the gospel, moreover, I discover a Minister and Witness of the Creator, even His Word. But whether all things were made out of any underlying Matter, I have as yet failed anywhere to find. Where such a statement is written, Hermogenes’ shop must tell us. If it is nowhere written, then let it fear the woe which impends on all who add to or take away from the written word.” </w:t>
      </w:r>
      <w:r w:rsidR="006D7D57" w:rsidRPr="00404959">
        <w:rPr>
          <w:rFonts w:ascii="Adobe Garamond Pro" w:hAnsi="Adobe Garamond Pro"/>
          <w:sz w:val="18"/>
          <w:szCs w:val="18"/>
          <w:lang w:val="en-GB"/>
        </w:rPr>
        <w:t>–</w:t>
      </w:r>
      <w:r w:rsidRPr="00445CCD">
        <w:rPr>
          <w:rFonts w:ascii="Adobe Garamond Pro" w:hAnsi="Adobe Garamond Pro"/>
          <w:sz w:val="18"/>
          <w:szCs w:val="18"/>
        </w:rPr>
        <w:t xml:space="preserve"> Tertullian, Against Hermogenes, Chapter XXII, ANF, Vol. 3, link: </w:t>
      </w:r>
      <w:hyperlink r:id="rId38">
        <w:r w:rsidRPr="00445CCD">
          <w:rPr>
            <w:rFonts w:ascii="Adobe Garamond Pro" w:hAnsi="Adobe Garamond Pro"/>
            <w:color w:val="1155CC"/>
            <w:sz w:val="18"/>
            <w:szCs w:val="18"/>
            <w:u w:val="single"/>
          </w:rPr>
          <w:t>https://ccel.org/ccel/tertullian/against_hermogenes/anf03.v.v.xxii.html</w:t>
        </w:r>
      </w:hyperlink>
      <w:r w:rsidRPr="00445CCD">
        <w:rPr>
          <w:rFonts w:ascii="Adobe Garamond Pro" w:hAnsi="Adobe Garamond Pro"/>
          <w:sz w:val="18"/>
          <w:szCs w:val="18"/>
        </w:rPr>
        <w:t xml:space="preserve"> </w:t>
      </w:r>
    </w:p>
  </w:endnote>
  <w:endnote w:id="40">
    <w:p w14:paraId="000008A8" w14:textId="12DF8B73" w:rsidR="00984A24" w:rsidRPr="00445CCD" w:rsidRDefault="00984A24" w:rsidP="006D7D57">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“If a channel supplying water, which formerly flowed plentifully and freely, suddenly fail, do we not go to the fountain, that there the reason of the failure may be ascertained, whether from the drying up of the springs the water has failed at the fountainhead, or whether, flowing thence free and full, it has failed in the midst of its course; that so, if it has been caused by the fault of an interrupted or leaky channel, that the constant stream does not flow uninterruptedly and continuously, then the channel being repaired and strengthened, the water collected may be supplied for the use and drink of the city, with the same fertility and plenty with which it issues from the spring? And this it behooves the priests of God to do now, if they would keep the divine precepts, that if in any respect the truth have wavered and vacillated, we should return to our original and Lord, and to the evangelical and apostolic tradition; and thence may arise the ground of our action, whence has taken rise both our order and our origin.” </w:t>
      </w:r>
      <w:r w:rsidR="006D7D57" w:rsidRPr="00404959">
        <w:rPr>
          <w:rFonts w:ascii="Adobe Garamond Pro" w:hAnsi="Adobe Garamond Pro"/>
          <w:sz w:val="18"/>
          <w:szCs w:val="18"/>
          <w:lang w:val="en-GB"/>
        </w:rPr>
        <w:t>–</w:t>
      </w:r>
      <w:r w:rsidRPr="00445CCD">
        <w:rPr>
          <w:rFonts w:ascii="Adobe Garamond Pro" w:hAnsi="Adobe Garamond Pro"/>
          <w:sz w:val="18"/>
          <w:szCs w:val="18"/>
        </w:rPr>
        <w:t xml:space="preserve"> Cyprian, Epistle 73, §10, link: </w:t>
      </w:r>
      <w:hyperlink r:id="rId39">
        <w:r w:rsidRPr="00445CCD">
          <w:rPr>
            <w:rFonts w:ascii="Adobe Garamond Pro" w:hAnsi="Adobe Garamond Pro"/>
            <w:color w:val="1155CC"/>
            <w:sz w:val="18"/>
            <w:szCs w:val="18"/>
            <w:u w:val="single"/>
          </w:rPr>
          <w:t>https://www.newadvent.org/fathers/050673.htm</w:t>
        </w:r>
      </w:hyperlink>
      <w:r w:rsidRPr="00445CCD">
        <w:rPr>
          <w:rFonts w:ascii="Adobe Garamond Pro" w:hAnsi="Adobe Garamond Pro"/>
          <w:sz w:val="18"/>
          <w:szCs w:val="18"/>
        </w:rPr>
        <w:t xml:space="preserve"> </w:t>
      </w:r>
    </w:p>
  </w:endnote>
  <w:endnote w:id="41">
    <w:p w14:paraId="000008AA" w14:textId="381E8158" w:rsidR="00984A24" w:rsidRPr="00445CCD" w:rsidRDefault="00984A24" w:rsidP="006D7D57">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“I cannot give the answer to any question from my own reasonings, but I can from the text of the scriptures.” - Epiphanius of Salamis, Against Paul the Samosatian, The Panarion of Epiphanius of Salamis Books II and III, tr. Frank Williams, BOSTON: Brill (2013; Second, revised Edition), pg. 220, §5.3, link: </w:t>
      </w:r>
      <w:hyperlink r:id="rId40">
        <w:r w:rsidRPr="00445CCD">
          <w:rPr>
            <w:rFonts w:ascii="Adobe Garamond Pro" w:hAnsi="Adobe Garamond Pro"/>
            <w:color w:val="1155CC"/>
            <w:sz w:val="18"/>
            <w:szCs w:val="18"/>
            <w:u w:val="single"/>
          </w:rPr>
          <w:t>https://ia800501.us.archive.org/18/items/EpiphaniusPanarionBksIIIII1/Epiphanius%20-%20_Panarion_%20-%20Bks%20II%20%26%20III%20-%201.pdf</w:t>
        </w:r>
      </w:hyperlink>
      <w:r w:rsidRPr="00445CCD">
        <w:rPr>
          <w:rFonts w:ascii="Adobe Garamond Pro" w:hAnsi="Adobe Garamond Pro"/>
          <w:sz w:val="18"/>
          <w:szCs w:val="18"/>
        </w:rPr>
        <w:t xml:space="preserve"> </w:t>
      </w:r>
    </w:p>
  </w:endnote>
  <w:endnote w:id="42">
    <w:p w14:paraId="000008AC" w14:textId="0554D02F" w:rsidR="00984A24" w:rsidRPr="00445CCD" w:rsidRDefault="00984A24" w:rsidP="006D7D57">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“What is the mark of a Christian? Faith working by charity. What is the mark of faith? A sure conviction of the truth of the inspired words, not to be shaken by any process of reasoning, nor by the alleging of natural requirements, nor by the pretences of false piety. What is the mark of a faithful soul? To be in these dispositions of full acceptance on the authority of the words of Scripture, not venturing to reject anything nor making additions. For, if ‘all that is not of faith is sin’ as the Apostle says, and ‘faith cometh by hearing and hearing by the Word of God,’ everything outside Holy Scripture, not being of faith, is sin.” </w:t>
      </w:r>
      <w:r w:rsidR="006D7D57" w:rsidRPr="00404959">
        <w:rPr>
          <w:rFonts w:ascii="Adobe Garamond Pro" w:hAnsi="Adobe Garamond Pro"/>
          <w:sz w:val="18"/>
          <w:szCs w:val="18"/>
          <w:lang w:val="en-GB"/>
        </w:rPr>
        <w:t>–</w:t>
      </w:r>
      <w:r w:rsidRPr="00445CCD">
        <w:rPr>
          <w:rFonts w:ascii="Adobe Garamond Pro" w:hAnsi="Adobe Garamond Pro"/>
          <w:sz w:val="18"/>
          <w:szCs w:val="18"/>
        </w:rPr>
        <w:t xml:space="preserve"> St. Basil, The Morals, Rule Eighty, cap. 22, The Fathers for the Church: A New Translation, Vol. 9: Saint Basil Ascetical Works, The Catholic University of America Press (1962), pg. 203-204, link: </w:t>
      </w:r>
      <w:hyperlink r:id="rId41">
        <w:r w:rsidRPr="00445CCD">
          <w:rPr>
            <w:rFonts w:ascii="Adobe Garamond Pro" w:hAnsi="Adobe Garamond Pro"/>
            <w:color w:val="1155CC"/>
            <w:sz w:val="18"/>
            <w:szCs w:val="18"/>
            <w:u w:val="single"/>
          </w:rPr>
          <w:t>https://archive.org/details/fathersofthechur027835mbp/page/203/mode/1up</w:t>
        </w:r>
      </w:hyperlink>
      <w:r w:rsidRPr="00445CCD">
        <w:rPr>
          <w:rFonts w:ascii="Adobe Garamond Pro" w:hAnsi="Adobe Garamond Pro"/>
          <w:sz w:val="18"/>
          <w:szCs w:val="18"/>
        </w:rPr>
        <w:t xml:space="preserve"> </w:t>
      </w:r>
    </w:p>
  </w:endnote>
  <w:endnote w:id="43">
    <w:p w14:paraId="000008AD" w14:textId="5C44AD6B" w:rsidR="00984A24" w:rsidRPr="00445CCD" w:rsidRDefault="00984A24" w:rsidP="00933465">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“The excellent emperor next exhorted the Bishops to unanimity and concord; he recalled to their remembrance the cruelty of the late tyrants, and reminded them of the honourable peace which God had, in his reign and by his means, accorded them. He pointed out how dreadful it was, aye, very dreadful, that at the very time when their enemies were destroyed, and when no one dared to oppose them, they should fall upon one another, and make their amused adversaries laugh, especially as they were debating about holy things, concerning which they had the written teaching of the Holy Spirit. ‘For the gospels’ (continued he), ‘the apostolical writings, and the oracles of the ancient prophets, clearly teach us what we ought to believe concerning the divine nature. Let, then, all contentious disputation be discarded; and let us seek in the divinely-inspired word the solution of the questions at issue.’ These and similar exhortations he, like an affectionate son, addressed to the bishops as to fathers, labouring to bring about their unanimity in the apostolical doctrines. Most members of the synod, won over by his arguments, established concord among themselves, and embraced sound doctrine.” </w:t>
      </w:r>
      <w:r w:rsidR="006D7D57" w:rsidRPr="00404959">
        <w:rPr>
          <w:rFonts w:ascii="Adobe Garamond Pro" w:hAnsi="Adobe Garamond Pro"/>
          <w:sz w:val="18"/>
          <w:szCs w:val="18"/>
          <w:lang w:val="en-GB"/>
        </w:rPr>
        <w:t>–</w:t>
      </w:r>
      <w:r w:rsidRPr="00445CCD">
        <w:rPr>
          <w:rFonts w:ascii="Adobe Garamond Pro" w:hAnsi="Adobe Garamond Pro"/>
          <w:sz w:val="18"/>
          <w:szCs w:val="18"/>
        </w:rPr>
        <w:t xml:space="preserve"> Theodoret of Cyrus, The Ecclesiastical History of Theodoret, Book I, Chapter VI, NPNF2-03, link: </w:t>
      </w:r>
      <w:hyperlink r:id="rId42">
        <w:r w:rsidRPr="00445CCD">
          <w:rPr>
            <w:rFonts w:ascii="Adobe Garamond Pro" w:hAnsi="Adobe Garamond Pro"/>
            <w:color w:val="1155CC"/>
            <w:sz w:val="18"/>
            <w:szCs w:val="18"/>
            <w:u w:val="single"/>
          </w:rPr>
          <w:t>https://www.ccel.org/ccel/schaff/npnf203.iv.viii.i.vii.html</w:t>
        </w:r>
      </w:hyperlink>
      <w:r w:rsidRPr="00445CCD">
        <w:rPr>
          <w:rFonts w:ascii="Adobe Garamond Pro" w:hAnsi="Adobe Garamond Pro"/>
          <w:sz w:val="18"/>
          <w:szCs w:val="18"/>
        </w:rPr>
        <w:t xml:space="preserve"> </w:t>
      </w:r>
    </w:p>
    <w:p w14:paraId="000008AE" w14:textId="77777777" w:rsidR="00984A24" w:rsidRPr="00445CCD" w:rsidRDefault="00984A24" w:rsidP="00933465">
      <w:pPr>
        <w:ind w:firstLine="360"/>
        <w:jc w:val="both"/>
        <w:rPr>
          <w:rFonts w:ascii="Adobe Garamond Pro" w:hAnsi="Adobe Garamond Pro"/>
          <w:sz w:val="18"/>
          <w:szCs w:val="18"/>
        </w:rPr>
      </w:pPr>
    </w:p>
  </w:endnote>
  <w:endnote w:id="44">
    <w:p w14:paraId="000008B3" w14:textId="6E817C25" w:rsidR="00984A24" w:rsidRPr="00445CCD" w:rsidRDefault="00984A24" w:rsidP="00263030">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I believe Chemnitz is summarizing several passages from Jerome here:</w:t>
      </w:r>
    </w:p>
    <w:p w14:paraId="000008B5" w14:textId="32BB2DD3" w:rsidR="00984A24" w:rsidRPr="00445CCD" w:rsidRDefault="00984A24" w:rsidP="00263030">
      <w:pPr>
        <w:ind w:firstLine="360"/>
        <w:jc w:val="both"/>
        <w:rPr>
          <w:rFonts w:ascii="Adobe Garamond Pro" w:hAnsi="Adobe Garamond Pro"/>
          <w:sz w:val="18"/>
          <w:szCs w:val="18"/>
        </w:rPr>
      </w:pPr>
      <w:r w:rsidRPr="00445CCD">
        <w:rPr>
          <w:rFonts w:ascii="Adobe Garamond Pro" w:hAnsi="Adobe Garamond Pro"/>
          <w:sz w:val="18"/>
          <w:szCs w:val="18"/>
        </w:rPr>
        <w:t xml:space="preserve">“Those who have this health of faith and doctrine and sound words, do not heed Jewish fables and the commands of men who turn away from the truth. Let us acquiesce for a short time to the Jews, and listen patiently to their foolishness, and then we will understand what the Jewish tales are which have no authority from Scripture, nor any rational basis, but are the product of the fables and imaginations of certain people about animals and legends, of whom Isaiah prophesied, saying: ‘This people honors me with their lips, but their heart is far from me. They worship me in vain, teaching as doctrines the commandments of men’ (Isaiah 29:13). This is confirmed by the testimony of the Savior in the Gospel, who accuses them of giving preference to the commandments of men over the Law of God.” </w:t>
      </w:r>
      <w:r w:rsidR="00263030" w:rsidRPr="00404959">
        <w:rPr>
          <w:rFonts w:ascii="Adobe Garamond Pro" w:hAnsi="Adobe Garamond Pro"/>
          <w:sz w:val="18"/>
          <w:szCs w:val="18"/>
          <w:lang w:val="en-GB"/>
        </w:rPr>
        <w:t>–</w:t>
      </w:r>
      <w:r w:rsidRPr="00445CCD">
        <w:rPr>
          <w:rFonts w:ascii="Adobe Garamond Pro" w:hAnsi="Adobe Garamond Pro"/>
          <w:sz w:val="18"/>
          <w:szCs w:val="18"/>
        </w:rPr>
        <w:t xml:space="preserve"> Jerome of Stridon, Commentary on Titus 1:12-14, link: </w:t>
      </w:r>
      <w:hyperlink r:id="rId43">
        <w:r w:rsidRPr="00445CCD">
          <w:rPr>
            <w:rFonts w:ascii="Adobe Garamond Pro" w:hAnsi="Adobe Garamond Pro"/>
            <w:color w:val="1155CC"/>
            <w:sz w:val="18"/>
            <w:szCs w:val="18"/>
            <w:u w:val="single"/>
          </w:rPr>
          <w:t>https://historicalchristian.faith/by_father.php?file=Jerome/Commentary%20on%20Titus.html</w:t>
        </w:r>
      </w:hyperlink>
    </w:p>
    <w:p w14:paraId="000008B7" w14:textId="2C66F1B3" w:rsidR="00984A24" w:rsidRPr="00445CCD" w:rsidRDefault="00984A24" w:rsidP="00263030">
      <w:pPr>
        <w:jc w:val="both"/>
        <w:rPr>
          <w:rFonts w:ascii="Adobe Garamond Pro" w:hAnsi="Adobe Garamond Pro"/>
          <w:sz w:val="18"/>
          <w:szCs w:val="18"/>
        </w:rPr>
      </w:pPr>
      <w:r w:rsidRPr="00445CCD">
        <w:rPr>
          <w:rFonts w:ascii="Adobe Garamond Pro" w:hAnsi="Adobe Garamond Pro"/>
          <w:sz w:val="18"/>
          <w:szCs w:val="18"/>
        </w:rPr>
        <w:t xml:space="preserve">“‘All things are clean to the clean, but to the unclean and unbelieving nothing is clean; instead, both their mind and their conscience are corrupted.’ For he had said earlier: ‘For there are many rebellious people who deceive others with their empty talk and false teaching. This is especially true of those who insist on circumcision for salvation. They must be silenced, because they are turning whole families away from the truth by their false teaching. And they do it only for money.’ So he is telling Titus to sharply rebuke them, so that their faith will be healthy and they will not waste their time in endless discussion of myths and spiritual pedigrees. This kind of talk only leads to meaningless speculations, which don't help people live a life of faith in God. The Bible clearly states that all things are clean to those who believe in Jesus Christ and know that everything God created is good.” </w:t>
      </w:r>
      <w:r w:rsidR="00263030" w:rsidRPr="00404959">
        <w:rPr>
          <w:rFonts w:ascii="Adobe Garamond Pro" w:hAnsi="Adobe Garamond Pro"/>
          <w:sz w:val="18"/>
          <w:szCs w:val="18"/>
          <w:lang w:val="en-GB"/>
        </w:rPr>
        <w:t>–</w:t>
      </w:r>
      <w:r w:rsidRPr="00445CCD">
        <w:rPr>
          <w:rFonts w:ascii="Adobe Garamond Pro" w:hAnsi="Adobe Garamond Pro"/>
          <w:sz w:val="18"/>
          <w:szCs w:val="18"/>
        </w:rPr>
        <w:t xml:space="preserve"> Jerome of Stridon, Commentary on Titus 1:15, link: </w:t>
      </w:r>
      <w:hyperlink r:id="rId44">
        <w:r w:rsidRPr="00445CCD">
          <w:rPr>
            <w:rFonts w:ascii="Adobe Garamond Pro" w:hAnsi="Adobe Garamond Pro"/>
            <w:color w:val="1155CC"/>
            <w:sz w:val="18"/>
            <w:szCs w:val="18"/>
            <w:u w:val="single"/>
          </w:rPr>
          <w:t>https://historicalchristian.faith/by_father.php?file=Jerome/Commentary%20on%20Titus.html</w:t>
        </w:r>
      </w:hyperlink>
      <w:r w:rsidRPr="00445CCD">
        <w:rPr>
          <w:rFonts w:ascii="Adobe Garamond Pro" w:hAnsi="Adobe Garamond Pro"/>
          <w:sz w:val="18"/>
          <w:szCs w:val="18"/>
        </w:rPr>
        <w:t xml:space="preserve"> </w:t>
      </w:r>
    </w:p>
  </w:endnote>
  <w:endnote w:id="45">
    <w:p w14:paraId="000008B1" w14:textId="5D766B92" w:rsidR="00984A24" w:rsidRPr="00445CCD" w:rsidRDefault="00984A24" w:rsidP="00263030">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“But we do need to ask who this Zechariah son of Barachiah is [who is mentioned in Matthew 23:35-36]. For we read about many Zechariahs. He even removes the possibility of error for us by adding: ‘whom you killed between the sanctuary and the altar.’ I have read diverse things in diverse sources, and I ought to record the opinions of each of these. Some say that Zechariah son of Barachiah is the eleventh of the twelve prophets. The name of his father is in agreement with this, but the Scripture does not say when he was killed between the sanctuary and the altar, chiefly since in his time there were scarcely even ruins of the Temple. Others want this Zechariah to be understood as the father of John. They approve of certain daydreams from apocryphal writings that say that he was killed because he had predicted the Savior’s advent. Since this view does not have the authority of the Scriptures, it is rejected with the same facility with which it is approved.” </w:t>
      </w:r>
      <w:r w:rsidR="00263030" w:rsidRPr="00404959">
        <w:rPr>
          <w:rFonts w:ascii="Adobe Garamond Pro" w:hAnsi="Adobe Garamond Pro"/>
          <w:sz w:val="18"/>
          <w:szCs w:val="18"/>
          <w:lang w:val="en-GB"/>
        </w:rPr>
        <w:t>–</w:t>
      </w:r>
      <w:r w:rsidRPr="00445CCD">
        <w:rPr>
          <w:rFonts w:ascii="Adobe Garamond Pro" w:hAnsi="Adobe Garamond Pro"/>
          <w:sz w:val="18"/>
          <w:szCs w:val="18"/>
        </w:rPr>
        <w:t xml:space="preserve"> Jerome of Stridon, Commentary on Matthew 23:35-36, The Fathers of the Church: A New Translation, Volume 117, St. Jerome: Commentary on Matthew, The Catholic University of America Press (2008), pg. 266, link: </w:t>
      </w:r>
      <w:hyperlink r:id="rId45">
        <w:r w:rsidRPr="00445CCD">
          <w:rPr>
            <w:rFonts w:ascii="Adobe Garamond Pro" w:hAnsi="Adobe Garamond Pro"/>
            <w:color w:val="1155CC"/>
            <w:sz w:val="18"/>
            <w:szCs w:val="18"/>
            <w:u w:val="single"/>
          </w:rPr>
          <w:t>https://tinyurl.com/359dfd7y</w:t>
        </w:r>
      </w:hyperlink>
      <w:r w:rsidRPr="00445CCD">
        <w:rPr>
          <w:rFonts w:ascii="Adobe Garamond Pro" w:hAnsi="Adobe Garamond Pro"/>
          <w:sz w:val="18"/>
          <w:szCs w:val="18"/>
        </w:rPr>
        <w:t xml:space="preserve"> </w:t>
      </w:r>
    </w:p>
  </w:endnote>
  <w:endnote w:id="46">
    <w:p w14:paraId="000008AF" w14:textId="446F26BE" w:rsidR="00984A24" w:rsidRPr="00445CCD" w:rsidRDefault="00984A24" w:rsidP="00933465">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“Just see how full of mystical meaning Sacred Scripture is! We have read the Apostle Paul; we have read Peter; and we have read Paul’s words: ‘Do you seek a proof of the Christ who speaks in me?’ What Paul speaks, Christ speaks, for: ‘He who receives you, receives me.’ Our Lord and Savior, therefore, speaks to us in the writings of His princes. ‘In his record of the peoples the Lord shall tell’: in the sacred writings, in His Scripture that is read to all peoples in order that all may know. Thus the apostles have written; thus the Lord Himself has spoken, not merely for a few, but that all might know and understand. Plato wrote books, but he did not write for all people but only for a few, for there are not many more than two or three men who know him. But the princes of the Church and the princes of Christ did not write only for the few, but for everyone without exception. ‘And princes’: the apostles and the evangelists. ‘Of those who have been born in her.’ Note: ‘who have been’ and not ‘who are.’ That is to make sure that, with the exception of the apostles, whatever else is said afterwards should be removed and not, later on, hold the force of authority. No matter how holy anyone may be after the time of the apostles, no matter how eloquent, he does not have authority, for ‘in his record of the people and princes the Lord shall tell of those who have been born in her.’” </w:t>
      </w:r>
      <w:r w:rsidR="00263030" w:rsidRPr="00404959">
        <w:rPr>
          <w:rFonts w:ascii="Adobe Garamond Pro" w:hAnsi="Adobe Garamond Pro"/>
          <w:sz w:val="18"/>
          <w:szCs w:val="18"/>
          <w:lang w:val="en-GB"/>
        </w:rPr>
        <w:t>–</w:t>
      </w:r>
      <w:r w:rsidRPr="00445CCD">
        <w:rPr>
          <w:rFonts w:ascii="Adobe Garamond Pro" w:hAnsi="Adobe Garamond Pro"/>
          <w:sz w:val="18"/>
          <w:szCs w:val="18"/>
        </w:rPr>
        <w:t xml:space="preserve"> Jerome of Stridon, Homily 18: On Psalm 86 (87), tr. Sister Marie Liguori Ewald, The Fathers of the Church: A New Translation, Volume 48, The Homilies of Saint Jerome, Vol. 1: 1-59 On The Psalms, pg. 142-143, link: </w:t>
      </w:r>
      <w:hyperlink r:id="rId46">
        <w:r w:rsidRPr="00445CCD">
          <w:rPr>
            <w:rFonts w:ascii="Adobe Garamond Pro" w:hAnsi="Adobe Garamond Pro"/>
            <w:color w:val="1155CC"/>
            <w:sz w:val="18"/>
            <w:szCs w:val="18"/>
            <w:u w:val="single"/>
          </w:rPr>
          <w:t>https://archive.org/details/homiliesofsaintj0001unse/page/142/mode/1up</w:t>
        </w:r>
      </w:hyperlink>
      <w:r w:rsidRPr="00445CCD">
        <w:rPr>
          <w:rFonts w:ascii="Adobe Garamond Pro" w:hAnsi="Adobe Garamond Pro"/>
          <w:sz w:val="18"/>
          <w:szCs w:val="18"/>
        </w:rPr>
        <w:t xml:space="preserve"> </w:t>
      </w:r>
    </w:p>
  </w:endnote>
  <w:endnote w:id="47">
    <w:p w14:paraId="000008B9" w14:textId="19AE6AFE" w:rsidR="00984A24" w:rsidRPr="00445CCD" w:rsidRDefault="00984A24" w:rsidP="00263030">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“Let us not bring in deceitful balances, to which we may hang what weights we will and how we will, saying to suit ourselves, "This is heavy and this is light;" but let us bring forward the sacred balance out of holy Scripture, as out of the Lord's treasure-house, and let us weigh them by it, to see which is the heavier; or rather, let us not weigh them for ourselves, but read the weights as declared by the Lord.” </w:t>
      </w:r>
      <w:r w:rsidR="00263030" w:rsidRPr="00404959">
        <w:rPr>
          <w:rFonts w:ascii="Adobe Garamond Pro" w:hAnsi="Adobe Garamond Pro"/>
          <w:sz w:val="18"/>
          <w:szCs w:val="18"/>
          <w:lang w:val="en-GB"/>
        </w:rPr>
        <w:t>–</w:t>
      </w:r>
      <w:r w:rsidRPr="00445CCD">
        <w:rPr>
          <w:rFonts w:ascii="Adobe Garamond Pro" w:hAnsi="Adobe Garamond Pro"/>
          <w:sz w:val="18"/>
          <w:szCs w:val="18"/>
        </w:rPr>
        <w:t xml:space="preserve"> Augustine of Hippo, On Baptism Against the Donatists, Book II, Chapter 6, §9, NPNF1-04, pg. 584, link: </w:t>
      </w:r>
      <w:hyperlink r:id="rId47">
        <w:r w:rsidRPr="00445CCD">
          <w:rPr>
            <w:rFonts w:ascii="Adobe Garamond Pro" w:hAnsi="Adobe Garamond Pro"/>
            <w:color w:val="1155CC"/>
            <w:sz w:val="18"/>
            <w:szCs w:val="18"/>
            <w:u w:val="single"/>
          </w:rPr>
          <w:t>https://www.documentacatholicaomnia.eu/03d/0354-0430,_Augustinus,_De_Baptismo_Contra_Donatistas_Libri_Septem_[Schaff],_EN.pdf</w:t>
        </w:r>
      </w:hyperlink>
      <w:r w:rsidRPr="00445CCD">
        <w:rPr>
          <w:rFonts w:ascii="Adobe Garamond Pro" w:hAnsi="Adobe Garamond Pro"/>
          <w:sz w:val="18"/>
          <w:szCs w:val="18"/>
        </w:rPr>
        <w:t xml:space="preserve"> </w:t>
      </w:r>
    </w:p>
  </w:endnote>
  <w:endnote w:id="48">
    <w:p w14:paraId="000008BB" w14:textId="534B5A0E" w:rsidR="00984A24" w:rsidRPr="00445CCD" w:rsidRDefault="00984A24" w:rsidP="00263030">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“As regards our writings, which are not a rule of faith or practice, but only a help to edification, we may suppose that they contain some things falling short of the truth in obscure and recondite matters, and that these mistakes may or may not be corrected in subsequent treatises. For we are of those of whom the apostle says: ‘And if ye be otherwise minded, God shall reveal even this unto you.’ Such writings are read with the right of judgment, and without any obligation to believe. In order to leave room for such profitable discussions of difficult questions, there is a distinct boundary line separating all productions subsequent to apostolic times from the authoritative canonical books of the Old and New Testaments. The authority of these books has come down to us from the apostles through the successions of bishops and the extension of the Church, and, from a position of lofty supremacy, claims the submission of every faithful and pious mind. If we are perplexed by an apparent contradiction in Scripture, it is not allowable to say, The author of this book is mistaken; but either the manuscript is faulty, or the translation is wrong, or you have not understood. In the innumerable books that have been written latterly we may sometimes find the same truth as in Scripture, but there is not the same authority. Scripture has a sacredness peculiar to itself. In other books the reader may form his own opinion, and perhaps, from not understanding the writer, may differ from him, and may pronounce in favor of what pleases him, or against what he dislikes. In such cases, a man is at liberty to withhold his belief, unless there is some clear demonstration or some canonical authority to show that the doctrine or statement either must or may be true. But in consequence of the distinctive peculiarity of the sacred writings, we are bound to receive as true whatever the canon shows to have been said by even one prophet, or apostle, or evangelist. Otherwise, not a single page will be left for the guidance of human fallibility, if contempt for the wholesome authority of the canonical books either puts an end to that authority altogether, or involves it in hopeless confusion.” - Augustine of Hippo, Contra Faustum Manichaeum (Reply to Faustus the Manichæan), Book XI, Chapter V, NPNF1-04, pg. 230-231, link: </w:t>
      </w:r>
      <w:hyperlink r:id="rId48">
        <w:r w:rsidRPr="00445CCD">
          <w:rPr>
            <w:rFonts w:ascii="Adobe Garamond Pro" w:hAnsi="Adobe Garamond Pro"/>
            <w:color w:val="1155CC"/>
            <w:sz w:val="18"/>
            <w:szCs w:val="18"/>
            <w:u w:val="single"/>
          </w:rPr>
          <w:t>https://www.documentacatholicaomnia.eu/03d/0354-0430,_Augustinus,_Contra_Faustum_Manichaeum_%5BSchaff%5D,_EN.pdf</w:t>
        </w:r>
      </w:hyperlink>
      <w:r w:rsidRPr="00445CCD">
        <w:rPr>
          <w:rFonts w:ascii="Adobe Garamond Pro" w:hAnsi="Adobe Garamond Pro"/>
          <w:sz w:val="18"/>
          <w:szCs w:val="18"/>
        </w:rPr>
        <w:t xml:space="preserve"> </w:t>
      </w:r>
    </w:p>
  </w:endnote>
  <w:endnote w:id="49">
    <w:p w14:paraId="000008BD" w14:textId="402C7F4D" w:rsidR="00984A24" w:rsidRPr="00445CCD" w:rsidRDefault="00984A24" w:rsidP="00263030">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“You are wont, indeed, to bring up against us the letters of Cyprian, his opinion, his Council; why do ye claim the authority of Cyprian for your schism, and reject his example when it makes for the peace of the Church? But who can fail to be aware that the sacred canon of Scripture, both of the Old and New Testament, is confined within its own limits, and that it stands so absolutely in a superior position to all later letters of the bishops, that about it we can hold no manner of doubt or disputation whether what is confessedly contained in it is right and true; but that all the letters of bishops which have been written, or are being written, since the closing of the canon, are liable to be refuted if there be anything contained in them which strays from the truth, either by the discourse of some one who happens to be wiser in the matter than themselves, or by the weightier authority and more learned experience of other bishops, by the authority of Councils; and further, that the Councils themselves, which are held in the several districts and provinces, must yield, beyond all possibility of doubt, to the authority of plenary Councils which are formed for the whole Christian world; and that even of the plenary Councils, the earlier are often corrected by those which follow them, when, by some actual experiment, things are brought to light which were before concealed, and that is known which previously lay hid, and this without any whirlwind of sacrilegious pride, without any puffing of the neck through arrogance, without any strife of envious hatred, simply with holy humility, catholic peace, and Christian charity?” </w:t>
      </w:r>
      <w:r w:rsidR="00263030" w:rsidRPr="00404959">
        <w:rPr>
          <w:rFonts w:ascii="Adobe Garamond Pro" w:hAnsi="Adobe Garamond Pro"/>
          <w:sz w:val="18"/>
          <w:szCs w:val="18"/>
          <w:lang w:val="en-GB"/>
        </w:rPr>
        <w:t>–</w:t>
      </w:r>
      <w:r w:rsidRPr="00445CCD">
        <w:rPr>
          <w:rFonts w:ascii="Adobe Garamond Pro" w:hAnsi="Adobe Garamond Pro"/>
          <w:sz w:val="18"/>
          <w:szCs w:val="18"/>
        </w:rPr>
        <w:t xml:space="preserve"> Augustine of Hippo, On Baptism Against the Donatists, Book II, Chapter 3, NPNF1-04, pg. 580, link: </w:t>
      </w:r>
      <w:hyperlink r:id="rId49">
        <w:r w:rsidRPr="00445CCD">
          <w:rPr>
            <w:rFonts w:ascii="Adobe Garamond Pro" w:hAnsi="Adobe Garamond Pro"/>
            <w:color w:val="1155CC"/>
            <w:sz w:val="18"/>
            <w:szCs w:val="18"/>
            <w:u w:val="single"/>
          </w:rPr>
          <w:t>https://www.documentacatholicaomnia.eu/03d/0354-0430,_Augustinus,_De_Baptismo_Contra_Donatistas_Libri_Septem_[Schaff],_EN.pdf</w:t>
        </w:r>
      </w:hyperlink>
    </w:p>
  </w:endnote>
  <w:endnote w:id="50">
    <w:p w14:paraId="000008BF" w14:textId="00889004" w:rsidR="00984A24" w:rsidRPr="00445CCD" w:rsidRDefault="00984A24" w:rsidP="001513EC">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“You inserted into your letter some words of Cyprian from his letter to Jubaianus, in order to show that he held the view that those who had been baptized in heresy or schism ought to be baptized again in the Catholic Church. I am not bound by the authority of that letter, because I do not regard the letters of Cyprian as canonical Scripture. Rather, I examine them in light of the canonical Scriptures, and whatever in them agrees with the authority of the divine Scriptures I accept with his praise; but whatever does not agree, I reject with his peace. And therefore, if you had cited from some canonical book of the Apostles or the Prophets the words which you mentioned as written by him to Jubaianus, I would have had no possibility of contradiction at all. But as it is, since what you quote is not canonical, by that same liberty to which the Lord has called us, I do not accept—though I cannot attain to his praise, though my writings cannot be compared with his many letters, though I love his genius, delight in his speech, admire his charity, and venerate his martyrdom—yet I do not accept that view which the blessed Cyprian held differently on the question of baptizing heretics and schismatics, because the Church does not accept it, for which Church the blessed Cyprian shed his blood. But since you say that he supported this opinion of his by legal proofs (i.e. by evidence from the Law), though he could not have confirmed those legal proofs, but rather whatever he rightly understood, he confirmed by them—then leave aside the writings of Cyprian and mention those same legal proofs which you say he used. If I do not show that these proofs in no way support your cause, you have won. Therefore, I do not accept this opinion of Cyprian—though I am incomparably inferior to Cyprian—just as I do not accept, nor imitate, that act of the Apostle Peter when he compelled the Gentiles to Judaize, though I am incomparably inferior to Peter. But you, who set before us the writings of Cyprian as though they were the foundations of canonical authority—whatever we can produce from Cyprian against you, you must yield, and it is right that, being defeated, you should be silent, and that at last you be converted from the error of your most destructive division to the unity of the Catholic Church.” </w:t>
      </w:r>
      <w:r w:rsidR="00263030" w:rsidRPr="00404959">
        <w:rPr>
          <w:rFonts w:ascii="Adobe Garamond Pro" w:hAnsi="Adobe Garamond Pro"/>
          <w:sz w:val="18"/>
          <w:szCs w:val="18"/>
          <w:lang w:val="en-GB"/>
        </w:rPr>
        <w:t>–</w:t>
      </w:r>
      <w:r w:rsidR="00263030">
        <w:rPr>
          <w:rFonts w:ascii="Adobe Garamond Pro" w:hAnsi="Adobe Garamond Pro"/>
          <w:sz w:val="18"/>
          <w:szCs w:val="18"/>
          <w:lang w:val="en-GB"/>
        </w:rPr>
        <w:t xml:space="preserve"> </w:t>
      </w:r>
      <w:r w:rsidRPr="00445CCD">
        <w:rPr>
          <w:rFonts w:ascii="Adobe Garamond Pro" w:hAnsi="Adobe Garamond Pro"/>
          <w:sz w:val="18"/>
          <w:szCs w:val="18"/>
        </w:rPr>
        <w:t xml:space="preserve">Augustine of Hippo, Contra Cresconium Grammaticum, Book II, Chapter 32, link: </w:t>
      </w:r>
      <w:hyperlink r:id="rId50">
        <w:r w:rsidRPr="00445CCD">
          <w:rPr>
            <w:rFonts w:ascii="Adobe Garamond Pro" w:hAnsi="Adobe Garamond Pro"/>
            <w:color w:val="1155CC"/>
            <w:sz w:val="18"/>
            <w:szCs w:val="18"/>
            <w:u w:val="single"/>
          </w:rPr>
          <w:t>https://www.augustinus.it/latino/contro_cresconio/index2.htm</w:t>
        </w:r>
      </w:hyperlink>
      <w:r w:rsidRPr="00445CCD">
        <w:rPr>
          <w:rFonts w:ascii="Adobe Garamond Pro" w:hAnsi="Adobe Garamond Pro"/>
          <w:sz w:val="18"/>
          <w:szCs w:val="18"/>
        </w:rPr>
        <w:t xml:space="preserve"> </w:t>
      </w:r>
    </w:p>
    <w:p w14:paraId="000008C1" w14:textId="24471F2C" w:rsidR="00984A24" w:rsidRPr="00445CCD" w:rsidRDefault="00984A24" w:rsidP="001513EC">
      <w:pPr>
        <w:ind w:firstLine="360"/>
        <w:jc w:val="both"/>
        <w:rPr>
          <w:rFonts w:ascii="Adobe Garamond Pro" w:hAnsi="Adobe Garamond Pro"/>
          <w:sz w:val="18"/>
          <w:szCs w:val="18"/>
        </w:rPr>
      </w:pPr>
      <w:r w:rsidRPr="00445CCD">
        <w:rPr>
          <w:rFonts w:ascii="Adobe Garamond Pro" w:hAnsi="Adobe Garamond Pro"/>
          <w:sz w:val="18"/>
          <w:szCs w:val="18"/>
        </w:rPr>
        <w:t xml:space="preserve">Lat.: “Verba eius ex epistola ad Iubaianum inseruisti litteris tuis, quibus ei placuisse monstrares, baptizandos eos esse in Ecclesia catholica, qui fuerint in haeresi vel schismate baptizati. Ego huius epistolae auctoritate non teneor; quia litteras Cypriani non ut canonicas habeo, sed eas ex canonicis considero, et quod in eis divinarum Scripturarum auctoritati congruit, cum laude eius accipio; quod autem non congruit, cum pace eius respuo. Ac per hoc, si ea quae commemorasti ab illo ad Iubaianum scripta, de aliquo libro Apostolorum vel Prophetarum canonico recitares, quod omnino contradicerem non haberem. Nunc vero quoniam canonicum non est quod recitas, ea libertate ad quam nos vocavit Dominus 76, eius viri cuius laudem assequi non valeo, cuius multis litteris mea scripta non comparo, cuius ingenium diligo, cuius ore delector, cuius caritatem miror, cuius martyrium veneror, hoc quod aliter sapuit, non accipio. Non accipio, inquam, quod de bapti zandis haereticis et schismaticis beatus Cyprianus sensit; quia hoc Ecclesia non accipit, pro qua beatus Cyprianus sanguinem fudit. Sed quia dicitis eum pro hac sententia legalia documenta firmasse: quamquam non ille documenta legalia firmare potuit, sed eis potius quaecumque recte sensit ipse firmavit: relinque ergo scripta Cypriani, et ea ipsa legalia documenta quibus eum dicis usum esse commemora. Si non ea demonstravero vestram causam nihil adiuvare, vicisti. Quapropter ita hoc Cypriani non accipio, quamvis inferior incomparabiliter Cypriano; sicut illud apostoli Petri quod Gentes Iudaizare cogebat, nec accipio, nec facio, quamvis inferior incomparabiliter Petro. Vos autem qui scripta Cypriani nobis tamquam firmamenta canonicae auctoritatis opponitis, quidquid de Cypriano contra vos proferre potuerimus, necesse est cedatis, et iustum est ut victi taceatis, ac vos aliquando ab errore perniciosissimae dissensionis ad unitatem catholicam convertatis.” </w:t>
      </w:r>
      <w:r w:rsidR="001513EC" w:rsidRPr="00404959">
        <w:rPr>
          <w:rFonts w:ascii="Adobe Garamond Pro" w:hAnsi="Adobe Garamond Pro"/>
          <w:sz w:val="18"/>
          <w:szCs w:val="18"/>
          <w:lang w:val="en-GB"/>
        </w:rPr>
        <w:t>–</w:t>
      </w:r>
      <w:r w:rsidRPr="00445CCD">
        <w:rPr>
          <w:rFonts w:ascii="Adobe Garamond Pro" w:hAnsi="Adobe Garamond Pro"/>
          <w:sz w:val="18"/>
          <w:szCs w:val="18"/>
        </w:rPr>
        <w:t xml:space="preserve"> Augustine of Hippo, Contra Cresconium Grammaticum, Liber Secundus, Caput XXXII, link: </w:t>
      </w:r>
      <w:hyperlink r:id="rId51">
        <w:r w:rsidRPr="00445CCD">
          <w:rPr>
            <w:rFonts w:ascii="Adobe Garamond Pro" w:hAnsi="Adobe Garamond Pro"/>
            <w:color w:val="1155CC"/>
            <w:sz w:val="18"/>
            <w:szCs w:val="18"/>
            <w:u w:val="single"/>
          </w:rPr>
          <w:t>https://www.augustinus.it/latino/contro_cresconio/index2.htm</w:t>
        </w:r>
      </w:hyperlink>
      <w:r w:rsidRPr="00445CCD">
        <w:rPr>
          <w:rFonts w:ascii="Adobe Garamond Pro" w:hAnsi="Adobe Garamond Pro"/>
          <w:sz w:val="18"/>
          <w:szCs w:val="18"/>
        </w:rPr>
        <w:t xml:space="preserve"> </w:t>
      </w:r>
    </w:p>
  </w:endnote>
  <w:endnote w:id="51">
    <w:p w14:paraId="000008C3" w14:textId="5783B220" w:rsidR="00984A24" w:rsidRPr="00445CCD" w:rsidRDefault="00984A24" w:rsidP="001513EC">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“For I confess to your Charity that I have learned to yield this respect and honour only to the canonical books of Scripture: of these alone do I most firmly believe that the authors were completely free from error. And if in these writings I am perplexed by anything which appears to me opposed to truth, I do not hesitate to suppose that either the Ms. is faulty, or the translator has not caught the meaning of what was said, or I myself have failed to understand it. As to all other writings, in reading them, however great the superiority of the authors to myself in sanctity and learning, I do not accept their teaching as true on the mere ground of the opinion being held by them; but only because they have succeeded in convincing my judgment of its truth either by means of these canonical writings themselves, or by arguments addressed to my reason.” </w:t>
      </w:r>
      <w:r w:rsidR="001513EC" w:rsidRPr="00404959">
        <w:rPr>
          <w:rFonts w:ascii="Adobe Garamond Pro" w:hAnsi="Adobe Garamond Pro"/>
          <w:sz w:val="18"/>
          <w:szCs w:val="18"/>
          <w:lang w:val="en-GB"/>
        </w:rPr>
        <w:t>–</w:t>
      </w:r>
      <w:r w:rsidRPr="00445CCD">
        <w:rPr>
          <w:rFonts w:ascii="Adobe Garamond Pro" w:hAnsi="Adobe Garamond Pro"/>
          <w:sz w:val="18"/>
          <w:szCs w:val="18"/>
        </w:rPr>
        <w:t xml:space="preserve"> Augustine of Hippo, Letter LXXXII (to Jerome), §3, NPNF1-01, link: </w:t>
      </w:r>
      <w:hyperlink r:id="rId52">
        <w:r w:rsidRPr="00445CCD">
          <w:rPr>
            <w:rFonts w:ascii="Adobe Garamond Pro" w:hAnsi="Adobe Garamond Pro"/>
            <w:color w:val="1155CC"/>
            <w:sz w:val="18"/>
            <w:szCs w:val="18"/>
            <w:u w:val="single"/>
          </w:rPr>
          <w:t>https://www.ccel.org/ccel/schaff/npnf101.vii.1.LXXXII.html</w:t>
        </w:r>
      </w:hyperlink>
      <w:r w:rsidRPr="00445CCD">
        <w:rPr>
          <w:rFonts w:ascii="Adobe Garamond Pro" w:hAnsi="Adobe Garamond Pro"/>
          <w:sz w:val="18"/>
          <w:szCs w:val="18"/>
        </w:rPr>
        <w:t xml:space="preserve"> </w:t>
      </w:r>
    </w:p>
  </w:endnote>
  <w:endnote w:id="52">
    <w:p w14:paraId="000008C5" w14:textId="71BAF682" w:rsidR="00984A24" w:rsidRPr="00445CCD" w:rsidRDefault="00984A24" w:rsidP="001513EC">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“Since, therefore, we do not see God with the eyes of the body, as we see either heavenly or earthly bodies, or with the gaze of the mind, as we see those things some of which I mentioned above, things that you see most certainly within yourself, why do we believe that he is seen if not because we place our faith in the scripture where we read, Blessed are the clean of heart because they will see God (Mt 5:8), and any other passages that were written down by divine authority to this effect? For we consider it wrong not to believe this authority, whereas we have no doubt that to believe it is a matter of piety.</w:t>
      </w:r>
      <w:r w:rsidR="007C0C5B">
        <w:rPr>
          <w:rFonts w:ascii="Adobe Garamond Pro" w:hAnsi="Adobe Garamond Pro"/>
          <w:sz w:val="18"/>
          <w:szCs w:val="18"/>
        </w:rPr>
        <w:t xml:space="preserve"> </w:t>
      </w:r>
      <w:r w:rsidRPr="00445CCD">
        <w:rPr>
          <w:rFonts w:ascii="Adobe Garamond Pro" w:hAnsi="Adobe Garamond Pro"/>
          <w:sz w:val="18"/>
          <w:szCs w:val="18"/>
        </w:rPr>
        <w:t xml:space="preserve">Therefore, hold on to this distinction. Accordingly, if in the course of the discussion I call your attention to something that you see with the eyes of the flesh or that you perceive or recall that you have perceived with any other sense, as we perceive colors, sounds, smells, tastes, and warmth or anything else we perceive through the body by seeing, hearing, smelling, tasting, and touching, or if I call your attention to something that you see with the gaze of the mind, as you see your life, willing, thought, memory, understanding, knowledge, faith, and anything else you see by the mind and do not doubt that it is true, not merely by believing, but by clearly seeing, you should judge that I have clearly shown this. But if I do not show you something so that you hold it as seen and perceived by a sense of the body or of the mind, and if I nonetheless say something that must be either true or false but does not seem to fall into either of those two kinds, it remains for you only to believe or not to believe it. But if it is supported by the clear authority of those divine scriptures, namely, those that are called "canonical" in the Church, it must be believed without any doubt. But you may believe or not believe other witnesses or testimonies by which you might be persuaded to believe something to the extent that you consider that they have or do not have sufficient weight to produce faith.” </w:t>
      </w:r>
      <w:r w:rsidR="001513EC" w:rsidRPr="00404959">
        <w:rPr>
          <w:rFonts w:ascii="Adobe Garamond Pro" w:hAnsi="Adobe Garamond Pro"/>
          <w:sz w:val="18"/>
          <w:szCs w:val="18"/>
          <w:lang w:val="en-GB"/>
        </w:rPr>
        <w:t>–</w:t>
      </w:r>
      <w:r w:rsidRPr="00445CCD">
        <w:rPr>
          <w:rFonts w:ascii="Adobe Garamond Pro" w:hAnsi="Adobe Garamond Pro"/>
          <w:sz w:val="18"/>
          <w:szCs w:val="18"/>
        </w:rPr>
        <w:t xml:space="preserve"> Augustine of Hippo, Letter 147 (to Paulina), §3-4, The Works of Saint Augustine: A Translation for the 21st Century, tr. Roland Teske, NY: New City Press (2003), Part II </w:t>
      </w:r>
      <w:r w:rsidR="001513EC" w:rsidRPr="00404959">
        <w:rPr>
          <w:rFonts w:ascii="Adobe Garamond Pro" w:hAnsi="Adobe Garamond Pro"/>
          <w:sz w:val="18"/>
          <w:szCs w:val="18"/>
          <w:lang w:val="en-GB"/>
        </w:rPr>
        <w:t>–</w:t>
      </w:r>
      <w:r w:rsidRPr="00445CCD">
        <w:rPr>
          <w:rFonts w:ascii="Adobe Garamond Pro" w:hAnsi="Adobe Garamond Pro"/>
          <w:sz w:val="18"/>
          <w:szCs w:val="18"/>
        </w:rPr>
        <w:t xml:space="preserve"> Letters, Vol. 2: Letters 100-155, pg. 321, link: </w:t>
      </w:r>
      <w:hyperlink r:id="rId53">
        <w:r w:rsidRPr="00445CCD">
          <w:rPr>
            <w:rFonts w:ascii="Adobe Garamond Pro" w:hAnsi="Adobe Garamond Pro"/>
            <w:color w:val="1155CC"/>
            <w:sz w:val="18"/>
            <w:szCs w:val="18"/>
            <w:u w:val="single"/>
          </w:rPr>
          <w:t>https://wesleyscholar.com/wp-content/uploads/2019/04/Augustine-Letters-100-155.pdf</w:t>
        </w:r>
      </w:hyperlink>
      <w:r w:rsidRPr="00445CCD">
        <w:rPr>
          <w:rFonts w:ascii="Adobe Garamond Pro" w:hAnsi="Adobe Garamond Pro"/>
          <w:sz w:val="18"/>
          <w:szCs w:val="18"/>
        </w:rPr>
        <w:t xml:space="preserve"> </w:t>
      </w:r>
    </w:p>
  </w:endnote>
  <w:endnote w:id="53">
    <w:p w14:paraId="000008C7" w14:textId="3D80D5D2" w:rsidR="00984A24" w:rsidRPr="00445CCD" w:rsidRDefault="00984A24" w:rsidP="001B11B4">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“For, if we did not believe any of those things that we did not see, that is, that we did not perceive directly at the present moment by either the mind or the body and that we did not learn from the holy scriptures either by reading or by hearing, how would we know that there are cities where we never were or that Rome was founded by Romulus or—to speak of more recent events—that Constantinople was founded by Constantine? How, finally, would we know the mothers who bore us and the fathers, grandfathers, and ancestors who begot us? Of course we know very many such things, yet we have not learned them either as present to any sense, like the sun or like the will of our mind, or by the authority of the canonical writings, as we know that Adam was the first human being or that Christ was born in the flesh, suffered, and rose. Rather, we have learned these things from the reports of others about whose testimony we have thought that we should have no doubt, at least in this sort of matter. For, if in these matters we make a mistake somewhere by believing that something is true that is not or that something is not true that is, we judge that there is no danger, if it is not against that faith by which piety is informed. This introduction of mine does not yet examine the question you posed, but it prepares you and others who will read these ideas as to what sort of judge you ought to be of my writings or of those of any others. In that way you will not either suppose that you know something that you do not know or rashly believe something that you have not perceived either by the senses of the body or by the gaze of the mind in a direct vision of the very thing to be known or something that you have not learned must be believed by the authority of the canonical scriptures, even if it was not present to the senses of either the mind or the body.” </w:t>
      </w:r>
      <w:r w:rsidR="001B11B4" w:rsidRPr="00404959">
        <w:rPr>
          <w:rFonts w:ascii="Adobe Garamond Pro" w:hAnsi="Adobe Garamond Pro"/>
          <w:sz w:val="18"/>
          <w:szCs w:val="18"/>
          <w:lang w:val="en-GB"/>
        </w:rPr>
        <w:t>–</w:t>
      </w:r>
      <w:r w:rsidRPr="00445CCD">
        <w:rPr>
          <w:rFonts w:ascii="Adobe Garamond Pro" w:hAnsi="Adobe Garamond Pro"/>
          <w:sz w:val="18"/>
          <w:szCs w:val="18"/>
        </w:rPr>
        <w:t xml:space="preserve"> Augustine of Hippo, Letter 147 (to Paulina), §5, The Works of Saint Augustine: A Translation for the 21st Century, tr. Roland Teske, NY: New City Press (2003), Part II </w:t>
      </w:r>
      <w:r w:rsidR="001B11B4" w:rsidRPr="00404959">
        <w:rPr>
          <w:rFonts w:ascii="Adobe Garamond Pro" w:hAnsi="Adobe Garamond Pro"/>
          <w:sz w:val="18"/>
          <w:szCs w:val="18"/>
          <w:lang w:val="en-GB"/>
        </w:rPr>
        <w:t>–</w:t>
      </w:r>
      <w:r w:rsidRPr="00445CCD">
        <w:rPr>
          <w:rFonts w:ascii="Adobe Garamond Pro" w:hAnsi="Adobe Garamond Pro"/>
          <w:sz w:val="18"/>
          <w:szCs w:val="18"/>
        </w:rPr>
        <w:t xml:space="preserve"> Letters, Vol. 2: Letters 100-155, pg. 321-322, link: </w:t>
      </w:r>
      <w:hyperlink r:id="rId54">
        <w:r w:rsidRPr="00445CCD">
          <w:rPr>
            <w:rFonts w:ascii="Adobe Garamond Pro" w:hAnsi="Adobe Garamond Pro"/>
            <w:color w:val="1155CC"/>
            <w:sz w:val="18"/>
            <w:szCs w:val="18"/>
            <w:u w:val="single"/>
          </w:rPr>
          <w:t>https://wesleyscholar.com/wp-content/uploads/2019/04/Augustine-Letters-100-155.pdf</w:t>
        </w:r>
      </w:hyperlink>
      <w:r w:rsidRPr="00445CCD">
        <w:rPr>
          <w:rFonts w:ascii="Adobe Garamond Pro" w:hAnsi="Adobe Garamond Pro"/>
          <w:sz w:val="18"/>
          <w:szCs w:val="18"/>
        </w:rPr>
        <w:t xml:space="preserve"> </w:t>
      </w:r>
    </w:p>
  </w:endnote>
  <w:endnote w:id="54">
    <w:p w14:paraId="00000801" w14:textId="1297B6CD" w:rsidR="00984A24" w:rsidRPr="001B11B4" w:rsidRDefault="00984A24" w:rsidP="001B11B4">
      <w:pPr>
        <w:pBdr>
          <w:top w:val="nil"/>
          <w:left w:val="nil"/>
          <w:bottom w:val="nil"/>
          <w:right w:val="nil"/>
          <w:between w:val="nil"/>
        </w:pBdr>
        <w:ind w:firstLine="360"/>
        <w:jc w:val="both"/>
        <w:rPr>
          <w:rFonts w:ascii="Adobe Garamond Pro" w:hAnsi="Adobe Garamond Pro"/>
          <w:color w:val="000000"/>
          <w:sz w:val="18"/>
          <w:szCs w:val="18"/>
        </w:rPr>
      </w:pPr>
      <w:r w:rsidRPr="00445CCD">
        <w:rPr>
          <w:rStyle w:val="EndnoteReference"/>
          <w:rFonts w:ascii="Adobe Garamond Pro" w:hAnsi="Adobe Garamond Pro"/>
          <w:sz w:val="18"/>
          <w:szCs w:val="18"/>
        </w:rPr>
        <w:endnoteRef/>
      </w:r>
      <w:r w:rsidRPr="00445CCD">
        <w:rPr>
          <w:rFonts w:ascii="Adobe Garamond Pro" w:hAnsi="Adobe Garamond Pro"/>
          <w:color w:val="000000"/>
          <w:sz w:val="18"/>
          <w:szCs w:val="18"/>
        </w:rPr>
        <w:t xml:space="preserve"> Here, apocryphal gospels refer to texts such as the Infancy Gospel of Thomas, the Gospel of Judas, the Gospel of Peter, etc. </w:t>
      </w:r>
    </w:p>
  </w:endnote>
  <w:endnote w:id="55">
    <w:p w14:paraId="000008C8" w14:textId="5448D36D" w:rsidR="00984A24" w:rsidRPr="00445CCD" w:rsidRDefault="00984A24" w:rsidP="00933465">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“The Scriptures have only as much force as the fables of Aesop, if destitute of the authority of the Church.” </w:t>
      </w:r>
      <w:r w:rsidR="001B11B4" w:rsidRPr="00404959">
        <w:rPr>
          <w:rFonts w:ascii="Adobe Garamond Pro" w:hAnsi="Adobe Garamond Pro"/>
          <w:sz w:val="18"/>
          <w:szCs w:val="18"/>
          <w:lang w:val="en-GB"/>
        </w:rPr>
        <w:t>–</w:t>
      </w:r>
      <w:r w:rsidRPr="00445CCD">
        <w:rPr>
          <w:rFonts w:ascii="Adobe Garamond Pro" w:hAnsi="Adobe Garamond Pro"/>
          <w:sz w:val="18"/>
          <w:szCs w:val="18"/>
        </w:rPr>
        <w:t xml:space="preserve"> Cardinal Stanislaus Hosius, Confutatio Prolegomenon Brentii, Opera, 1.530. English translation from Francis Turretin, Institutes of Elenctic Theology, trans. George Musgrave Gige, ed. James T. Dennison Jr., 3 vols. (Phillipsburg, NJ: P &amp; R, 1992-1997), 1:86 (2.6.2)</w:t>
      </w:r>
    </w:p>
  </w:endnote>
  <w:endnote w:id="56">
    <w:p w14:paraId="000008CA" w14:textId="7859D4F8" w:rsidR="00984A24" w:rsidRPr="00445CCD" w:rsidRDefault="00984A24" w:rsidP="001B11B4">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“One epistle of Peter, that called the first, is acknowledged as genuine. And this the ancient elders used freely in their own writings as an undisputed work. But we have learned that his extant second Epistle does not belong to the canon; yet, as it has appeared profitable to many, it has been used with the other Scriptures. The so-called Acts of Peter, however, and the Gospel which bears his name, and the Preaching and the Apocalypse, as they are called, we know have not been universally accepted, because no ecclesiastical writer, ancient or modern, has made use of testimonies drawn from them. But in the course of my history I shall be careful to show, in addition to the official succession, what ecclesiastical writers have from time to time made use of any of the disputed works, and what they have said in regard to the canonical and accepted writings, as well as in regard to those which are not of this class. Such are the writings that bear the name of Peter, only one of which I know to be genuine and acknowledged by the ancient elders. Paul's fourteen epistles are well known and undisputed. It is not indeed right to overlook the fact that some have rejected the Epistle to the Hebrews, saying that it is disputed by the church of Rome, on the ground that it was not written by Paul. But what has been said concerning this epistle by those who lived before our time I shall quote in the proper place. In regard to the so-called Acts of Paul, I have not found them among the undisputed writings. But as the same apostle, in the salutations at the end of the Epistle to the Romans, has made mention among others of Hermas, to whom the book called The Shepherd is ascribed, it should be observed that this too has been disputed by some, and on their account cannot be placed among the acknowledged books; while by others it is considered quite indispensable, especially to those who need instruction in the elements of the faith. Hence, as we know, it has been publicly read in churches, and I have found that some of the most ancient writers used it. This will serve to show the divine writings that are undisputed as well as those that are not universally acknowledged.” </w:t>
      </w:r>
      <w:r w:rsidR="001B11B4" w:rsidRPr="00404959">
        <w:rPr>
          <w:rFonts w:ascii="Adobe Garamond Pro" w:hAnsi="Adobe Garamond Pro"/>
          <w:sz w:val="18"/>
          <w:szCs w:val="18"/>
          <w:lang w:val="en-GB"/>
        </w:rPr>
        <w:t>–</w:t>
      </w:r>
      <w:r w:rsidRPr="00445CCD">
        <w:rPr>
          <w:rFonts w:ascii="Adobe Garamond Pro" w:hAnsi="Adobe Garamond Pro"/>
          <w:sz w:val="18"/>
          <w:szCs w:val="18"/>
        </w:rPr>
        <w:t xml:space="preserve"> Eusebius, Church History, Book III, Chapter III, §1-7, NPNF2-01, link: </w:t>
      </w:r>
      <w:hyperlink r:id="rId55">
        <w:r w:rsidRPr="00445CCD">
          <w:rPr>
            <w:rFonts w:ascii="Adobe Garamond Pro" w:hAnsi="Adobe Garamond Pro"/>
            <w:color w:val="1155CC"/>
            <w:sz w:val="18"/>
            <w:szCs w:val="18"/>
            <w:u w:val="single"/>
          </w:rPr>
          <w:t>https://ccel.org/ccel/schaff/npnf201/npnf201.iii.viii.iii.html</w:t>
        </w:r>
      </w:hyperlink>
      <w:r w:rsidRPr="00445CCD">
        <w:rPr>
          <w:rFonts w:ascii="Adobe Garamond Pro" w:hAnsi="Adobe Garamond Pro"/>
          <w:sz w:val="18"/>
          <w:szCs w:val="18"/>
        </w:rPr>
        <w:t xml:space="preserve"> </w:t>
      </w:r>
    </w:p>
    <w:p w14:paraId="000008CC" w14:textId="0DDD0004" w:rsidR="00984A24" w:rsidRPr="00445CCD" w:rsidRDefault="00984A24" w:rsidP="001B11B4">
      <w:pPr>
        <w:ind w:firstLine="360"/>
        <w:jc w:val="both"/>
        <w:rPr>
          <w:rFonts w:ascii="Adobe Garamond Pro" w:hAnsi="Adobe Garamond Pro"/>
          <w:sz w:val="18"/>
          <w:szCs w:val="18"/>
        </w:rPr>
      </w:pPr>
      <w:r w:rsidRPr="00445CCD">
        <w:rPr>
          <w:rFonts w:ascii="Adobe Garamond Pro" w:hAnsi="Adobe Garamond Pro"/>
          <w:sz w:val="18"/>
          <w:szCs w:val="18"/>
        </w:rPr>
        <w:t xml:space="preserve">“Let us now point out the undisputed writings of this apostle [i.e. John]. And in the first place his Gospel, which is known to all the churches under heaven, must be acknowledged as genuine. That it has with good reason been put by the ancients in the fourth place, after the other three Gospels, may be made evident in the following way. Those great and truly divine men, I mean the apostles of Christ, were purified in their life, and were adorned with every virtue of the soul, but were uncultivated in speech. They were confident indeed in their trust in the divine and wonder-working power which was granted unto them by the Saviour, but they did not know how, nor did they attempt to proclaim the doctrines of their teacher in studied and artistic language, but employing only the demonstration of the divine Spirit, which worked with them, and the wonder-working power of Christ, which was displayed through them, they published the knowledge of the kingdom of heaven throughout the whole world, paying little attention to the composition of written works. And this they did because they were assisted in their ministry by one greater than man. Paul, for instance, who surpassed them all in vigor of expression and in richness of thought, committed to writing no more than the briefest epistles, although he had innumerable mysterious matters to communicate, for he had attained even unto the sights of the third heaven, had been carried to the very paradise of God, and had been deemed worthy to hear unspeakable utterances there. And the rest of the followers of our Saviour, the twelve apostles, the seventy disciples, and countless others besides, were not ignorant of these things. Nevertheless, of all the disciples of the Lord, only Matthew and John have left us written memorials, and they, tradition says, were led to write only under the pressure of necessity. For Matthew, who had at first preached to the Hebrews, when he was about to go to other peoples, committed his Gospel to writing in his native tongue, and thus compensated those whom he was obliged to leave for the loss of his presence. And when Mark and Luke had already published their Gospels, they say that John, who had employed all his time in proclaiming the Gospel orally, finally proceeded to write for the following reason. The three Gospels already mentioned having come into the hands of all and into his own too, they say that he accepted them and bore witness to their truthfulness; but that there was lacking in them an account of the deeds done by Christ at the beginning of his ministry. And this indeed is true. For it is evident that the three evangelists recorded only the deeds done by the Saviour for one year after the imprisonment of John the Baptist, and indicated this in the beginning of their account. For Matthew, after the forty days’ fast and the temptation which followed it, indicates the chronology of his work when he says: ‘Now when he heard that John was delivered up he withdrew from Judea into Galilee.’ Mark likewise says: ‘Now after that John was delivered up Jesus came into Galilee.’ And Luke, before commencing his account of the deeds of Jesus, similarly marks the time, when he says that Herod, ‘adding to all the evil deeds which he had done, shut up John in prison.’ They say, therefore, that the apostle John, being asked to do it for this reason, gave in his Gospel an account of the period which had been omitted by the earlier evangelists, and of the deeds done by the Saviour during that period; that is, of those which were done before the imprisonment of the Baptist. And this is indicated by him, they say, in the following words: ‘This beginning of miracles did Jesus’; and again when he refers to the Baptist, in the midst of the deeds of Jesus, as still baptizing in Ænon near Salim; where he states the matter clearly in the words: ‘For John was not yet cast into prison.’ John accordingly, in his Gospel, records the deeds of Christ which were performed before the Baptist was cast into prison, but the other three evangelists mention the events which happened after that time. One who understands this can no longer think that the Gospels are at variance with one another, inasmuch as the Gospel according to John contains the first acts of Christ, while the others give an account of the latter part of his life. And the genealogy of our Saviour according to the flesh John quite naturally omitted, because it had been already given by Matthew and Luke, and began with the doctrine of his divinity, which had, as it were, been reserved for him, as their superior, by the divine Spirit. These things may suffice, which we have said concerning the Gospel of John. The cause which led to the composition of the Gospel of Mark has been already stated by us. But as for Luke, in the beginning of his Gospel, he states himself the reasons which led him to write it. He states that since many others had more rashly undertaken to compose a narrative of the events of which he had acquired perfect knowledge, he himself, feeling the necessity of freeing us from their uncertain opinions, delivered in his own Gospel an accurate account of those events in regard to which he had learned the full truth, being aided by his intimacy and his stay with Paul and by his acquaintance with the rest of the apostles. So much for our own account of these things. But in a more fitting place we shall attempt to show by quotations from the ancients, what others have said concerning them. But of the writings of John, not only his Gospel, but also the former of his epistles, has been accepted without dispute both now and in ancient times. But the other two are disputed. In regard to the Apocalypse, the opinions of most men are still divided. But at the proper time this question likewise shall be decided from the testimony of the ancients.” </w:t>
      </w:r>
      <w:r w:rsidR="001B11B4" w:rsidRPr="00404959">
        <w:rPr>
          <w:rFonts w:ascii="Adobe Garamond Pro" w:hAnsi="Adobe Garamond Pro"/>
          <w:sz w:val="18"/>
          <w:szCs w:val="18"/>
          <w:lang w:val="en-GB"/>
        </w:rPr>
        <w:t>–</w:t>
      </w:r>
      <w:r w:rsidRPr="00445CCD">
        <w:rPr>
          <w:rFonts w:ascii="Adobe Garamond Pro" w:hAnsi="Adobe Garamond Pro"/>
          <w:sz w:val="18"/>
          <w:szCs w:val="18"/>
        </w:rPr>
        <w:t xml:space="preserve"> Eusebius, Church History, Book XXIII, Chapter 24, §1-19, NPNF2-01, link: </w:t>
      </w:r>
      <w:hyperlink r:id="rId56">
        <w:r w:rsidRPr="00445CCD">
          <w:rPr>
            <w:rFonts w:ascii="Adobe Garamond Pro" w:hAnsi="Adobe Garamond Pro"/>
            <w:color w:val="1155CC"/>
            <w:sz w:val="18"/>
            <w:szCs w:val="18"/>
            <w:u w:val="single"/>
          </w:rPr>
          <w:t>https://ccel.org/ccel/schaff/npnf201/npnf201.iii.viii.xxiii.html</w:t>
        </w:r>
      </w:hyperlink>
      <w:r w:rsidRPr="00445CCD">
        <w:rPr>
          <w:rFonts w:ascii="Adobe Garamond Pro" w:hAnsi="Adobe Garamond Pro"/>
          <w:sz w:val="18"/>
          <w:szCs w:val="18"/>
        </w:rPr>
        <w:t xml:space="preserve"> </w:t>
      </w:r>
    </w:p>
    <w:p w14:paraId="000008CE" w14:textId="7D1D9967" w:rsidR="00984A24" w:rsidRPr="00445CCD" w:rsidRDefault="00984A24" w:rsidP="001B11B4">
      <w:pPr>
        <w:ind w:firstLine="360"/>
        <w:jc w:val="both"/>
        <w:rPr>
          <w:rFonts w:ascii="Adobe Garamond Pro" w:hAnsi="Adobe Garamond Pro"/>
          <w:sz w:val="18"/>
          <w:szCs w:val="18"/>
        </w:rPr>
      </w:pPr>
      <w:r w:rsidRPr="00445CCD">
        <w:rPr>
          <w:rFonts w:ascii="Adobe Garamond Pro" w:hAnsi="Adobe Garamond Pro"/>
          <w:sz w:val="18"/>
          <w:szCs w:val="18"/>
        </w:rPr>
        <w:t xml:space="preserve">“Since we are dealing with this subject it is proper to sum up the writings of the New Testament which have been already mentioned. First then must be put the holy quaternion of the Gospels;779 following them the Acts of the Apostles. After this must be reckoned the epistles of Paul; next in order the extant former epistle of John, and likewise the epistle of Peter, must be maintained. After them is to be placed, if it really seem proper, the Apocalypse of John, concerning which we shall give the different opinions at the proper time. These then belong among the accepted writings. Among the disputed writings, which are nevertheless recognized by many, are extant the so-called epistle of James and that of Jude, also the second epistle of Peter, and those that are called the second and third of John, whether they belong to the evangelist or to another person of the same name. Among the rejected writings must be reckoned also the Acts of Paul, and the so-called Shepherd, and the Apocalypse of Peter, and in addition to these the extant epistle of Barnabas, and the so-called Teachings of the Apostles; and besides, as I said, the Apocalypse of John, if it seem proper, which some, as I said, reject, but which others class with the accepted books. And among these some have placed also the Gospel according to the Hebrews, with which those of the Hebrews that have accepted Christ are especially delighted. And all these may be reckoned among the disputed books. But we have nevertheless felt compelled to give a catalogue of these also, distinguishing those works which according to ecclesiastical tradition are true and genuine and commonly accepted, from those others which, although not canonical but disputed, are yet at the same time known to most ecclesiastical writers—we have felt compelled to give this catalogue in order that we might be able to know both these works and those that are cited by the heretics under the name of the apostles, including, for instance, such books as the Gospels of Peter, of Thomas, of Matthias, or of any others besides them, and the Acts of Andrew and John and the other apostles, which no one belonging to the succession of ecclesiastical writers has deemed worthy of mention in his writings. And further, the character of the style is at variance with apostolic usage, and both the thoughts and the purpose of the things that are related in them are so completely out of accord with true orthodoxy that they clearly show themselves to be the fictions of heretics. Wherefore they are not to be placed even among the rejected writings, but are all of them to be cast aside as absurd and impious. Let us now proceed with our history.” </w:t>
      </w:r>
      <w:r w:rsidR="001B11B4" w:rsidRPr="00404959">
        <w:rPr>
          <w:rFonts w:ascii="Adobe Garamond Pro" w:hAnsi="Adobe Garamond Pro"/>
          <w:sz w:val="18"/>
          <w:szCs w:val="18"/>
          <w:lang w:val="en-GB"/>
        </w:rPr>
        <w:t>–</w:t>
      </w:r>
      <w:r w:rsidRPr="00445CCD">
        <w:rPr>
          <w:rFonts w:ascii="Adobe Garamond Pro" w:hAnsi="Adobe Garamond Pro"/>
          <w:sz w:val="18"/>
          <w:szCs w:val="18"/>
        </w:rPr>
        <w:t xml:space="preserve"> Eusebius, Church History, Book XXIII, Chapter 25, §1-7, NPNF2-01, link: </w:t>
      </w:r>
      <w:hyperlink r:id="rId57">
        <w:r w:rsidRPr="00445CCD">
          <w:rPr>
            <w:rFonts w:ascii="Adobe Garamond Pro" w:hAnsi="Adobe Garamond Pro"/>
            <w:color w:val="1155CC"/>
            <w:sz w:val="18"/>
            <w:szCs w:val="18"/>
            <w:u w:val="single"/>
          </w:rPr>
          <w:t>https://ccel.org/ccel/schaff/npnf201/npnf201.iii.viii.xxv.html</w:t>
        </w:r>
      </w:hyperlink>
      <w:r w:rsidRPr="00445CCD">
        <w:rPr>
          <w:rFonts w:ascii="Adobe Garamond Pro" w:hAnsi="Adobe Garamond Pro"/>
          <w:sz w:val="18"/>
          <w:szCs w:val="18"/>
        </w:rPr>
        <w:t xml:space="preserve"> </w:t>
      </w:r>
    </w:p>
  </w:endnote>
  <w:endnote w:id="57">
    <w:p w14:paraId="000008D2" w14:textId="5819DBC6" w:rsidR="00984A24" w:rsidRPr="00445CCD" w:rsidRDefault="00984A24" w:rsidP="001B11B4">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“As I said a little ago, when these men are beset by clear testimonies of Scripture, and cannot escape from their grasp, they declare that the passage is spurious. The declaration only shows their aversion to the truth, and their obstinacy in error. Unable to answer these statements of Scripture, they deny their genuineness. But if this answer is admitted, or allowed to have any weight, it will be useless to quote any book or any passage against your errors. It is one thing to reject the books themselves, and to profess no regard for their authority, as the Pagans reject our Scriptures, and the Jews the New Testament, and as we reject any books peculiar to your sect, or any other heretical sect, and also the apocryphal books, which are so called, not because of any mysterious regard paid to them, but because they are mysterious in their origin, and in the absence of clear evidence, have only some obscure presumption to rest upon; and it is another thing to say, This holy man wrote only the truth, and this is his epistle, but some verses are his, and some are not. And then, when you are asked for a proof, instead of referring to more correct or more ancient manuscripts, or to a greater number, or to the original text, your reply is, This verse is his, because it makes for me; and this is not his, because it is against me. Are you, then, the rule of truth? Can nothing be true that is against you? But what answer could you give to an opponent as insane as yourself, if he confronts you by saying, The passage in your favor is spurious, and that against you is genuine? Perhaps you will produce a book, all of which can be explained so as to support you. Then, instead of rejecting a passage, he will reply by condemning the whole book as spurious. You have no resource against such an opponent. For all the testimony you can bring in favor of your book from antiquity or tradition will avail nothing. In this respect the testimony of the Catholic Church is conspicuous, as supported by a succession of bishops from the original seats of the apostles up to the present time, and by the consent of so many nations. Accordingly, should there be a question about the text of some passage, as there are a few passages with various readings well known to students of the sacred Scriptures, we should first consult the manuscripts of the country where the religion was first taught; and if these still varied, we should take the text of the greater number, or of the more ancient. And if any uncertainty remained, we should consult the original text. This is the method employed by those who, in any question about the Scriptures, do not lose sight of the regard due to their authority, and inquire with the view of gaining information, not of raising disputes.” </w:t>
      </w:r>
      <w:r w:rsidR="001B11B4" w:rsidRPr="00404959">
        <w:rPr>
          <w:rFonts w:ascii="Adobe Garamond Pro" w:hAnsi="Adobe Garamond Pro"/>
          <w:sz w:val="18"/>
          <w:szCs w:val="18"/>
          <w:lang w:val="en-GB"/>
        </w:rPr>
        <w:t>–</w:t>
      </w:r>
      <w:r w:rsidRPr="00445CCD">
        <w:rPr>
          <w:rFonts w:ascii="Adobe Garamond Pro" w:hAnsi="Adobe Garamond Pro"/>
          <w:sz w:val="18"/>
          <w:szCs w:val="18"/>
        </w:rPr>
        <w:t xml:space="preserve"> Augustine of Hippo, Contra Faustum Manichaeum (Reply to Faustus the Manichæan), Book XI, Chapter 2, NPNF1-04, pg. 227-228, link: </w:t>
      </w:r>
      <w:hyperlink r:id="rId58">
        <w:r w:rsidRPr="00445CCD">
          <w:rPr>
            <w:rFonts w:ascii="Adobe Garamond Pro" w:hAnsi="Adobe Garamond Pro"/>
            <w:color w:val="1155CC"/>
            <w:sz w:val="18"/>
            <w:szCs w:val="18"/>
            <w:u w:val="single"/>
          </w:rPr>
          <w:t>https://www.documentacatholicaomnia.eu/03d/0354-0430,_Augustinus,_Contra_Faustum_Manichaeum_%5BSchaff%5D,_EN.pdf</w:t>
        </w:r>
      </w:hyperlink>
      <w:r w:rsidRPr="00445CCD">
        <w:rPr>
          <w:rFonts w:ascii="Adobe Garamond Pro" w:hAnsi="Adobe Garamond Pro"/>
          <w:sz w:val="18"/>
          <w:szCs w:val="18"/>
        </w:rPr>
        <w:t xml:space="preserve"> </w:t>
      </w:r>
    </w:p>
  </w:endnote>
  <w:endnote w:id="58">
    <w:p w14:paraId="000008D4" w14:textId="3DCA570E" w:rsidR="00984A24" w:rsidRPr="00445CCD" w:rsidRDefault="00984A24" w:rsidP="001B11B4">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“You are always answering arguments which no one uses, instead of our real arguments, which you cannot answer. No one says that Christ could not die if He had not been born; for Adam died though he had not been born. What we say is, Christ was born, because this is said not by this or that heretic, but in the holy Gospel; and He died, for this too is written, not in some heretical production, but in the holy Gospel. You set aside argument on the question of the true account to be given of Jesus, and refer to what He says of Himself, and what His apostles say of Him; and yet, when I begin to quote the Gospel of His apostle Matthew, where we have the whole narrative of Christ’s birth, you forthwith deny that Matthew wrote the narrative, though this is affirmed by the continuous testimony of the whole Church, from the days of apostolic presidency to the bishops of our own time. What authority will you quote against this? Perhaps some book of Manichæus, where it is denied that Jesus was born of a virgin. As, then, I believe your book to be the production of Manichæus, since it has been kept and handed down among the disciples of Manichæus, from the time when he lived to the present time, by a regular succession of your presidents, so I ask you to believe the book which I quote to have been written by Matthew, since it has been handed down from the days of Matthew in the Church, without any break in the connection between that time and the present. The question then is, whether we are to believe the statements of an apostle who was in the company of Christ while He was on earth, or of a man away in Persia, born long after Christ. But perhaps you will quote some other book bearing the name of an apostle known to have been chosen by Christ; and you will find there that Christ was not born of Mary. Since, then, one of the books must be false, the question in this case is, whether we are to yield our belief to a book acknowledged and approved as handed down from the beginning in the Church founded by Christ Himself, and maintained through the apostles and their successors in an unbroken connection all over the world to the present day; or to a book which this Church condemns as unknown, and which, moreover, is brought forward by men who prove their veracity by praising Christ for falsehood.” </w:t>
      </w:r>
      <w:r w:rsidR="001B11B4" w:rsidRPr="00404959">
        <w:rPr>
          <w:rFonts w:ascii="Adobe Garamond Pro" w:hAnsi="Adobe Garamond Pro"/>
          <w:sz w:val="18"/>
          <w:szCs w:val="18"/>
          <w:lang w:val="en-GB"/>
        </w:rPr>
        <w:t>–</w:t>
      </w:r>
      <w:r w:rsidRPr="00445CCD">
        <w:rPr>
          <w:rFonts w:ascii="Adobe Garamond Pro" w:hAnsi="Adobe Garamond Pro"/>
          <w:sz w:val="18"/>
          <w:szCs w:val="18"/>
        </w:rPr>
        <w:t xml:space="preserve"> Augustine of Hippo, Contra Faustum Manichaeum (Reply to Faustus the Manichæan), Book XXVIII, Chapter 2, NPNF1-04, pg. 451-452, link: </w:t>
      </w:r>
      <w:hyperlink r:id="rId59">
        <w:r w:rsidRPr="00445CCD">
          <w:rPr>
            <w:rFonts w:ascii="Adobe Garamond Pro" w:hAnsi="Adobe Garamond Pro"/>
            <w:color w:val="1155CC"/>
            <w:sz w:val="18"/>
            <w:szCs w:val="18"/>
            <w:u w:val="single"/>
          </w:rPr>
          <w:t>https://www.documentacatholicaomnia.eu/03d/0354-0430,_Augustinus,_Contra_Faustum_Manichaeum_%5BSchaff%5D,_EN.pdf</w:t>
        </w:r>
      </w:hyperlink>
      <w:r w:rsidRPr="00445CCD">
        <w:rPr>
          <w:rFonts w:ascii="Adobe Garamond Pro" w:hAnsi="Adobe Garamond Pro"/>
          <w:sz w:val="18"/>
          <w:szCs w:val="18"/>
        </w:rPr>
        <w:t xml:space="preserve"> </w:t>
      </w:r>
    </w:p>
  </w:endnote>
  <w:endnote w:id="59">
    <w:p w14:paraId="000008D6" w14:textId="23665DBB" w:rsidR="00984A24" w:rsidRPr="00445CCD" w:rsidRDefault="00984A24" w:rsidP="001B11B4">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“We can now answer the question, how we know that these books were written by the apostles. In a word, we know this in the same way that you know that the books whose authority you are so deluded as to prefer were written by Manichæus. For, suppose some one should raise a question on this point, and should contend, in arguing with you, that the books which you attribute to Manichæus are not of his authorship; your only reply would be, to ridicule the absurdity of thus gratuitously calling in question a matter confirmed by successive testimonies of such wide extent. As, then, it is certain that these books are the production of Manichæus, and as it is ridiculous in one born so many years after to start objections of his own, and so raise a discussion on the point; with equal certainty may we pronounce it absurd, or rather pitiable, in Manichæus or his followers to bring such objections against writings originally well authenticated, and carefully handed down from the times of the apostles to our own day through a constant succession of custodians. We have now only to compare the authority of Manichæus with that of the apostles. The genuineness of the writings is equally certain in both cases. But no one will compare Manichæus to the apostles, unless he ceases to be a follower of Christ, who sent the apostles.” </w:t>
      </w:r>
      <w:r w:rsidR="001B11B4" w:rsidRPr="00404959">
        <w:rPr>
          <w:rFonts w:ascii="Adobe Garamond Pro" w:hAnsi="Adobe Garamond Pro"/>
          <w:sz w:val="18"/>
          <w:szCs w:val="18"/>
          <w:lang w:val="en-GB"/>
        </w:rPr>
        <w:t>–</w:t>
      </w:r>
      <w:r w:rsidRPr="00445CCD">
        <w:rPr>
          <w:rFonts w:ascii="Adobe Garamond Pro" w:hAnsi="Adobe Garamond Pro"/>
          <w:sz w:val="18"/>
          <w:szCs w:val="18"/>
        </w:rPr>
        <w:t xml:space="preserve"> Augustine of Hippo, Contra Faustum Manichaeum (Reply to Faustus the Manichæan), Book XXXII, Chapter 21-22, NPNF1-04, pg. 474-475, link: </w:t>
      </w:r>
      <w:hyperlink r:id="rId60">
        <w:r w:rsidRPr="00445CCD">
          <w:rPr>
            <w:rFonts w:ascii="Adobe Garamond Pro" w:hAnsi="Adobe Garamond Pro"/>
            <w:color w:val="1155CC"/>
            <w:sz w:val="18"/>
            <w:szCs w:val="18"/>
            <w:u w:val="single"/>
          </w:rPr>
          <w:t>https://www.documentacatholicaomnia.eu/03d/0354-0430,_Augustinus,_Contra_Faustum_Manichaeum_%5BSchaff%5D,_EN.pdf</w:t>
        </w:r>
      </w:hyperlink>
      <w:r w:rsidRPr="00445CCD">
        <w:rPr>
          <w:rFonts w:ascii="Adobe Garamond Pro" w:hAnsi="Adobe Garamond Pro"/>
          <w:sz w:val="18"/>
          <w:szCs w:val="18"/>
        </w:rPr>
        <w:t xml:space="preserve"> </w:t>
      </w:r>
    </w:p>
  </w:endnote>
  <w:endnote w:id="60">
    <w:p w14:paraId="000008D0" w14:textId="03822716" w:rsidR="00984A24" w:rsidRPr="00445CCD" w:rsidRDefault="00984A24" w:rsidP="001B11B4">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“You are so hardened in your errors against the testimonies of Scripture, that nothing can be made of you; for whenever anything is quoted against you, you have the boldness to say that it is written not by the apostle, but by some pretender under his name. The doctrine of demons which you preach is so opposed to Christian doctrine, that you could not continue, as professing Christians, to maintain it, unless you denied the truth of the apostolic writings. How can you thus do injury to your own souls? Where will you find any authority, if not in the Gospel and apostolic writings? How can we be sure of the authorship of any book, if we doubt the apostolic origin of those books which are attributed to the apostles by the Church which the apostles themselves founded, and which occupies so conspicuous a place in all lands, and if at the same time we acknowledge as the undoubted production of the apostles what is brought forward by heretics in opposition to the Church, whose authors, from whom they derive their name, lived long after the apostles? And do we not see in profane literature that there are well-known authors under whose names many things have been published after their time which have been rejected, either from inconsistency with their ascertained writings, or from their not having been known in the lifetime of the authors, so as to be banded down with the confirmatory statement of the authors themselves, or of their friends? To give a single example, were not some books published lately under the name of the distinguished physician Hippocrates, which were not received as authoritative by physicians? And this decision remained unaltered in spite of some similarity in style and matter: for, when compared to the genuine writings of Hippocrates, these books were found to be inferior; besides that they were not recognized as his at the time when his authorship of his genuine productions was ascertained. Those books, again, from a comparison with which the productions of questionable origin were rejected, are with certainty attributed to Hippocrates; and any one who denies their authorship is answered only by ridicule, simply because there is a succession of testimonies to the books from the time of Hippocrates to the present day, which makes it unreasonable either now or hereafter to have any doubt on the subject. How do we know the authorship of the works of Plato, Aristotle, Cicero, Varro, and other similar writers, but by the unbroken chain of evidence? So also with the numerous commentaries on the ecclesiastical books, which have no canonical authority, and yet show a desire of usefulness and a spirit of inquiry. How is the authorship ascertained in each case, except by the author’s having brought his work into public notice as much as possible in his own lifetime, and, by the transmission of the information from one to another in continuous order, the belief becoming more certain as it becomes more general, up to our own day; so that, when we are questioned as to the authorship of any book, we have no difficulty in answering? But why speak of old books? Take the books now before us: should any one, after some years, deny that this book was written by me, or that Faustus’ was written by him, where is evidence for the fact to be found but in the information possessed by some at the present time, and transmitted by them through successive generations even to distant times? From all this it follows, that no one who has not yielded to the malicious and deceitful suggestions of lying devils, can be so blinded by passion as to deny the ability of the Church of the apostles—a community of brethren as numerous as they were faithful—to transmit their writings unaltered to posterity, as the original seats of the apostles have been occupied by a continuous succession of bishops to the present day, especially when we are accustomed to see this happen in the case of ordinary writings both in the Church and out of it.” </w:t>
      </w:r>
      <w:r w:rsidR="001B11B4" w:rsidRPr="00404959">
        <w:rPr>
          <w:rFonts w:ascii="Adobe Garamond Pro" w:hAnsi="Adobe Garamond Pro"/>
          <w:sz w:val="18"/>
          <w:szCs w:val="18"/>
          <w:lang w:val="en-GB"/>
        </w:rPr>
        <w:t>–</w:t>
      </w:r>
      <w:r w:rsidRPr="00445CCD">
        <w:rPr>
          <w:rFonts w:ascii="Adobe Garamond Pro" w:hAnsi="Adobe Garamond Pro"/>
          <w:sz w:val="18"/>
          <w:szCs w:val="18"/>
        </w:rPr>
        <w:t xml:space="preserve"> Augustine of Hippo, Contra Faustum Manichaeum (Reply to Faustus the Manichæan), Book XXXIII, Chapter 6, NPNF1-04, pg. 479-480, link: </w:t>
      </w:r>
      <w:hyperlink r:id="rId61">
        <w:r w:rsidRPr="00445CCD">
          <w:rPr>
            <w:rFonts w:ascii="Adobe Garamond Pro" w:hAnsi="Adobe Garamond Pro"/>
            <w:color w:val="1155CC"/>
            <w:sz w:val="18"/>
            <w:szCs w:val="18"/>
            <w:u w:val="single"/>
          </w:rPr>
          <w:t>https://www.documentacatholicaomnia.eu/03d/0354-0430,_Augustinus,_Contra_Faustum_Manichaeum_%5BSchaff%5D,_EN.pdf</w:t>
        </w:r>
      </w:hyperlink>
      <w:r w:rsidRPr="00445CCD">
        <w:rPr>
          <w:rFonts w:ascii="Adobe Garamond Pro" w:hAnsi="Adobe Garamond Pro"/>
          <w:sz w:val="18"/>
          <w:szCs w:val="18"/>
        </w:rPr>
        <w:t xml:space="preserve"> </w:t>
      </w:r>
    </w:p>
  </w:endnote>
  <w:endnote w:id="61">
    <w:p w14:paraId="000008D7" w14:textId="6AF5F3E8" w:rsidR="00984A24" w:rsidRPr="00445CCD" w:rsidRDefault="00984A24" w:rsidP="00933465">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“Let us omit, then, the fables of those scriptures which are called apocryphal, because their obscure origin was unknown to the fathers from whom the authority of the true Scriptures has been transmitted to us by a most certain and well-ascertained succession.</w:t>
      </w:r>
      <w:r w:rsidR="007C0C5B">
        <w:rPr>
          <w:rFonts w:ascii="Adobe Garamond Pro" w:hAnsi="Adobe Garamond Pro"/>
          <w:sz w:val="18"/>
          <w:szCs w:val="18"/>
        </w:rPr>
        <w:t xml:space="preserve"> </w:t>
      </w:r>
      <w:r w:rsidRPr="00445CCD">
        <w:rPr>
          <w:rFonts w:ascii="Adobe Garamond Pro" w:hAnsi="Adobe Garamond Pro"/>
          <w:sz w:val="18"/>
          <w:szCs w:val="18"/>
        </w:rPr>
        <w:t>For though there is some truth in these apocryphal writings, yet they contain so many false statements, that they have no canonical authority.</w:t>
      </w:r>
      <w:r w:rsidR="007C0C5B">
        <w:rPr>
          <w:rFonts w:ascii="Adobe Garamond Pro" w:hAnsi="Adobe Garamond Pro"/>
          <w:sz w:val="18"/>
          <w:szCs w:val="18"/>
        </w:rPr>
        <w:t xml:space="preserve"> </w:t>
      </w:r>
      <w:r w:rsidRPr="00445CCD">
        <w:rPr>
          <w:rFonts w:ascii="Adobe Garamond Pro" w:hAnsi="Adobe Garamond Pro"/>
          <w:sz w:val="18"/>
          <w:szCs w:val="18"/>
        </w:rPr>
        <w:t>We cannot deny that Enoch, the seventh from Adam, left some divine writings, for this is asserted by the Apostle Jude in his canonical epistle.</w:t>
      </w:r>
      <w:r w:rsidR="007C0C5B">
        <w:rPr>
          <w:rFonts w:ascii="Adobe Garamond Pro" w:hAnsi="Adobe Garamond Pro"/>
          <w:sz w:val="18"/>
          <w:szCs w:val="18"/>
        </w:rPr>
        <w:t xml:space="preserve"> </w:t>
      </w:r>
      <w:r w:rsidRPr="00445CCD">
        <w:rPr>
          <w:rFonts w:ascii="Adobe Garamond Pro" w:hAnsi="Adobe Garamond Pro"/>
          <w:sz w:val="18"/>
          <w:szCs w:val="18"/>
        </w:rPr>
        <w:t>But it is not without reason that these writings have no place in that canon of Scripture which was preserved in the temple of the Hebrew people by the diligence of successive priests; for their antiquity brought them under suspicion, and it was impossible to ascertain whether these were his genuine writings, and they were not brought forward as genuine by the persons who were found to have carefully preserved the canonical books by a successive transmission.</w:t>
      </w:r>
      <w:r w:rsidR="007C0C5B">
        <w:rPr>
          <w:rFonts w:ascii="Adobe Garamond Pro" w:hAnsi="Adobe Garamond Pro"/>
          <w:sz w:val="18"/>
          <w:szCs w:val="18"/>
        </w:rPr>
        <w:t xml:space="preserve"> </w:t>
      </w:r>
      <w:r w:rsidRPr="00445CCD">
        <w:rPr>
          <w:rFonts w:ascii="Adobe Garamond Pro" w:hAnsi="Adobe Garamond Pro"/>
          <w:sz w:val="18"/>
          <w:szCs w:val="18"/>
        </w:rPr>
        <w:t>So that the writings which are produced under his name, and which contain these fables about the giants, saying that their fathers were not men, are properly judged by prudent men to be not genuine; just as many writings are produced by heretics under the names both of other prophets, and more recently, under the names of the apostles, all of which, after careful examination, have been set apart from canonical authority under the title of Apocrypha.</w:t>
      </w:r>
      <w:r w:rsidR="007C0C5B">
        <w:rPr>
          <w:rFonts w:ascii="Adobe Garamond Pro" w:hAnsi="Adobe Garamond Pro"/>
          <w:sz w:val="18"/>
          <w:szCs w:val="18"/>
        </w:rPr>
        <w:t xml:space="preserve"> </w:t>
      </w:r>
      <w:r w:rsidRPr="00445CCD">
        <w:rPr>
          <w:rFonts w:ascii="Adobe Garamond Pro" w:hAnsi="Adobe Garamond Pro"/>
          <w:sz w:val="18"/>
          <w:szCs w:val="18"/>
        </w:rPr>
        <w:t xml:space="preserve">There is therefore no doubt that, according to the Hebrew and Christian canonical Scriptures, there were many giants before the deluge…” </w:t>
      </w:r>
      <w:r w:rsidR="001B11B4" w:rsidRPr="00404959">
        <w:rPr>
          <w:rFonts w:ascii="Adobe Garamond Pro" w:hAnsi="Adobe Garamond Pro"/>
          <w:sz w:val="18"/>
          <w:szCs w:val="18"/>
          <w:lang w:val="en-GB"/>
        </w:rPr>
        <w:t>–</w:t>
      </w:r>
      <w:r w:rsidRPr="00445CCD">
        <w:rPr>
          <w:rFonts w:ascii="Adobe Garamond Pro" w:hAnsi="Adobe Garamond Pro"/>
          <w:sz w:val="18"/>
          <w:szCs w:val="18"/>
        </w:rPr>
        <w:t xml:space="preserve"> Augustine of Hippo, City of God, Book XV, Chapter 23, NPNF1-02, link: </w:t>
      </w:r>
      <w:hyperlink r:id="rId62">
        <w:r w:rsidRPr="00445CCD">
          <w:rPr>
            <w:rFonts w:ascii="Adobe Garamond Pro" w:hAnsi="Adobe Garamond Pro"/>
            <w:color w:val="1155CC"/>
            <w:sz w:val="18"/>
            <w:szCs w:val="18"/>
            <w:u w:val="single"/>
          </w:rPr>
          <w:t>https://ccel.org/ccel/schaff/npnf102/npnf102.iv.XV.23.html</w:t>
        </w:r>
      </w:hyperlink>
      <w:r w:rsidRPr="00445CCD">
        <w:rPr>
          <w:rFonts w:ascii="Adobe Garamond Pro" w:hAnsi="Adobe Garamond Pro"/>
          <w:sz w:val="18"/>
          <w:szCs w:val="18"/>
        </w:rPr>
        <w:t xml:space="preserve"> </w:t>
      </w:r>
    </w:p>
  </w:endnote>
  <w:endnote w:id="62">
    <w:p w14:paraId="000008D9" w14:textId="0BF20305" w:rsidR="00984A24" w:rsidRPr="00445CCD" w:rsidRDefault="00984A24" w:rsidP="001B11B4">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“In his first book on Matthew’s Gospel, maintaining the Canon of the Church, he testifies that he knows only four Gospels, writing as follows: “Among the four Gospels, which are the only indisputable ones in the Church of God under heaven, I have learned by tradition that the first was written by Matthew, who was once a publican, but afterwards an apostle of Jesus Christ, and it was prepared for the converts from Judaism, and published in the Hebrew language. The second is by Mark, who composed it according to the instructions of Peter, who in his Catholic epistle acknowledges him as a son, saying, ‘The church that is at Babylon elected together with you, saluteth you, and so doth Marcus, my son.’ And the third by Luke, the Gospel commended by Paul, and composed for Gentile converts. Last of all that by John.” “In the fifth book of his Expositions of John’s Gospel, he speaks thus concerning the epistles of the apostles: “But he who was ‘made sufficient to be a minister of the New Testament, not of the letter, but of the Spirit,’ that is, Paul, who ‘fully preached the Gospel from Jerusalem and round about even unto Illyricum,’ did not write to all the churches which he had instructed and to those to which he wrote he sent but few lines. And Peter, on whom the Church of Christ is built, ‘against which the gates of hell shall not prevail,’ has left one acknowledged epistle; perhaps also a second, but this is doubtful. Why need we speak of him who reclined upon the bosom of Jesus, John, who has left us one Gospel, though he confessed that he might write so many that the world could not contain them? And he wrote also the Apocalypse, but was commanded to keep silence and not to write the words of the seven thunders. He has left also an epistle of very few lines; perhaps also a second and third; but not all consider them genuine, and together they do not contain hundred lines.” In addition he makes the following statements in regard to the Epistle to the Hebrews in his Homilies upon it: “That the verbal style of the epistle entitled ‘To the Hebrews,’ is not rude like the language of the apostle, who acknowledged himself ‘rude in speech’ that is, in expression; but that its diction is purer Greek, any one who has the power to discern differences of phraseology will acknowledge. Moreover, that the thoughts of the epistle are admirable, and not inferior to the acknowledged apostolic writings, any one who carefully examines the apostolic text will admit.’ Farther on he adds: “If I gave my opinion, I should say that the thoughts are those of the apostle, but the diction and phraseology are those of some one who remembered the apostolic teachings, and wrote down at his leisure what had been said by his teacher. Therefore if any church holds that this epistle is by Paul, let it be commended for this. For not without reason have the ancients handed it down as Paul’s. But who wrote the epistle, in truth, God knows. The statement of some who have gone before us is that Clement, bishop of the Romans, wrote the epistle, and of others that Luke, the author of the Gospel and the Acts, wrote it.” But let this suffice on these matters.” </w:t>
      </w:r>
      <w:r w:rsidR="001B11B4" w:rsidRPr="00404959">
        <w:rPr>
          <w:rFonts w:ascii="Adobe Garamond Pro" w:hAnsi="Adobe Garamond Pro"/>
          <w:sz w:val="18"/>
          <w:szCs w:val="18"/>
          <w:lang w:val="en-GB"/>
        </w:rPr>
        <w:t>–</w:t>
      </w:r>
      <w:r w:rsidR="007C0C5B">
        <w:rPr>
          <w:rFonts w:ascii="Adobe Garamond Pro" w:hAnsi="Adobe Garamond Pro"/>
          <w:sz w:val="18"/>
          <w:szCs w:val="18"/>
        </w:rPr>
        <w:t xml:space="preserve"> </w:t>
      </w:r>
      <w:r w:rsidRPr="00445CCD">
        <w:rPr>
          <w:rFonts w:ascii="Adobe Garamond Pro" w:hAnsi="Adobe Garamond Pro"/>
          <w:sz w:val="18"/>
          <w:szCs w:val="18"/>
        </w:rPr>
        <w:t xml:space="preserve">Eusebius, Church History, Book VI, Chapter XXV, Nicene and Post-Nicene Fathers, Series 2, Vol. 1, link: </w:t>
      </w:r>
      <w:hyperlink r:id="rId63">
        <w:r w:rsidRPr="00445CCD">
          <w:rPr>
            <w:rFonts w:ascii="Adobe Garamond Pro" w:hAnsi="Adobe Garamond Pro"/>
            <w:color w:val="1155CC"/>
            <w:sz w:val="18"/>
            <w:szCs w:val="18"/>
            <w:u w:val="single"/>
          </w:rPr>
          <w:t>https://ccel.org/ccel/schaff/npnf201/npnf201.iii.xi.xxv.html</w:t>
        </w:r>
      </w:hyperlink>
      <w:r w:rsidR="007C0C5B">
        <w:rPr>
          <w:rFonts w:ascii="Adobe Garamond Pro" w:hAnsi="Adobe Garamond Pro"/>
          <w:sz w:val="18"/>
          <w:szCs w:val="18"/>
        </w:rPr>
        <w:t xml:space="preserve"> </w:t>
      </w:r>
    </w:p>
  </w:endnote>
  <w:endnote w:id="63">
    <w:p w14:paraId="000008DB" w14:textId="6F36A5B4" w:rsidR="00984A24" w:rsidRPr="00445CCD" w:rsidRDefault="00984A24" w:rsidP="001B11B4">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“Simon Peter the son of John, from the village of Bethsaida in the province of Galilee, brother of Andrew the apostle, and himself chief of the apostles, after having been bishop of the church of Antioch and having preached to the Dispersion—the believers in circumcision, in Pontus, Galatia, Cappadocia, Asia and Bithynia—pushed on to Rome in the second year of Claudius to overthrow Simon Magus, and held the sacerdotal chair there for twenty-five years until the last, that is the fourteenth, year of Nero. At his hands he received the crown of martyrdom being nailed to the cross with his head towards the ground and his feet raised on high, asserting that he was unworthy to be crucified in the same manner as his Lord. He wrote two epistles which are called Catholic, the second of which, on account of its difference from the first in style, is considered by many not to be by him. Then too the Gospel according to Mark, who was his disciple and interpreter, is ascribed to him. On the other hand, the books, of which one is entitled his Acts, another his Gospel, a third his Preaching, a fourth his Revelation, a fifth his ‘Judgment’ are rejected as apocryphal.” </w:t>
      </w:r>
      <w:r w:rsidR="001B11B4" w:rsidRPr="00404959">
        <w:rPr>
          <w:rFonts w:ascii="Adobe Garamond Pro" w:hAnsi="Adobe Garamond Pro"/>
          <w:sz w:val="18"/>
          <w:szCs w:val="18"/>
          <w:lang w:val="en-GB"/>
        </w:rPr>
        <w:t>–</w:t>
      </w:r>
      <w:r w:rsidRPr="00445CCD">
        <w:rPr>
          <w:rFonts w:ascii="Adobe Garamond Pro" w:hAnsi="Adobe Garamond Pro"/>
          <w:sz w:val="18"/>
          <w:szCs w:val="18"/>
        </w:rPr>
        <w:t xml:space="preserve"> Jerome of Stridon, Lives of Illustrious Men, Chapter I, NPNF2-03, pg. 624, link: </w:t>
      </w:r>
      <w:hyperlink r:id="rId64">
        <w:r w:rsidRPr="00445CCD">
          <w:rPr>
            <w:rFonts w:ascii="Adobe Garamond Pro" w:hAnsi="Adobe Garamond Pro"/>
            <w:color w:val="1155CC"/>
            <w:sz w:val="18"/>
            <w:szCs w:val="18"/>
            <w:u w:val="single"/>
          </w:rPr>
          <w:t>https://www.documentacatholicaomnia.eu/03d/0347-0420,_Hieronymus,_De_Viris_Illustribus_Liber_Ad_Dextrum_[Schaff],_EN.pdf</w:t>
        </w:r>
      </w:hyperlink>
      <w:r w:rsidRPr="00445CCD">
        <w:rPr>
          <w:rFonts w:ascii="Adobe Garamond Pro" w:hAnsi="Adobe Garamond Pro"/>
          <w:sz w:val="18"/>
          <w:szCs w:val="18"/>
        </w:rPr>
        <w:t xml:space="preserve"> </w:t>
      </w:r>
    </w:p>
  </w:endnote>
  <w:endnote w:id="64">
    <w:p w14:paraId="000008DD" w14:textId="227894F6" w:rsidR="00984A24" w:rsidRPr="00445CCD" w:rsidRDefault="00984A24" w:rsidP="001B11B4">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“James, who is called the brother of the Lord, surnamed the Just, the son of Joseph by another wife, as some think, but, as appears to me, the son of Mary sister of the mother of our Lord of whom John makes mention in his book, after our Lord’s passion at once ordained by the apostles bishop of Jerusalem, wrote a single epistle, which is reckoned among the seven Catholic Epistles and even this is claimed by some to have been published by some one else under his name, and gradually, as time went on, to have gained authority.” </w:t>
      </w:r>
      <w:r w:rsidR="001B11B4" w:rsidRPr="00404959">
        <w:rPr>
          <w:rFonts w:ascii="Adobe Garamond Pro" w:hAnsi="Adobe Garamond Pro"/>
          <w:sz w:val="18"/>
          <w:szCs w:val="18"/>
          <w:lang w:val="en-GB"/>
        </w:rPr>
        <w:t>–</w:t>
      </w:r>
      <w:r w:rsidRPr="00445CCD">
        <w:rPr>
          <w:rFonts w:ascii="Adobe Garamond Pro" w:hAnsi="Adobe Garamond Pro"/>
          <w:sz w:val="18"/>
          <w:szCs w:val="18"/>
        </w:rPr>
        <w:t xml:space="preserve"> Jerome of Stridon, Lives of Illustrious Men, Chapter I, NPNF2-03, pg. 624-625, link: </w:t>
      </w:r>
      <w:hyperlink r:id="rId65">
        <w:r w:rsidRPr="00445CCD">
          <w:rPr>
            <w:rFonts w:ascii="Adobe Garamond Pro" w:hAnsi="Adobe Garamond Pro"/>
            <w:color w:val="1155CC"/>
            <w:sz w:val="18"/>
            <w:szCs w:val="18"/>
            <w:u w:val="single"/>
          </w:rPr>
          <w:t>https://www.documentacatholicaomnia.eu/03d/0347-0420,_Hieronymus,_De_Viris_Illustribus_Liber_Ad_Dextrum_[Schaff],_EN.pdf</w:t>
        </w:r>
      </w:hyperlink>
      <w:r w:rsidRPr="00445CCD">
        <w:rPr>
          <w:rFonts w:ascii="Adobe Garamond Pro" w:hAnsi="Adobe Garamond Pro"/>
          <w:sz w:val="18"/>
          <w:szCs w:val="18"/>
        </w:rPr>
        <w:t xml:space="preserve"> </w:t>
      </w:r>
    </w:p>
  </w:endnote>
  <w:endnote w:id="65">
    <w:p w14:paraId="000008DE" w14:textId="5AFFE2CF" w:rsidR="00984A24" w:rsidRPr="00445CCD" w:rsidRDefault="00984A24" w:rsidP="00933465">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“He [i.e. the apostle Paul] wrote nine epistles to seven churches: To the Romans one, To the Corinthians two, To the Galatians one, To the Ephesians one, To the Philippians one, To the Colossians one, To the Thessalonians two; and besides these to his disciples, To Timothy two, To Titus one, To Philemon one. The epistle which is called the Epistle to the Hebrews is not considered his, on account of its difference from the others in style and language, but it is reckoned, either according to Tertullian to be the work of Barnabas, or according to others, to be by Luke the Evangelist or Clement afterwards bishop of the church at Rome, who, they say, arranged and adorned the ideas of Paul in his own language, though to be sure, since Paul was writing to Hebrews and was in disrepute among them he may have omitted his name from the salutation on this account. He being a Hebrew wrote Hebrew, that is his own tongue and most fluently while the things which were eloquently written in Hebrew were more eloquently turned into Greek and this is the reason why it seems to differ from other epistles of Paul. Some read one also to the Laodiceans but it is rejected by everyone.” </w:t>
      </w:r>
      <w:r w:rsidR="001B11B4" w:rsidRPr="00404959">
        <w:rPr>
          <w:rFonts w:ascii="Adobe Garamond Pro" w:hAnsi="Adobe Garamond Pro"/>
          <w:sz w:val="18"/>
          <w:szCs w:val="18"/>
          <w:lang w:val="en-GB"/>
        </w:rPr>
        <w:t>–</w:t>
      </w:r>
      <w:r w:rsidRPr="00445CCD">
        <w:rPr>
          <w:rFonts w:ascii="Adobe Garamond Pro" w:hAnsi="Adobe Garamond Pro"/>
          <w:sz w:val="18"/>
          <w:szCs w:val="18"/>
        </w:rPr>
        <w:t xml:space="preserve"> Jerome of Stridon, Lives of Illustrious Men, Chapter V, NPNF2-03, pg. 628, link: </w:t>
      </w:r>
      <w:hyperlink r:id="rId66">
        <w:r w:rsidRPr="00445CCD">
          <w:rPr>
            <w:rFonts w:ascii="Adobe Garamond Pro" w:hAnsi="Adobe Garamond Pro"/>
            <w:color w:val="1155CC"/>
            <w:sz w:val="18"/>
            <w:szCs w:val="18"/>
            <w:u w:val="single"/>
          </w:rPr>
          <w:t>https://www.documentacatholicaomnia.eu/03d/0347-0420,_Hieronymus,_De_Viris_Illustribus_Liber_Ad_Dextrum_[Schaff],_EN.pdf</w:t>
        </w:r>
      </w:hyperlink>
      <w:r w:rsidRPr="00445CCD">
        <w:rPr>
          <w:rFonts w:ascii="Adobe Garamond Pro" w:hAnsi="Adobe Garamond Pro"/>
          <w:sz w:val="18"/>
          <w:szCs w:val="18"/>
        </w:rPr>
        <w:t xml:space="preserve"> </w:t>
      </w:r>
    </w:p>
  </w:endnote>
  <w:endnote w:id="66">
    <w:p w14:paraId="00000803" w14:textId="25AD0FD2" w:rsidR="00984A24" w:rsidRPr="00445CCD" w:rsidRDefault="00984A24" w:rsidP="001B11B4">
      <w:pPr>
        <w:pBdr>
          <w:top w:val="nil"/>
          <w:left w:val="nil"/>
          <w:bottom w:val="nil"/>
          <w:right w:val="nil"/>
          <w:between w:val="nil"/>
        </w:pBd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color w:val="000000"/>
          <w:sz w:val="18"/>
          <w:szCs w:val="18"/>
        </w:rPr>
        <w:t xml:space="preserve"> For Augustine, Apocrypha refers to spurious writings, like the apocryphal Gospels. For Jerome, Apocrypha refers to </w:t>
      </w:r>
      <w:r w:rsidRPr="00445CCD">
        <w:rPr>
          <w:rFonts w:ascii="Adobe Garamond Pro" w:hAnsi="Adobe Garamond Pro"/>
          <w:i/>
          <w:iCs/>
          <w:color w:val="000000"/>
          <w:sz w:val="18"/>
          <w:szCs w:val="18"/>
        </w:rPr>
        <w:t>antilegomena</w:t>
      </w:r>
      <w:r w:rsidRPr="00445CCD">
        <w:rPr>
          <w:rFonts w:ascii="Adobe Garamond Pro" w:hAnsi="Adobe Garamond Pro"/>
          <w:color w:val="000000"/>
          <w:sz w:val="18"/>
          <w:szCs w:val="18"/>
        </w:rPr>
        <w:t>.</w:t>
      </w:r>
    </w:p>
  </w:endnote>
  <w:endnote w:id="67">
    <w:p w14:paraId="000008E1" w14:textId="7B449EFC" w:rsidR="00984A24" w:rsidRPr="00445CCD" w:rsidRDefault="00984A24" w:rsidP="001B11B4">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Chemnitz is not alone in this analysis of Augustine. Other scholars specializing on the Biblical canon have said similar things:</w:t>
      </w:r>
    </w:p>
    <w:p w14:paraId="000008E2" w14:textId="5AFB2683" w:rsidR="00984A24" w:rsidRPr="00445CCD" w:rsidRDefault="00984A24" w:rsidP="00933465">
      <w:pPr>
        <w:ind w:firstLine="360"/>
        <w:jc w:val="both"/>
        <w:rPr>
          <w:rFonts w:ascii="Adobe Garamond Pro" w:hAnsi="Adobe Garamond Pro"/>
          <w:sz w:val="18"/>
          <w:szCs w:val="18"/>
        </w:rPr>
      </w:pPr>
      <w:r w:rsidRPr="00445CCD">
        <w:rPr>
          <w:rFonts w:ascii="Adobe Garamond Pro" w:hAnsi="Adobe Garamond Pro"/>
          <w:sz w:val="18"/>
          <w:szCs w:val="18"/>
        </w:rPr>
        <w:t xml:space="preserve">“We allow that the council of Carthage, and Gelasius with his seventy bishops, and Innocent, and Augustine, and Isidore call these books canonical. But the question is, in what sense they called them canonical. Now, we deny that their meaning was to make these books, of which we now speak, of equal authority with those which are canonical in the strict sense; and the truth of this we will prove from antiquity, from Augustine, and from the papists themselves. For, in the first place, if it had been decreed by any public judgment of the whole Church, or defined in a general council, that these books were to be referred to the true and genuine canon of the sacred books, then those who lived in the Church after the passing of that sentence and law would by no means have dissented from it, or determined otherwise. But they did dissent, and that in great numbers; and amongst them some of those whom the Church of Rome acknowledges as her own children. Therefore, there was no such judgment of the Church publicly received. Secondly, Augustine, in that same place, plainly indicates that he did not consider those books of equal authority with the rest. For he distinguishes all the books into two classes; some which were received by all the churches, and some which were not. Then he lays down and prescribes two rules: one, that the books which all the churches receive should be preferred to those which some do not receive; the other, that those books which are received by the greater and more noble churches should be preferred to those which are taken into the canon by churches fewer in number and of less authority. It will be best to listen to Augustine himself, whose words are these: "Now, with respect to the canonical scriptures, let him follow the authority of the greater number of catholic churches; amongst which those indeed are to be found which merited to possess the chairs of the apostles, and to receive epistles from them. He will hold this, therefore, as a rule in dealing with the canonical scriptures, to prefer those which are received by all catholic churches to those which only some receive. But, with respect to those which are not received by all, he will prefer such as the more and more dignified churches receive, to such as are held by fewer churches, or churches of less authority." Then follows immediately, "Now the whole canon of scripture, in which we say that this consideration hath place," &amp;c. Hence, then, I draw an easy and ready answer. We, with Jerome and many other fathers, deny these books to be canonical. Augustine, with some others, calls them canonical. Do, then, these fathers differ so widely in opinion? By no means. For Jerome takes this word "canonical" in one sense, while Augustine, Innocent, and the fathers of Carthage understand it in another. Jerome calls only those books canonical, which the church always held for canonical; the rest he banishes from the canon, denies to be canonical, and calls apocryphal. But Augustine calls those canonical which, although they had not the same perfect and certain authority as the rest, were wont to be read in the church for the edification of the people. Augustine, therefore, takes this name in a larger sense than Jerome. But, that Augustine was not so minded as to judge the authority of all these books to be equal, is manifest from the circumstance that he admonishes the student of theology to place a certain difference between the several books, to distinguish them into classes, and to prefer some to others. If his judgment of them all was the same, as the papists contend, such an admonition and direction must appear entirely superfluous. Would Augustine, if he held all the books to have an equal right to canonicity, have made such a distribution of the books? Would he have preferred some to others? Would he not have said that they were all to be received alike? But now, Augustine does prefer some to others, and prescribes to all such a rule for judging as we have seen. Therefore Augustine did not think that they were all of the same account, credit, and authority; and, consequently, is in open opposition to the papists. All this is manifest. It makes to the same purpose, that this same Augustine (de Civit. Dei, Lib. xvii. c. 20.) concedes, that less reliance should be placed upon whatever is not found in the canon of the Jews. Whence it may be collected that, when Augustine observed that some books were not received by all, or the greatest and most noble churches, his remark is to be understood of those books which are not contained in the Hebrew canon: and such are those which our churches exclude from the sacred canon.” </w:t>
      </w:r>
      <w:r w:rsidR="001B11B4" w:rsidRPr="00404959">
        <w:rPr>
          <w:rFonts w:ascii="Adobe Garamond Pro" w:hAnsi="Adobe Garamond Pro"/>
          <w:sz w:val="18"/>
          <w:szCs w:val="18"/>
          <w:lang w:val="en-GB"/>
        </w:rPr>
        <w:t>–</w:t>
      </w:r>
      <w:r w:rsidRPr="00445CCD">
        <w:rPr>
          <w:rFonts w:ascii="Adobe Garamond Pro" w:hAnsi="Adobe Garamond Pro"/>
          <w:sz w:val="18"/>
          <w:szCs w:val="18"/>
        </w:rPr>
        <w:t xml:space="preserve"> William Whitaker, A Disputation on Holy Scripture, against the Papists, especially Bellarmine and Stapleton, by William Whitaker, translated and edited for the Parker Society by the Rev. William Fitzgerald (Cambridge, 1849), pp. 44-46, link: </w:t>
      </w:r>
      <w:hyperlink r:id="rId67">
        <w:r w:rsidRPr="00445CCD">
          <w:rPr>
            <w:rFonts w:ascii="Adobe Garamond Pro" w:hAnsi="Adobe Garamond Pro"/>
            <w:color w:val="1155CC"/>
            <w:sz w:val="18"/>
            <w:szCs w:val="18"/>
            <w:u w:val="single"/>
          </w:rPr>
          <w:t>https://www.bible-researcher.com/augustine.html</w:t>
        </w:r>
      </w:hyperlink>
      <w:r w:rsidRPr="00445CCD">
        <w:rPr>
          <w:rFonts w:ascii="Adobe Garamond Pro" w:hAnsi="Adobe Garamond Pro"/>
          <w:sz w:val="18"/>
          <w:szCs w:val="18"/>
        </w:rPr>
        <w:t xml:space="preserve"> </w:t>
      </w:r>
    </w:p>
    <w:p w14:paraId="000008E3" w14:textId="77777777" w:rsidR="00984A24" w:rsidRPr="00445CCD" w:rsidRDefault="00984A24" w:rsidP="00933465">
      <w:pPr>
        <w:ind w:firstLine="360"/>
        <w:jc w:val="both"/>
        <w:rPr>
          <w:rFonts w:ascii="Adobe Garamond Pro" w:hAnsi="Adobe Garamond Pro"/>
          <w:sz w:val="18"/>
          <w:szCs w:val="18"/>
        </w:rPr>
      </w:pPr>
    </w:p>
    <w:p w14:paraId="000008E5" w14:textId="41A691EE" w:rsidR="00984A24" w:rsidRPr="00445CCD" w:rsidRDefault="00984A24" w:rsidP="00B313A8">
      <w:pPr>
        <w:ind w:firstLine="360"/>
        <w:jc w:val="both"/>
        <w:rPr>
          <w:rFonts w:ascii="Adobe Garamond Pro" w:hAnsi="Adobe Garamond Pro"/>
          <w:sz w:val="18"/>
          <w:szCs w:val="18"/>
        </w:rPr>
      </w:pPr>
      <w:r w:rsidRPr="00445CCD">
        <w:rPr>
          <w:rFonts w:ascii="Adobe Garamond Pro" w:hAnsi="Adobe Garamond Pro"/>
          <w:sz w:val="18"/>
          <w:szCs w:val="18"/>
        </w:rPr>
        <w:t>“The real divergence as to the contents of the Old Testament Canon is to be traced to Augustine, whose wavering and uncertain language on the point furnishes abundant materials for controversy. By education and character he occupied a position more than usually unfavorable for historical criticism, and yet his overpowering influence, when it fell in with ordinary usage, gave consistency and strength to the opinion which he appeared to advocate, for it may be reasonably doubted wbether he differed intentionally from Jerome except in language. In a famous passage (</w:t>
      </w:r>
      <w:r w:rsidRPr="00445CCD">
        <w:rPr>
          <w:rFonts w:ascii="Adobe Garamond Pro" w:hAnsi="Adobe Garamond Pro"/>
          <w:i/>
          <w:iCs/>
          <w:sz w:val="18"/>
          <w:szCs w:val="18"/>
        </w:rPr>
        <w:t>de Doctr. Christ.</w:t>
      </w:r>
      <w:r w:rsidRPr="00445CCD">
        <w:rPr>
          <w:rFonts w:ascii="Adobe Garamond Pro" w:hAnsi="Adobe Garamond Pro"/>
          <w:sz w:val="18"/>
          <w:szCs w:val="18"/>
        </w:rPr>
        <w:t xml:space="preserve"> ii. 8 (13)) be enumerates the books which are contained in "the whole Canon of Scripture," and includes among them the Apocryphal books without any clear mark of distinction. This general statement is further confirmed by two other passages, in which it is argued that he draws a distinction between the Jewish and Christian Canons, and refers the authority of the Apocryphal books to the judgment of the Christian Church. In the first passage he speaks of the Maccabaean history as not "found in the Sacred Scriptures which are called canonical, but in others, among which are also the books of the Maccabees, which the Church, and not the Jews, holds for canonical, on account of the marvellous sufferings of the martyrs [recorded in them] ..." (quorum supputatio temporum non in Scripturis Sanctis, quae Canonicae appellantur, sed in aliis invenitur, in quibus sunt et Machabaeorum libri, quos non Judaei, sed ecclesia pro Canonicis habet ... </w:t>
      </w:r>
      <w:r w:rsidRPr="00445CCD">
        <w:rPr>
          <w:rFonts w:ascii="Adobe Garamond Pro" w:hAnsi="Adobe Garamond Pro"/>
          <w:i/>
          <w:iCs/>
          <w:sz w:val="18"/>
          <w:szCs w:val="18"/>
        </w:rPr>
        <w:t>De Civ.</w:t>
      </w:r>
      <w:r w:rsidRPr="00445CCD">
        <w:rPr>
          <w:rFonts w:ascii="Adobe Garamond Pro" w:hAnsi="Adobe Garamond Pro"/>
          <w:sz w:val="18"/>
          <w:szCs w:val="18"/>
        </w:rPr>
        <w:t xml:space="preserve"> xviii. 36). In the other passage he speaks of the books of the Maccabees as "received (recepta) by the Church, not without profit, if they be read with sobriety" (</w:t>
      </w:r>
      <w:r w:rsidRPr="00445CCD">
        <w:rPr>
          <w:rFonts w:ascii="Adobe Garamond Pro" w:hAnsi="Adobe Garamond Pro"/>
          <w:i/>
          <w:iCs/>
          <w:sz w:val="18"/>
          <w:szCs w:val="18"/>
        </w:rPr>
        <w:t>c. Gaud.</w:t>
      </w:r>
      <w:r w:rsidRPr="00445CCD">
        <w:rPr>
          <w:rFonts w:ascii="Adobe Garamond Pro" w:hAnsi="Adobe Garamond Pro"/>
          <w:sz w:val="18"/>
          <w:szCs w:val="18"/>
        </w:rPr>
        <w:t xml:space="preserve"> i. 38). But it will be noticed that in each case a distinction is drawn between the "Ecclesiastical" and properly "Canonical" books. In the second case he expressly lowers the authority of the books of the Maccabees by remarking that "the Jews have them not like the Law, the Psalms, and the Prophets to which the Lord gives His witness" (Aug. l. c.). And the original catalogue is equally qualified by an introduction which distinguishes between the authority of books which are received by all and by some of the Churches; and, again, between those which are received by churches of great or of small weight (</w:t>
      </w:r>
      <w:r w:rsidRPr="00445CCD">
        <w:rPr>
          <w:rFonts w:ascii="Adobe Garamond Pro" w:hAnsi="Adobe Garamond Pro"/>
          <w:i/>
          <w:iCs/>
          <w:sz w:val="18"/>
          <w:szCs w:val="18"/>
        </w:rPr>
        <w:t xml:space="preserve">de Doctr. Chr. </w:t>
      </w:r>
      <w:r w:rsidRPr="00445CCD">
        <w:rPr>
          <w:rFonts w:ascii="Adobe Garamond Pro" w:hAnsi="Adobe Garamond Pro"/>
          <w:sz w:val="18"/>
          <w:szCs w:val="18"/>
        </w:rPr>
        <w:t>ii. 8 (12)) so that the list which immediately follows must be interpreted by this rule. In confirmation of this view of Augustine's special regard for the Hebrew Canon, it may be further urged that he appeals to the Jews, "the librarians of the Christians," as possessing "all the writings in which Christ was prophesied of" (</w:t>
      </w:r>
      <w:r w:rsidRPr="00445CCD">
        <w:rPr>
          <w:rFonts w:ascii="Adobe Garamond Pro" w:hAnsi="Adobe Garamond Pro"/>
          <w:i/>
          <w:iCs/>
          <w:sz w:val="18"/>
          <w:szCs w:val="18"/>
        </w:rPr>
        <w:t xml:space="preserve">In Ps. </w:t>
      </w:r>
      <w:r w:rsidRPr="00445CCD">
        <w:rPr>
          <w:rFonts w:ascii="Adobe Garamond Pro" w:hAnsi="Adobe Garamond Pro"/>
          <w:sz w:val="18"/>
          <w:szCs w:val="18"/>
        </w:rPr>
        <w:t>xl., Ps. lvi.), and to "the Law, the Psalms, and the Prophets," which were supported by the witness of the Jews (</w:t>
      </w:r>
      <w:r w:rsidRPr="00445CCD">
        <w:rPr>
          <w:rFonts w:ascii="Adobe Garamond Pro" w:hAnsi="Adobe Garamond Pro"/>
          <w:i/>
          <w:iCs/>
          <w:sz w:val="18"/>
          <w:szCs w:val="18"/>
        </w:rPr>
        <w:t>c. Gaud,</w:t>
      </w:r>
      <w:r w:rsidRPr="00445CCD">
        <w:rPr>
          <w:rFonts w:ascii="Adobe Garamond Pro" w:hAnsi="Adobe Garamond Pro"/>
          <w:sz w:val="18"/>
          <w:szCs w:val="18"/>
        </w:rPr>
        <w:t xml:space="preserve"> l. c.), as including "all the canonical authorities of the Sacred books " (de Unit. Eccles. p. 16), which, as he says in another place (</w:t>
      </w:r>
      <w:r w:rsidRPr="00445CCD">
        <w:rPr>
          <w:rFonts w:ascii="Adobe Garamond Pro" w:hAnsi="Adobe Garamond Pro"/>
          <w:i/>
          <w:iCs/>
          <w:sz w:val="18"/>
          <w:szCs w:val="18"/>
        </w:rPr>
        <w:t>de Civ.</w:t>
      </w:r>
      <w:r w:rsidRPr="00445CCD">
        <w:rPr>
          <w:rFonts w:ascii="Adobe Garamond Pro" w:hAnsi="Adobe Garamond Pro"/>
          <w:sz w:val="18"/>
          <w:szCs w:val="18"/>
        </w:rPr>
        <w:t xml:space="preserve"> xv. 23, 4), "were preserved in the temple of the Hebrew people by the care of the successive priests." But on the other band Augustine frequently uses passages from the Apocryphal books as coordinate with Scripture, and practically disregards the rules of distinction between the various classes of sacred writings which he had himself laid down. He stood on the extreme verge of the age of independent learning, and follows at one time the conclusions of criticism, at another the prescriptions of habit, which from his date grew more and more powerful.” </w:t>
      </w:r>
      <w:r w:rsidR="00B313A8" w:rsidRPr="00404959">
        <w:rPr>
          <w:rFonts w:ascii="Adobe Garamond Pro" w:hAnsi="Adobe Garamond Pro"/>
          <w:sz w:val="18"/>
          <w:szCs w:val="18"/>
          <w:lang w:val="en-GB"/>
        </w:rPr>
        <w:t>–</w:t>
      </w:r>
      <w:r w:rsidRPr="00445CCD">
        <w:rPr>
          <w:rFonts w:ascii="Adobe Garamond Pro" w:hAnsi="Adobe Garamond Pro"/>
          <w:sz w:val="18"/>
          <w:szCs w:val="18"/>
        </w:rPr>
        <w:t xml:space="preserve"> B.F. Westcott, "Canon of Scripture," in vol. 1 of Dr. William Smith's Dictionary of the Bible: Comprising Its Antiquities, Biography, Geography, and Natural History; revised and edited by Professor H.B. Hackett, D.D., etc. (Cambridge, 1881), pp. 362-3. Link: </w:t>
      </w:r>
      <w:hyperlink r:id="rId68">
        <w:r w:rsidRPr="00445CCD">
          <w:rPr>
            <w:rFonts w:ascii="Adobe Garamond Pro" w:hAnsi="Adobe Garamond Pro"/>
            <w:color w:val="1155CC"/>
            <w:sz w:val="18"/>
            <w:szCs w:val="18"/>
            <w:u w:val="single"/>
          </w:rPr>
          <w:t>https://www.bible-researcher.com/augustine.html</w:t>
        </w:r>
      </w:hyperlink>
    </w:p>
  </w:endnote>
  <w:endnote w:id="68">
    <w:p w14:paraId="000008DF" w14:textId="30501EEA" w:rsidR="00984A24" w:rsidRPr="00445CCD" w:rsidRDefault="00984A24" w:rsidP="00933465">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“After these three prophets, Haggai, Zechariah, and Malachi, during the same period of the liberation of the people from the Babylonian servitude Esdras also wrote, who is historical rather than prophetical, as is also the book called Esther, which is found to relate, for the praise of God, events not far from those times; unless, perhaps, Esdras is to be understood as prophesying of Christ in that passage where, on a question having arisen among certain young men as to what is the strongest thing, when one had said kings, another wine, the third women, who for the most part rule kings, yet that same third youth demonstrated that the truth is victorious over all.</w:t>
      </w:r>
      <w:r w:rsidR="007C0C5B">
        <w:rPr>
          <w:rFonts w:ascii="Adobe Garamond Pro" w:hAnsi="Adobe Garamond Pro"/>
          <w:sz w:val="18"/>
          <w:szCs w:val="18"/>
        </w:rPr>
        <w:t xml:space="preserve"> </w:t>
      </w:r>
      <w:r w:rsidRPr="00445CCD">
        <w:rPr>
          <w:rFonts w:ascii="Adobe Garamond Pro" w:hAnsi="Adobe Garamond Pro"/>
          <w:sz w:val="18"/>
          <w:szCs w:val="18"/>
        </w:rPr>
        <w:t>For by consulting the Gospel we learn that Christ is the Truth.</w:t>
      </w:r>
      <w:r w:rsidR="007C0C5B">
        <w:rPr>
          <w:rFonts w:ascii="Adobe Garamond Pro" w:hAnsi="Adobe Garamond Pro"/>
          <w:sz w:val="18"/>
          <w:szCs w:val="18"/>
        </w:rPr>
        <w:t xml:space="preserve"> </w:t>
      </w:r>
      <w:r w:rsidRPr="00445CCD">
        <w:rPr>
          <w:rFonts w:ascii="Adobe Garamond Pro" w:hAnsi="Adobe Garamond Pro"/>
          <w:sz w:val="18"/>
          <w:szCs w:val="18"/>
        </w:rPr>
        <w:t>From this time, when the temple was rebuilt, down to the time of Aristobulus, the Jews had not kings but princes; and the reckoning of their dates is found, not in the Holy Scriptures which are called canonical, but in others, among which are also the books of the Maccabees.</w:t>
      </w:r>
      <w:r w:rsidR="007C0C5B">
        <w:rPr>
          <w:rFonts w:ascii="Adobe Garamond Pro" w:hAnsi="Adobe Garamond Pro"/>
          <w:sz w:val="18"/>
          <w:szCs w:val="18"/>
        </w:rPr>
        <w:t xml:space="preserve"> </w:t>
      </w:r>
      <w:r w:rsidRPr="00445CCD">
        <w:rPr>
          <w:rFonts w:ascii="Adobe Garamond Pro" w:hAnsi="Adobe Garamond Pro"/>
          <w:sz w:val="18"/>
          <w:szCs w:val="18"/>
        </w:rPr>
        <w:t xml:space="preserve">These are held as canonical, not by the Jews, but by the Church, on account of the extreme and wonderful sufferings of certain martyrs, who, before Christ had come in the flesh, contended for the law of God even unto death, and endured most grievous and horrible evils.” </w:t>
      </w:r>
      <w:r w:rsidR="00B313A8" w:rsidRPr="00404959">
        <w:rPr>
          <w:rFonts w:ascii="Adobe Garamond Pro" w:hAnsi="Adobe Garamond Pro"/>
          <w:sz w:val="18"/>
          <w:szCs w:val="18"/>
          <w:lang w:val="en-GB"/>
        </w:rPr>
        <w:t>–</w:t>
      </w:r>
      <w:r w:rsidRPr="00445CCD">
        <w:rPr>
          <w:rFonts w:ascii="Adobe Garamond Pro" w:hAnsi="Adobe Garamond Pro"/>
          <w:sz w:val="18"/>
          <w:szCs w:val="18"/>
        </w:rPr>
        <w:t xml:space="preserve"> Augustine of Hippo, City of God, Book XVIII, Chapter 36, NPNF1-02, link: </w:t>
      </w:r>
      <w:hyperlink r:id="rId69">
        <w:r w:rsidRPr="00445CCD">
          <w:rPr>
            <w:rFonts w:ascii="Adobe Garamond Pro" w:hAnsi="Adobe Garamond Pro"/>
            <w:color w:val="1155CC"/>
            <w:sz w:val="18"/>
            <w:szCs w:val="18"/>
            <w:u w:val="single"/>
          </w:rPr>
          <w:t>https://www.ccel.org/ccel/schaff/npnf102.iv.XVIII.36.html</w:t>
        </w:r>
      </w:hyperlink>
      <w:r w:rsidRPr="00445CCD">
        <w:rPr>
          <w:rFonts w:ascii="Adobe Garamond Pro" w:hAnsi="Adobe Garamond Pro"/>
          <w:sz w:val="18"/>
          <w:szCs w:val="18"/>
        </w:rPr>
        <w:t xml:space="preserve"> </w:t>
      </w:r>
    </w:p>
  </w:endnote>
  <w:endnote w:id="69">
    <w:p w14:paraId="000008E7" w14:textId="033C88D3" w:rsidR="00984A24" w:rsidRPr="00445CCD" w:rsidRDefault="00984A24" w:rsidP="00B313A8">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“The great remedy for ignorance of proper signs is knowledge of languages. And men who speak the Latin tongue, of whom are those I have undertaken to instruct, need two other languages for the knowledge of Scripture, Hebrew and Greek, that they may have recourse to the original texts if the endless diversity of the Latin translators throw them into doubt. Although, indeed, we often find Hebrew words untranslated in the books, as for example, Amen, Hallelujah, Racha, Hosanna, and others of the same kind. Some of these, although they could have been translated, have been preserved in their original form on account of the more sacred authority that attaches to it, as for example, Amen and Hallelujah. Some of them, again, are said to be untranslatable into another tongue, of which the other two I have mentioned are examples. For in some languages there are words that cannot be translated into the idiom of another language. And this happens chiefly in the case of interjections, which are words that express rather an emotion of the mind than any part of a thought we have in our mind. And the two given above are said to be of this kind, Racha expressing the cry of an angry man, Hosanna that of a joyful man. But the knowledge of these languages is necessary, not for the sake of a few words like these which it is very easy to mark and to ask about, but, as has been said, on account of the diversities among translators. For the translations of the Scriptures from Hebrew into Greek can be counted, but the Latin translators are out of all number. For in the early days of the faith every man who happened to get his hands upon a Greek manuscript, and who thought he had any knowledge, were it ever so little, of the two languages, ventured upon the work of translation.” </w:t>
      </w:r>
      <w:r w:rsidR="00B313A8" w:rsidRPr="00404959">
        <w:rPr>
          <w:rFonts w:ascii="Adobe Garamond Pro" w:hAnsi="Adobe Garamond Pro"/>
          <w:sz w:val="18"/>
          <w:szCs w:val="18"/>
          <w:lang w:val="en-GB"/>
        </w:rPr>
        <w:t>–</w:t>
      </w:r>
      <w:r w:rsidRPr="00445CCD">
        <w:rPr>
          <w:rFonts w:ascii="Adobe Garamond Pro" w:hAnsi="Adobe Garamond Pro"/>
          <w:sz w:val="18"/>
          <w:szCs w:val="18"/>
        </w:rPr>
        <w:t xml:space="preserve"> Augustine of Hippo, On Christian Doctrine, Book II, Chapter 11, NPNF1-02, link: </w:t>
      </w:r>
      <w:hyperlink r:id="rId70">
        <w:r w:rsidRPr="00445CCD">
          <w:rPr>
            <w:rFonts w:ascii="Adobe Garamond Pro" w:hAnsi="Adobe Garamond Pro"/>
            <w:color w:val="1155CC"/>
            <w:sz w:val="18"/>
            <w:szCs w:val="18"/>
            <w:u w:val="single"/>
          </w:rPr>
          <w:t>https://ccel.org/ccel/augustine/doctrine/doctrine.xii_1.html</w:t>
        </w:r>
      </w:hyperlink>
      <w:r w:rsidRPr="00445CCD">
        <w:rPr>
          <w:rFonts w:ascii="Adobe Garamond Pro" w:hAnsi="Adobe Garamond Pro"/>
          <w:sz w:val="18"/>
          <w:szCs w:val="18"/>
        </w:rPr>
        <w:t xml:space="preserve"> </w:t>
      </w:r>
    </w:p>
  </w:endnote>
  <w:endnote w:id="70">
    <w:p w14:paraId="000008E9" w14:textId="2EE7F422" w:rsidR="00984A24" w:rsidRPr="00445CCD" w:rsidRDefault="00984A24" w:rsidP="007C0C5B">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“Consequently [the priests] stationed money-changers who exchanged the money at a high rate. Now it had been commanded in the Law that no one should take interest. Yet there was no advantage in loaning money that brought no profit, since sometimes it lost its capital. So they thought out another technique to make bankers (</w:t>
      </w:r>
      <w:r w:rsidRPr="00445CCD">
        <w:rPr>
          <w:rFonts w:ascii="Adobe Garamond Pro" w:hAnsi="Adobe Garamond Pro"/>
          <w:i/>
          <w:iCs/>
          <w:sz w:val="18"/>
          <w:szCs w:val="18"/>
        </w:rPr>
        <w:t>collybistas</w:t>
      </w:r>
      <w:r w:rsidRPr="00445CCD">
        <w:rPr>
          <w:rFonts w:ascii="Adobe Garamond Pro" w:hAnsi="Adobe Garamond Pro"/>
          <w:sz w:val="18"/>
          <w:szCs w:val="18"/>
        </w:rPr>
        <w:t xml:space="preserve">) out of the money-changers. The Latin language does not express the proper meaning of this word. Among the Jews </w:t>
      </w:r>
      <w:r w:rsidRPr="00445CCD">
        <w:rPr>
          <w:rFonts w:ascii="Adobe Garamond Pro" w:hAnsi="Adobe Garamond Pro"/>
          <w:i/>
          <w:iCs/>
          <w:sz w:val="18"/>
          <w:szCs w:val="18"/>
        </w:rPr>
        <w:t>collyba</w:t>
      </w:r>
      <w:r w:rsidRPr="00445CCD">
        <w:rPr>
          <w:rFonts w:ascii="Adobe Garamond Pro" w:hAnsi="Adobe Garamond Pro"/>
          <w:sz w:val="18"/>
          <w:szCs w:val="18"/>
        </w:rPr>
        <w:t xml:space="preserve"> refers to what we call desserts, or common little gifts, for example, chilled chickpea and raisins and fruit of various kinds. Well, since the </w:t>
      </w:r>
      <w:r w:rsidRPr="00445CCD">
        <w:rPr>
          <w:rFonts w:ascii="Adobe Garamond Pro" w:hAnsi="Adobe Garamond Pro"/>
          <w:i/>
          <w:iCs/>
          <w:sz w:val="18"/>
          <w:szCs w:val="18"/>
        </w:rPr>
        <w:t>collybistae</w:t>
      </w:r>
      <w:r w:rsidRPr="00445CCD">
        <w:rPr>
          <w:rFonts w:ascii="Adobe Garamond Pro" w:hAnsi="Adobe Garamond Pro"/>
          <w:sz w:val="18"/>
          <w:szCs w:val="18"/>
        </w:rPr>
        <w:t xml:space="preserve">, who had lent money at interest, were unable to receive interest, they received various kinds of things in place of interest. Their aim was to exact by means of these things that are purchased with coins that which was not lawful to exact in coin. As if Ezekiel had not warned in advance about this very thing when he said: ‘You will not receive interest and superabundance’! The Lord, seeing this kind of business, or rather thievery, going on in the Father’s house, was stirred up by the ardor of his spirit in accordance with what was written in the sixty-eighth Psalm…” </w:t>
      </w:r>
      <w:r w:rsidR="00B313A8" w:rsidRPr="00404959">
        <w:rPr>
          <w:rFonts w:ascii="Adobe Garamond Pro" w:hAnsi="Adobe Garamond Pro"/>
          <w:sz w:val="18"/>
          <w:szCs w:val="18"/>
          <w:lang w:val="en-GB"/>
        </w:rPr>
        <w:t>–</w:t>
      </w:r>
      <w:r w:rsidRPr="00445CCD">
        <w:rPr>
          <w:rFonts w:ascii="Adobe Garamond Pro" w:hAnsi="Adobe Garamond Pro"/>
          <w:sz w:val="18"/>
          <w:szCs w:val="18"/>
        </w:rPr>
        <w:t xml:space="preserve"> , Book III, The Fathers Of The Church: A New Translation, pg. 236, link: </w:t>
      </w:r>
      <w:hyperlink r:id="rId71">
        <w:r w:rsidRPr="00445CCD">
          <w:rPr>
            <w:rFonts w:ascii="Adobe Garamond Pro" w:hAnsi="Adobe Garamond Pro"/>
            <w:color w:val="1155CC"/>
            <w:sz w:val="18"/>
            <w:szCs w:val="18"/>
            <w:u w:val="single"/>
          </w:rPr>
          <w:t>https://tinyurl.com/354pr7br</w:t>
        </w:r>
      </w:hyperlink>
      <w:r w:rsidRPr="00445CCD">
        <w:rPr>
          <w:rFonts w:ascii="Adobe Garamond Pro" w:hAnsi="Adobe Garamond Pro"/>
          <w:sz w:val="18"/>
          <w:szCs w:val="18"/>
        </w:rPr>
        <w:t xml:space="preserve"> </w:t>
      </w:r>
    </w:p>
    <w:p w14:paraId="000008EA" w14:textId="77777777" w:rsidR="00984A24" w:rsidRPr="00445CCD" w:rsidRDefault="00984A24" w:rsidP="00933465">
      <w:pPr>
        <w:ind w:firstLine="360"/>
        <w:jc w:val="both"/>
        <w:rPr>
          <w:rFonts w:ascii="Adobe Garamond Pro" w:hAnsi="Adobe Garamond Pro"/>
          <w:sz w:val="18"/>
          <w:szCs w:val="18"/>
        </w:rPr>
      </w:pPr>
      <w:r w:rsidRPr="00445CCD">
        <w:rPr>
          <w:rFonts w:ascii="Adobe Garamond Pro" w:hAnsi="Adobe Garamond Pro"/>
          <w:sz w:val="18"/>
          <w:szCs w:val="18"/>
        </w:rPr>
        <w:t xml:space="preserve">“‘For in the resurrection they will neither marry nor be married.’ Latin usage does not correspond to the Greek idiom. For, properly speaking, women marry, and men lead wives in marriage. But we should understand the statement simply, that “to marry” is written with respect to men, and “to be married” concerns women. Thus in the resurrection they will neither marry nor be married; therefore, the bodies, which are able to marry and be married, will rise again. Now obviously, no one says of a stone and a tree and of these things that do not have genital organs that they neither marry nor are married, but of these who, though they can marry, nevertheless do not marry for another reason.” - , Book III, The Fathers Of The Church: A New Translation, pg. 254, link: </w:t>
      </w:r>
      <w:hyperlink r:id="rId72">
        <w:r w:rsidRPr="00445CCD">
          <w:rPr>
            <w:rFonts w:ascii="Adobe Garamond Pro" w:hAnsi="Adobe Garamond Pro"/>
            <w:color w:val="1155CC"/>
            <w:sz w:val="18"/>
            <w:szCs w:val="18"/>
            <w:u w:val="single"/>
          </w:rPr>
          <w:t>https://tinyurl.com/yc7b9txu</w:t>
        </w:r>
      </w:hyperlink>
      <w:r w:rsidRPr="00445CCD">
        <w:rPr>
          <w:rFonts w:ascii="Adobe Garamond Pro" w:hAnsi="Adobe Garamond Pro"/>
          <w:sz w:val="18"/>
          <w:szCs w:val="18"/>
        </w:rPr>
        <w:t xml:space="preserve"> </w:t>
      </w:r>
    </w:p>
  </w:endnote>
  <w:endnote w:id="71">
    <w:p w14:paraId="000008EB" w14:textId="6E9A4222" w:rsidR="00984A24" w:rsidRPr="00445CCD" w:rsidRDefault="00984A24" w:rsidP="00933465">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“Consider, moreover, the style in which Sacred Scripture is composed,—how accessible it is to all men, though its deeper mysteries are penetrable to very few. The plain truths which it contains it declares in the artless language of familiar friendship to the hearts both of the unlearned and of the learned; but even the truths which it veils in symbols it does not set forth in stiff and stately sentences, which a mind somewhat sluggish and uneducated might shrink from approaching, as a poor man shrinks from the presence of the rich; but, by the condescension of its style, it invites all not only to be fed with the truth which is plain, but also to be exercised by the truth which is concealed, having both in its simple and in its obscure portions the same truth. Lest what is easily understood should beget satiety in the reader, the same truth being in another place more obscurely expressed becomes again desired, and, being desired, is somehow invested with a new attractiveness, and thus is received with pleasure into the heart. By these means wayward minds are corrected, weak minds are nourished, and strong minds are filled with pleasure, in such a way as is profitable to all. This doctrine has no enemy but the man who, being in error, is ignorant of its incomparable usefulness, or, being spiritually diseased, is averse to its healing power.” </w:t>
      </w:r>
      <w:r w:rsidR="007C0C5B" w:rsidRPr="00404959">
        <w:rPr>
          <w:rFonts w:ascii="Adobe Garamond Pro" w:hAnsi="Adobe Garamond Pro"/>
          <w:sz w:val="18"/>
          <w:szCs w:val="18"/>
          <w:lang w:val="en-GB"/>
        </w:rPr>
        <w:t>–</w:t>
      </w:r>
      <w:r w:rsidRPr="00445CCD">
        <w:rPr>
          <w:rFonts w:ascii="Adobe Garamond Pro" w:hAnsi="Adobe Garamond Pro"/>
          <w:sz w:val="18"/>
          <w:szCs w:val="18"/>
        </w:rPr>
        <w:t xml:space="preserve"> St. Augustine of Hippo, Letter CXXXVII: To Volusianus, Trans. By the Rev. J. G. Cunningham, NPNF1-01, link: </w:t>
      </w:r>
      <w:hyperlink r:id="rId73">
        <w:r w:rsidRPr="00445CCD">
          <w:rPr>
            <w:rFonts w:ascii="Adobe Garamond Pro" w:hAnsi="Adobe Garamond Pro"/>
            <w:color w:val="1155CC"/>
            <w:sz w:val="18"/>
            <w:szCs w:val="18"/>
            <w:u w:val="single"/>
          </w:rPr>
          <w:t>https://www.ccel.org/ccel/schaff/npnf101.vii.1.CXXXVII.html</w:t>
        </w:r>
      </w:hyperlink>
      <w:r w:rsidRPr="00445CCD">
        <w:rPr>
          <w:rFonts w:ascii="Adobe Garamond Pro" w:hAnsi="Adobe Garamond Pro"/>
          <w:sz w:val="18"/>
          <w:szCs w:val="18"/>
        </w:rPr>
        <w:t xml:space="preserve"> </w:t>
      </w:r>
    </w:p>
  </w:endnote>
  <w:endnote w:id="72">
    <w:p w14:paraId="000008EE" w14:textId="0CBEBDBE" w:rsidR="00984A24" w:rsidRPr="00445CCD" w:rsidRDefault="00984A24" w:rsidP="007C0C5B">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Augustine kicks off his second book in this series by discussing the nature of signs and how they signify and point to greater realities. After he’s discussed several kinds of natural signs out in the world as well as conventional signs which human beings use to communicate with one another, he turns to written language, saying that “because words pass away as soon as they strike upon the air, and last no longer than their sound, men have by means of letters formed signs of words.”</w:t>
      </w:r>
    </w:p>
    <w:p w14:paraId="000008F0" w14:textId="357DBFF1" w:rsidR="00984A24" w:rsidRPr="00445CCD" w:rsidRDefault="00984A24" w:rsidP="007C0C5B">
      <w:pPr>
        <w:ind w:firstLine="360"/>
        <w:jc w:val="both"/>
        <w:rPr>
          <w:rFonts w:ascii="Adobe Garamond Pro" w:hAnsi="Adobe Garamond Pro"/>
          <w:sz w:val="18"/>
          <w:szCs w:val="18"/>
        </w:rPr>
      </w:pPr>
      <w:r w:rsidRPr="00445CCD">
        <w:rPr>
          <w:rFonts w:ascii="Adobe Garamond Pro" w:hAnsi="Adobe Garamond Pro"/>
          <w:sz w:val="18"/>
          <w:szCs w:val="18"/>
        </w:rPr>
        <w:t xml:space="preserve">In this context, Augustine turns to Scripture and notice what He says about obscure passages in it: “And hence it happened that even Holy Scripture, which brings a remedy for the terrible diseases of the human will, being at first set forth in one language, by means of which it could at the fit season be disseminated through the whole world, was interpreted into various tongues, and spread far and wide, and thus became known to the nations for their salvation. And in reading it, men seek nothing more than to find out the thought and will of those by whom it was written, and through these to find out the will of God, in accordance with which they believe these men to have spoken. But hasty and careless readers are led astray by many and manifold obscurities and ambiguities, substituting one meaning for another; and in some places they cannot hit upon even a fair interpretation. Some of the expressions are so obscure as to shroud the meaning in the thickest darkness. And I do not doubt that all this was divinely arranged for the purpose of subduing pride by toil, and of preventing a feeling of satiety in the intellect, which generally holds in small esteem what is discovered without difficulty. [...] Nobody, however, has any doubt about the facts, both that it is pleasanter in some cases to have knowledge communicated through figures and that what is attended with difficulty in the seeking gives greater pleasure in the finding.—For those who seek but do not find suffer from hunger. Those, again, who do not seek at all because they have what they require just beside them often grow languid from satiety. Now weakness from either of these causes is to be avoided. Accordingly the Holy Spirit has, with admirable wisdom and care for our welfare, so arranged the Holy Scriptures as by the plainer passages to satisfy our hunger, and by the more obscure to stimulate our appetite. For almost nothing is dug out of those obscure passages which may not be found set forth in the plainest language elsewhere.” </w:t>
      </w:r>
      <w:r w:rsidR="007C0C5B" w:rsidRPr="00404959">
        <w:rPr>
          <w:rFonts w:ascii="Adobe Garamond Pro" w:hAnsi="Adobe Garamond Pro"/>
          <w:sz w:val="18"/>
          <w:szCs w:val="18"/>
          <w:lang w:val="en-GB"/>
        </w:rPr>
        <w:t>–</w:t>
      </w:r>
      <w:r w:rsidRPr="00445CCD">
        <w:rPr>
          <w:rFonts w:ascii="Adobe Garamond Pro" w:hAnsi="Adobe Garamond Pro"/>
          <w:sz w:val="18"/>
          <w:szCs w:val="18"/>
        </w:rPr>
        <w:t xml:space="preserve"> St. Augustine of Hippo, On Christian Doctrine, Book II, Chapter 6, Link: </w:t>
      </w:r>
      <w:hyperlink r:id="rId74">
        <w:r w:rsidRPr="00445CCD">
          <w:rPr>
            <w:rFonts w:ascii="Adobe Garamond Pro" w:hAnsi="Adobe Garamond Pro"/>
            <w:color w:val="1155CC"/>
            <w:sz w:val="18"/>
            <w:szCs w:val="18"/>
            <w:u w:val="single"/>
          </w:rPr>
          <w:t>https://ccel.org/ccel/augustine/doctrine/doctrine.vii_1.html</w:t>
        </w:r>
      </w:hyperlink>
      <w:r w:rsidRPr="00445CCD">
        <w:rPr>
          <w:rFonts w:ascii="Adobe Garamond Pro" w:hAnsi="Adobe Garamond Pro"/>
          <w:sz w:val="18"/>
          <w:szCs w:val="18"/>
        </w:rPr>
        <w:t xml:space="preserve"> </w:t>
      </w:r>
    </w:p>
    <w:p w14:paraId="000008F2" w14:textId="34395705" w:rsidR="00984A24" w:rsidRPr="00445CCD" w:rsidRDefault="00984A24" w:rsidP="007C0C5B">
      <w:pPr>
        <w:ind w:firstLine="360"/>
        <w:jc w:val="both"/>
        <w:rPr>
          <w:rFonts w:ascii="Adobe Garamond Pro" w:hAnsi="Adobe Garamond Pro"/>
          <w:sz w:val="18"/>
          <w:szCs w:val="18"/>
        </w:rPr>
      </w:pPr>
      <w:r w:rsidRPr="00445CCD">
        <w:rPr>
          <w:rFonts w:ascii="Adobe Garamond Pro" w:hAnsi="Adobe Garamond Pro"/>
          <w:sz w:val="18"/>
          <w:szCs w:val="18"/>
        </w:rPr>
        <w:t>Notice that, just like us Lutherans, Augustine doesn’t deny the existence of obscure passages: he simply expresses that their meaning is to be unlocked by use of the clearer passages of Scripture – which contain the same truths, more plainly stated. And he actually provides a reasoning for this: the Holy Spirit arranges the Scriptures in this way so as to keep us from spiritual laziness and drawing us in with a hunt that ends up satiating our intellect with a hard-won spiritual feast waiting at the end of it. A couple of chapters later in this same book, after he has provided his own enumeration of the books of Scripture, St. Augustine expresses this exact same truth again because he really wants to make sure that his readers don’t miss it:</w:t>
      </w:r>
    </w:p>
    <w:p w14:paraId="000008F4" w14:textId="45EC066E" w:rsidR="00984A24" w:rsidRPr="00445CCD" w:rsidRDefault="00984A24" w:rsidP="007C0C5B">
      <w:pPr>
        <w:ind w:firstLine="360"/>
        <w:jc w:val="both"/>
        <w:rPr>
          <w:rFonts w:ascii="Adobe Garamond Pro" w:hAnsi="Adobe Garamond Pro"/>
          <w:sz w:val="18"/>
          <w:szCs w:val="18"/>
        </w:rPr>
      </w:pPr>
      <w:r w:rsidRPr="00445CCD">
        <w:rPr>
          <w:rFonts w:ascii="Adobe Garamond Pro" w:hAnsi="Adobe Garamond Pro"/>
          <w:sz w:val="18"/>
          <w:szCs w:val="18"/>
        </w:rPr>
        <w:t xml:space="preserve">“In all these books [of the Holy Scriptures] those who fear God and are of a meek and pious disposition seek the will of God. And in pursuing this search the first rule to be observed is, as I said, to know these books, if not yet with the understanding, still to read them so as to commit them to memory, or at least so as not to remain wholly ignorant of them. Next, those matters that are plainly laid down in them, whether rules of life or rules of faith, are to be searched into more carefully and more diligently; and the more of these a man discovers, the more capacious does his understanding become. For among the things that are plainly laid down in Scripture are to be found all matters that concern faith and the manner of life,—to wit, hope and love, of which I have spoken in the previous book. After this, when we have made ourselves to a certain extent familiar with the language of Scripture, we may proceed to open up and investigate the obscure passages, and in doing so draw examples from the plainer expressions to throw light upon the more obscure, and use the evidence of passages about which there is no doubt to remove all hesitation in regard to the doubtful passages.” </w:t>
      </w:r>
      <w:r w:rsidR="007C0C5B" w:rsidRPr="00404959">
        <w:rPr>
          <w:rFonts w:ascii="Adobe Garamond Pro" w:hAnsi="Adobe Garamond Pro"/>
          <w:sz w:val="18"/>
          <w:szCs w:val="18"/>
          <w:lang w:val="en-GB"/>
        </w:rPr>
        <w:t>–</w:t>
      </w:r>
      <w:r w:rsidRPr="00445CCD">
        <w:rPr>
          <w:rFonts w:ascii="Adobe Garamond Pro" w:hAnsi="Adobe Garamond Pro"/>
          <w:sz w:val="18"/>
          <w:szCs w:val="18"/>
        </w:rPr>
        <w:t xml:space="preserve"> St. Augustine of Hippo, On Christian Doctrine, Book II, Chapter 9, link: </w:t>
      </w:r>
      <w:hyperlink r:id="rId75">
        <w:r w:rsidRPr="00445CCD">
          <w:rPr>
            <w:rFonts w:ascii="Adobe Garamond Pro" w:hAnsi="Adobe Garamond Pro"/>
            <w:color w:val="1155CC"/>
            <w:sz w:val="18"/>
            <w:szCs w:val="18"/>
            <w:u w:val="single"/>
          </w:rPr>
          <w:t>https://ccel.org/ccel/augustine/doctrine/doctrine.x_1.html</w:t>
        </w:r>
      </w:hyperlink>
      <w:r w:rsidRPr="00445CCD">
        <w:rPr>
          <w:rFonts w:ascii="Adobe Garamond Pro" w:hAnsi="Adobe Garamond Pro"/>
          <w:sz w:val="18"/>
          <w:szCs w:val="18"/>
        </w:rPr>
        <w:t xml:space="preserve"> </w:t>
      </w:r>
    </w:p>
  </w:endnote>
  <w:endnote w:id="73">
    <w:p w14:paraId="000008EC" w14:textId="6ED450CA" w:rsidR="00984A24" w:rsidRPr="00445CCD" w:rsidRDefault="00984A24" w:rsidP="00933465">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“All that Scripture therefore, which is called the Old Testament, is handed down fourfold to them who desire to know it, according to history, according to ætiology, according to analogy, according to allegory. Do not think me silly for using Greek words. In the first place, because I have so received, nor do I dare to make known to you otherwise than I have received. Next you yourself perceive, that we have not in use terms for such things: and had I translated and made such, I should have been indeed more silly: but, were I to use circumlocution, I should be less free in treating: this only I pray you to believe, that in whatever way I err, I am not inflated or swollen in anything that I do. Thus (for example) it is handed down according to history, when there is taught what has been written, or what has been done; what not done, but only written as though it had been done. According to ætiology, when it is shown for what cause anything has been done or said. According to analogy, when it is shown that the two Testaments, the Old and the New, are not contrary the one to the other. According to allegory, when it is taught that certain things which have been written are not to be taken in the letter, but are to be understood in a figure.” </w:t>
      </w:r>
      <w:r w:rsidR="007C0C5B" w:rsidRPr="00404959">
        <w:rPr>
          <w:rFonts w:ascii="Adobe Garamond Pro" w:hAnsi="Adobe Garamond Pro"/>
          <w:sz w:val="18"/>
          <w:szCs w:val="18"/>
          <w:lang w:val="en-GB"/>
        </w:rPr>
        <w:t>–</w:t>
      </w:r>
      <w:r w:rsidRPr="00445CCD">
        <w:rPr>
          <w:rFonts w:ascii="Adobe Garamond Pro" w:hAnsi="Adobe Garamond Pro"/>
          <w:sz w:val="18"/>
          <w:szCs w:val="18"/>
        </w:rPr>
        <w:t xml:space="preserve"> Augustine of Hippo, On the Profit of Believing, §5, NPNF1-03, link: </w:t>
      </w:r>
      <w:hyperlink r:id="rId76">
        <w:r w:rsidRPr="00445CCD">
          <w:rPr>
            <w:rFonts w:ascii="Adobe Garamond Pro" w:hAnsi="Adobe Garamond Pro"/>
            <w:color w:val="1155CC"/>
            <w:sz w:val="18"/>
            <w:szCs w:val="18"/>
            <w:u w:val="single"/>
          </w:rPr>
          <w:t>https://www.newadvent.org/fathers/1306.htm</w:t>
        </w:r>
      </w:hyperlink>
      <w:r w:rsidRPr="00445CCD">
        <w:rPr>
          <w:rFonts w:ascii="Adobe Garamond Pro" w:hAnsi="Adobe Garamond Pro"/>
          <w:sz w:val="18"/>
          <w:szCs w:val="18"/>
        </w:rPr>
        <w:t xml:space="preserve"> </w:t>
      </w:r>
    </w:p>
  </w:endnote>
  <w:endnote w:id="74">
    <w:p w14:paraId="0000080B" w14:textId="6AD09869" w:rsidR="00984A24" w:rsidRPr="00445CCD" w:rsidRDefault="00984A24" w:rsidP="007C0C5B">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"He forbade one coming from any heresy to be baptized in the Church; that is, he judged the baptism of all heretics to be just and lawful. And although special heresies have special baptisms and different sins, he, holding communion with the baptism of all, gathered up the sins of all, heaped together into his own bosom. And he charged that nothing should be innovated except what had been handed down; as if he were an innovator, who, holding the unity, claims for the one Church one baptism; and not manifestly he who, forgetful of unity, adopts the lies and the contagions of a profane washing. Let nothing be innovated, says he, nothing maintained, except what has been handed down.</w:t>
      </w:r>
      <w:r w:rsidR="007C0C5B">
        <w:rPr>
          <w:rFonts w:ascii="Adobe Garamond Pro" w:hAnsi="Adobe Garamond Pro"/>
          <w:sz w:val="18"/>
          <w:szCs w:val="18"/>
        </w:rPr>
        <w:t xml:space="preserve"> </w:t>
      </w:r>
      <w:r w:rsidRPr="00445CCD">
        <w:rPr>
          <w:rFonts w:ascii="Adobe Garamond Pro" w:hAnsi="Adobe Garamond Pro"/>
          <w:sz w:val="18"/>
          <w:szCs w:val="18"/>
        </w:rPr>
        <w:t xml:space="preserve">Whence is that tradition? Whether does it descend from the authority of the Lord and of the Gospel, or does it come from the commands and the epistles of the apostles? For that those things which are written must be done, God witnesses and admonishes, saying to Joshua the son of Nun: 'The book of this law shall not depart out of thy mouth; but thou shalt meditate in it day and night, that thou mayest observe to do according to all that is written therein.'" </w:t>
      </w:r>
      <w:r w:rsidR="007C0C5B" w:rsidRPr="00404959">
        <w:rPr>
          <w:rFonts w:ascii="Adobe Garamond Pro" w:hAnsi="Adobe Garamond Pro"/>
          <w:sz w:val="18"/>
          <w:szCs w:val="18"/>
          <w:lang w:val="en-GB"/>
        </w:rPr>
        <w:t>–</w:t>
      </w:r>
      <w:r w:rsidRPr="00445CCD">
        <w:rPr>
          <w:rFonts w:ascii="Adobe Garamond Pro" w:hAnsi="Adobe Garamond Pro"/>
          <w:sz w:val="18"/>
          <w:szCs w:val="18"/>
        </w:rPr>
        <w:t xml:space="preserve"> Cyprian, Epistle LXXIII, § 2, ANF, Vol. 5, link: </w:t>
      </w:r>
      <w:hyperlink r:id="rId77">
        <w:r w:rsidRPr="00445CCD">
          <w:rPr>
            <w:rFonts w:ascii="Adobe Garamond Pro" w:hAnsi="Adobe Garamond Pro"/>
            <w:color w:val="1155CC"/>
            <w:sz w:val="18"/>
            <w:szCs w:val="18"/>
            <w:u w:val="single"/>
          </w:rPr>
          <w:t>https://www.ccel.org/ccel/schaff/anf05.iv.iv.lxxiii.html</w:t>
        </w:r>
      </w:hyperlink>
    </w:p>
    <w:p w14:paraId="0000080D" w14:textId="166C6466" w:rsidR="00984A24" w:rsidRPr="00445CCD" w:rsidRDefault="00984A24" w:rsidP="007C0C5B">
      <w:pPr>
        <w:ind w:firstLine="360"/>
        <w:jc w:val="both"/>
        <w:rPr>
          <w:rFonts w:ascii="Adobe Garamond Pro" w:hAnsi="Adobe Garamond Pro"/>
          <w:sz w:val="18"/>
          <w:szCs w:val="18"/>
        </w:rPr>
      </w:pPr>
      <w:r w:rsidRPr="00445CCD">
        <w:rPr>
          <w:rFonts w:ascii="Adobe Garamond Pro" w:hAnsi="Adobe Garamond Pro"/>
          <w:sz w:val="18"/>
          <w:szCs w:val="18"/>
        </w:rPr>
        <w:t xml:space="preserve">"Cyprian to Cæcilius his brother, greeting. Although I know, dearest brother, that very many of the bishops who are set over the churches of the Lord by divine condescension, throughout the whole world, maintain the plan of evangelical truth, and of the tradition of the Lord, and do not by human and novel institution depart from that which Christ our Master both prescribed and did; yet since some, either by ignorance or simplicity in sanctifying the cup of the Lord, and in ministering to the people, do not do that which Jesus Christ, our Lord and God, the founder and teacher of this sacrifice, did and taught, I have thought it as well a religious as a necessary thing to write to you this letter, that, if any one is still kept in this error, he may behold the light of truth, and return to the root and origin of the tradition of the Lord. " </w:t>
      </w:r>
      <w:r w:rsidR="007C0C5B" w:rsidRPr="00404959">
        <w:rPr>
          <w:rFonts w:ascii="Adobe Garamond Pro" w:hAnsi="Adobe Garamond Pro"/>
          <w:sz w:val="18"/>
          <w:szCs w:val="18"/>
          <w:lang w:val="en-GB"/>
        </w:rPr>
        <w:t>–</w:t>
      </w:r>
      <w:r w:rsidRPr="00445CCD">
        <w:rPr>
          <w:rFonts w:ascii="Adobe Garamond Pro" w:hAnsi="Adobe Garamond Pro"/>
          <w:sz w:val="18"/>
          <w:szCs w:val="18"/>
        </w:rPr>
        <w:t xml:space="preserve"> Cyprian, Epistle LXII, §1, ANF, Vol. 5, link: </w:t>
      </w:r>
      <w:hyperlink r:id="rId78">
        <w:r w:rsidRPr="00445CCD">
          <w:rPr>
            <w:rFonts w:ascii="Adobe Garamond Pro" w:hAnsi="Adobe Garamond Pro"/>
            <w:color w:val="1155CC"/>
            <w:sz w:val="18"/>
            <w:szCs w:val="18"/>
            <w:u w:val="single"/>
          </w:rPr>
          <w:t>https://www.ccel.org/ccel/schaff/anf05.iv.iv.lxii.html</w:t>
        </w:r>
      </w:hyperlink>
      <w:r w:rsidRPr="00445CCD">
        <w:rPr>
          <w:rFonts w:ascii="Adobe Garamond Pro" w:hAnsi="Adobe Garamond Pro"/>
          <w:sz w:val="18"/>
          <w:szCs w:val="18"/>
        </w:rPr>
        <w:t xml:space="preserve"> </w:t>
      </w:r>
    </w:p>
  </w:endnote>
  <w:endnote w:id="75">
    <w:p w14:paraId="0000080F" w14:textId="5B5FB68B" w:rsidR="00984A24" w:rsidRPr="00445CCD" w:rsidRDefault="00984A24" w:rsidP="007C0C5B">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"Of the beliefs and practices whether generally accepted or publicly enjoined which are preserved in the Church some we possess derived from written teaching; others we have received delivered to us “in a mystery” by the tradition of the apostles; and both of these in relation to true religion have the same force. And these no one will gainsay; no one, at all events, who is even moderately versed in the institutions of the Church. For were we to attempt to reject such customs as have no written authority, on the ground that the importance they possess is small, we should unintentionally injure the Gospel in its very vitals; or, rather, should make our public definition a mere phrase and nothing more. For instance, to take the first and most general example, who is thence who has taught us in writing to sign with the sign of the cross those who have trusted in the name of our Lord Jesus Christ?</w:t>
      </w:r>
      <w:r w:rsidR="007C0C5B">
        <w:rPr>
          <w:rFonts w:ascii="Adobe Garamond Pro" w:hAnsi="Adobe Garamond Pro"/>
          <w:sz w:val="18"/>
          <w:szCs w:val="18"/>
        </w:rPr>
        <w:t xml:space="preserve"> </w:t>
      </w:r>
      <w:r w:rsidRPr="00445CCD">
        <w:rPr>
          <w:rFonts w:ascii="Adobe Garamond Pro" w:hAnsi="Adobe Garamond Pro"/>
          <w:sz w:val="18"/>
          <w:szCs w:val="18"/>
        </w:rPr>
        <w:t>What writing has taught us to turn to the East at the prayer?</w:t>
      </w:r>
      <w:r w:rsidR="007C0C5B">
        <w:rPr>
          <w:rFonts w:ascii="Adobe Garamond Pro" w:hAnsi="Adobe Garamond Pro"/>
          <w:sz w:val="18"/>
          <w:szCs w:val="18"/>
        </w:rPr>
        <w:t xml:space="preserve"> </w:t>
      </w:r>
      <w:r w:rsidRPr="00445CCD">
        <w:rPr>
          <w:rFonts w:ascii="Adobe Garamond Pro" w:hAnsi="Adobe Garamond Pro"/>
          <w:sz w:val="18"/>
          <w:szCs w:val="18"/>
        </w:rPr>
        <w:t>Which of the saints has left us in writing the words of the invocation at the displaying of the bread of the Eucharist and the cup of blessing?</w:t>
      </w:r>
      <w:r w:rsidR="007C0C5B">
        <w:rPr>
          <w:rFonts w:ascii="Adobe Garamond Pro" w:hAnsi="Adobe Garamond Pro"/>
          <w:sz w:val="18"/>
          <w:szCs w:val="18"/>
        </w:rPr>
        <w:t xml:space="preserve"> </w:t>
      </w:r>
      <w:r w:rsidRPr="00445CCD">
        <w:rPr>
          <w:rFonts w:ascii="Adobe Garamond Pro" w:hAnsi="Adobe Garamond Pro"/>
          <w:sz w:val="18"/>
          <w:szCs w:val="18"/>
        </w:rPr>
        <w:t>For we are not, as is well known, content with what the apostle or the Gospel has recorded, but both in preface and conclusion we add other words as being of great importance to the validity of the ministry, and these we derive from unwritten teaching. Moreover we bless the water of baptism and the oil of the chrism, and besides this the catechumen who is being baptized.</w:t>
      </w:r>
      <w:r w:rsidR="007C0C5B">
        <w:rPr>
          <w:rFonts w:ascii="Adobe Garamond Pro" w:hAnsi="Adobe Garamond Pro"/>
          <w:sz w:val="18"/>
          <w:szCs w:val="18"/>
        </w:rPr>
        <w:t xml:space="preserve"> </w:t>
      </w:r>
      <w:r w:rsidRPr="00445CCD">
        <w:rPr>
          <w:rFonts w:ascii="Adobe Garamond Pro" w:hAnsi="Adobe Garamond Pro"/>
          <w:sz w:val="18"/>
          <w:szCs w:val="18"/>
        </w:rPr>
        <w:t>On what written authority do we do this?</w:t>
      </w:r>
      <w:r w:rsidR="007C0C5B">
        <w:rPr>
          <w:rFonts w:ascii="Adobe Garamond Pro" w:hAnsi="Adobe Garamond Pro"/>
          <w:sz w:val="18"/>
          <w:szCs w:val="18"/>
        </w:rPr>
        <w:t xml:space="preserve"> </w:t>
      </w:r>
      <w:r w:rsidRPr="00445CCD">
        <w:rPr>
          <w:rFonts w:ascii="Adobe Garamond Pro" w:hAnsi="Adobe Garamond Pro"/>
          <w:sz w:val="18"/>
          <w:szCs w:val="18"/>
        </w:rPr>
        <w:t>Is not our authority silent and mystical tradition?</w:t>
      </w:r>
      <w:r w:rsidR="007C0C5B">
        <w:rPr>
          <w:rFonts w:ascii="Adobe Garamond Pro" w:hAnsi="Adobe Garamond Pro"/>
          <w:sz w:val="18"/>
          <w:szCs w:val="18"/>
        </w:rPr>
        <w:t xml:space="preserve"> </w:t>
      </w:r>
      <w:r w:rsidRPr="00445CCD">
        <w:rPr>
          <w:rFonts w:ascii="Adobe Garamond Pro" w:hAnsi="Adobe Garamond Pro"/>
          <w:sz w:val="18"/>
          <w:szCs w:val="18"/>
        </w:rPr>
        <w:t>Nay, by what written word is the anointing of oil1 itself taught?</w:t>
      </w:r>
      <w:r w:rsidR="007C0C5B">
        <w:rPr>
          <w:rFonts w:ascii="Adobe Garamond Pro" w:hAnsi="Adobe Garamond Pro"/>
          <w:sz w:val="18"/>
          <w:szCs w:val="18"/>
        </w:rPr>
        <w:t xml:space="preserve"> </w:t>
      </w:r>
      <w:r w:rsidRPr="00445CCD">
        <w:rPr>
          <w:rFonts w:ascii="Adobe Garamond Pro" w:hAnsi="Adobe Garamond Pro"/>
          <w:sz w:val="18"/>
          <w:szCs w:val="18"/>
        </w:rPr>
        <w:t>And whence comes the custom of baptizing thrice?</w:t>
      </w:r>
      <w:r w:rsidR="007C0C5B">
        <w:rPr>
          <w:rFonts w:ascii="Adobe Garamond Pro" w:hAnsi="Adobe Garamond Pro"/>
          <w:sz w:val="18"/>
          <w:szCs w:val="18"/>
        </w:rPr>
        <w:t xml:space="preserve"> </w:t>
      </w:r>
      <w:r w:rsidRPr="00445CCD">
        <w:rPr>
          <w:rFonts w:ascii="Adobe Garamond Pro" w:hAnsi="Adobe Garamond Pro"/>
          <w:sz w:val="18"/>
          <w:szCs w:val="18"/>
        </w:rPr>
        <w:t>And as to the other customs of baptism from what Scripture do we derive the renunciation of Satan and his angels?</w:t>
      </w:r>
      <w:r w:rsidR="007C0C5B">
        <w:rPr>
          <w:rFonts w:ascii="Adobe Garamond Pro" w:hAnsi="Adobe Garamond Pro"/>
          <w:sz w:val="18"/>
          <w:szCs w:val="18"/>
        </w:rPr>
        <w:t xml:space="preserve"> </w:t>
      </w:r>
      <w:r w:rsidRPr="00445CCD">
        <w:rPr>
          <w:rFonts w:ascii="Adobe Garamond Pro" w:hAnsi="Adobe Garamond Pro"/>
          <w:sz w:val="18"/>
          <w:szCs w:val="18"/>
        </w:rPr>
        <w:t>Does not this come from that unpublished and secret teaching which our fathers guarded in a silence out of the reach of curious meddling and inquisitive investigation?</w:t>
      </w:r>
      <w:r w:rsidR="007C0C5B">
        <w:rPr>
          <w:rFonts w:ascii="Adobe Garamond Pro" w:hAnsi="Adobe Garamond Pro"/>
          <w:sz w:val="18"/>
          <w:szCs w:val="18"/>
        </w:rPr>
        <w:t xml:space="preserve"> </w:t>
      </w:r>
      <w:r w:rsidRPr="00445CCD">
        <w:rPr>
          <w:rFonts w:ascii="Adobe Garamond Pro" w:hAnsi="Adobe Garamond Pro"/>
          <w:sz w:val="18"/>
          <w:szCs w:val="18"/>
        </w:rPr>
        <w:t>Well had they learnt the lesson that the awful dignity of the mysteries is best preserved by silence.</w:t>
      </w:r>
      <w:r w:rsidR="007C0C5B">
        <w:rPr>
          <w:rFonts w:ascii="Adobe Garamond Pro" w:hAnsi="Adobe Garamond Pro"/>
          <w:sz w:val="18"/>
          <w:szCs w:val="18"/>
        </w:rPr>
        <w:t xml:space="preserve"> </w:t>
      </w:r>
      <w:r w:rsidRPr="00445CCD">
        <w:rPr>
          <w:rFonts w:ascii="Adobe Garamond Pro" w:hAnsi="Adobe Garamond Pro"/>
          <w:sz w:val="18"/>
          <w:szCs w:val="18"/>
        </w:rPr>
        <w:t xml:space="preserve">What the uninitiated are not even allowed to look at was hardly likely to be publicly paraded about in written documents." </w:t>
      </w:r>
      <w:r w:rsidR="007C0C5B" w:rsidRPr="00404959">
        <w:rPr>
          <w:rFonts w:ascii="Adobe Garamond Pro" w:hAnsi="Adobe Garamond Pro"/>
          <w:sz w:val="18"/>
          <w:szCs w:val="18"/>
          <w:lang w:val="en-GB"/>
        </w:rPr>
        <w:t>–</w:t>
      </w:r>
      <w:r w:rsidRPr="00445CCD">
        <w:rPr>
          <w:rFonts w:ascii="Adobe Garamond Pro" w:hAnsi="Adobe Garamond Pro"/>
          <w:sz w:val="18"/>
          <w:szCs w:val="18"/>
        </w:rPr>
        <w:t xml:space="preserve"> Basil, On the Holy Spirit, NPNF2-08, Chapter XXVII, §66, NPNF2-08, link: </w:t>
      </w:r>
      <w:hyperlink r:id="rId79">
        <w:r w:rsidRPr="00445CCD">
          <w:rPr>
            <w:rFonts w:ascii="Adobe Garamond Pro" w:hAnsi="Adobe Garamond Pro"/>
            <w:color w:val="1155CC"/>
            <w:sz w:val="18"/>
            <w:szCs w:val="18"/>
            <w:u w:val="single"/>
          </w:rPr>
          <w:t>https://www.ccel.org/ccel/schaff/npnf208.vii.xxviii.html</w:t>
        </w:r>
      </w:hyperlink>
      <w:r w:rsidRPr="00445CCD">
        <w:rPr>
          <w:rFonts w:ascii="Adobe Garamond Pro" w:hAnsi="Adobe Garamond Pro"/>
          <w:sz w:val="18"/>
          <w:szCs w:val="18"/>
        </w:rPr>
        <w:t xml:space="preserve"> </w:t>
      </w:r>
    </w:p>
    <w:p w14:paraId="00000811" w14:textId="68B2AE16" w:rsidR="00984A24" w:rsidRPr="00445CCD" w:rsidRDefault="00984A24" w:rsidP="00037A6F">
      <w:pPr>
        <w:ind w:firstLine="360"/>
        <w:jc w:val="both"/>
        <w:rPr>
          <w:rFonts w:ascii="Adobe Garamond Pro" w:hAnsi="Adobe Garamond Pro"/>
          <w:sz w:val="18"/>
          <w:szCs w:val="18"/>
        </w:rPr>
      </w:pPr>
      <w:r w:rsidRPr="00445CCD">
        <w:rPr>
          <w:rFonts w:ascii="Adobe Garamond Pro" w:hAnsi="Adobe Garamond Pro"/>
          <w:sz w:val="18"/>
          <w:szCs w:val="18"/>
        </w:rPr>
        <w:t>"In any case, one should not be embarrassed by the contention of St. Basil that dogmata were delivered or handed down by the Apostles, en musterio. It would be a flagrant mistranslation if we render it as “in secret.” The only accurate rendering is: “by the way of mysteries,” that is—under the form of rites and (liturgical) usages, or “habits.” In fact, it is precisely what St. Basil says himself: ta pleista ton mustikon agraphos hemin empoliteuetai. [Most of the mysteries are communicated to us by an unwritten way]. The term ta mustika refers here, obviously to the rites of Baptism and Eucharist, which are, for St. Basil, of “Apostolic” origin.... Indeed, all instances quoted by St. Basil in this connection are of ritual or liturgical nature.</w:t>
      </w:r>
      <w:r w:rsidR="00037A6F">
        <w:rPr>
          <w:rFonts w:ascii="Adobe Garamond Pro" w:hAnsi="Adobe Garamond Pro"/>
          <w:sz w:val="18"/>
          <w:szCs w:val="18"/>
        </w:rPr>
        <w:t>”</w:t>
      </w:r>
      <w:r w:rsidRPr="00445CCD">
        <w:rPr>
          <w:rFonts w:ascii="Adobe Garamond Pro" w:hAnsi="Adobe Garamond Pro"/>
          <w:sz w:val="18"/>
          <w:szCs w:val="18"/>
        </w:rPr>
        <w:t xml:space="preserve"> </w:t>
      </w:r>
      <w:r w:rsidR="007C0C5B" w:rsidRPr="00404959">
        <w:rPr>
          <w:rFonts w:ascii="Adobe Garamond Pro" w:hAnsi="Adobe Garamond Pro"/>
          <w:sz w:val="18"/>
          <w:szCs w:val="18"/>
          <w:lang w:val="en-GB"/>
        </w:rPr>
        <w:t>–</w:t>
      </w:r>
      <w:r w:rsidRPr="00445CCD">
        <w:rPr>
          <w:rFonts w:ascii="Adobe Garamond Pro" w:hAnsi="Adobe Garamond Pro"/>
          <w:sz w:val="18"/>
          <w:szCs w:val="18"/>
        </w:rPr>
        <w:t xml:space="preserve"> Georges Florovsky (Eastern Orthodox Theologian), Bible, Church, Tradition: An Eastern Orthodox View, (Buchervertriebsanstalt, 1987), pg. 86–87.</w:t>
      </w:r>
    </w:p>
    <w:p w14:paraId="00000812" w14:textId="23B927D2" w:rsidR="00984A24" w:rsidRPr="00445CCD" w:rsidRDefault="00037A6F" w:rsidP="00933465">
      <w:pPr>
        <w:ind w:firstLine="360"/>
        <w:jc w:val="both"/>
        <w:rPr>
          <w:rFonts w:ascii="Adobe Garamond Pro" w:hAnsi="Adobe Garamond Pro"/>
          <w:sz w:val="18"/>
          <w:szCs w:val="18"/>
        </w:rPr>
      </w:pPr>
      <w:r>
        <w:rPr>
          <w:rFonts w:ascii="Adobe Garamond Pro" w:hAnsi="Adobe Garamond Pro"/>
          <w:sz w:val="18"/>
          <w:szCs w:val="18"/>
        </w:rPr>
        <w:t>“</w:t>
      </w:r>
      <w:r w:rsidR="00984A24" w:rsidRPr="00445CCD">
        <w:rPr>
          <w:rFonts w:ascii="Adobe Garamond Pro" w:hAnsi="Adobe Garamond Pro"/>
          <w:sz w:val="18"/>
          <w:szCs w:val="18"/>
        </w:rPr>
        <w:t>St. Basil is referring here to what is now denoted as disciplina arcani. [The discipline of secrecy]. In the fourth century this “discipline” was in wide use, was formally imposed and advocated in the Church. It was related to the institution of the Catechumenate and had primarily an educational and didactic purpose. On the other hand, as St. Basil says himself, certain “traditions” had to be kept “unwritten” in order to prevent profanation at the hands of the infidel. This remark obviously refers to rites and usages. It may be recalled at this point that, in the practice of the Fourth century, the Creed (and also the Dominical Prayer) were a part of this “discipline of secrecy” and could not be disclosed to the noninitiated. The Creed was reserved for the candidates for Baptism, at the last stage of their instruction, after they had been solemnly enrolled and approved. The Creed was communicated, or “traditioned,” to them by the bishop orally and they had to recite it by memory before him.... The Catechumens were strongly urged not to divulge the Creed to outsiders and not to commit it to writing. It had to be inscribed in their hearts.</w:t>
      </w:r>
      <w:r>
        <w:rPr>
          <w:rFonts w:ascii="Adobe Garamond Pro" w:hAnsi="Adobe Garamond Pro"/>
          <w:sz w:val="18"/>
          <w:szCs w:val="18"/>
        </w:rPr>
        <w:t xml:space="preserve">” </w:t>
      </w:r>
      <w:r w:rsidRPr="00404959">
        <w:rPr>
          <w:rFonts w:ascii="Adobe Garamond Pro" w:hAnsi="Adobe Garamond Pro"/>
          <w:sz w:val="18"/>
          <w:szCs w:val="18"/>
          <w:lang w:val="en-GB"/>
        </w:rPr>
        <w:t>–</w:t>
      </w:r>
      <w:r>
        <w:rPr>
          <w:rFonts w:ascii="Adobe Garamond Pro" w:hAnsi="Adobe Garamond Pro"/>
          <w:sz w:val="18"/>
          <w:szCs w:val="18"/>
        </w:rPr>
        <w:t xml:space="preserve"> </w:t>
      </w:r>
      <w:r w:rsidR="00984A24" w:rsidRPr="00445CCD">
        <w:rPr>
          <w:rFonts w:ascii="Adobe Garamond Pro" w:hAnsi="Adobe Garamond Pro"/>
          <w:sz w:val="18"/>
          <w:szCs w:val="18"/>
        </w:rPr>
        <w:t>Georges Florovsky (Eastern Orthodox Theologian), Bible, Church, Tradition: An Eastern Orthodox View, (Buchervertriebsanstalt, 1987), pg. 87–88.</w:t>
      </w:r>
    </w:p>
  </w:endnote>
  <w:endnote w:id="76">
    <w:p w14:paraId="000008F6" w14:textId="58354BBE" w:rsidR="00984A24" w:rsidRPr="00445CCD" w:rsidRDefault="00984A24" w:rsidP="00037A6F">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“At this time, while Anicetus was at the head of the church of Rome, Irenæus relates that Polycarp, who was still alive, was at Rome, and that he had a conference with Anicetus on a question concerning the day of the paschal feast. And the same writer gives another account of Polycarp which I feel constrained to add to that which has been already related in regard to him. The account is taken from the third book of Irenæus' work Against Heresies, and is as follows: ‘But Polycarp also was not only instructed by the apostles, and acquainted with many that had seen Christ, but was also appointed by apostles in Asia bishop of the church of Smyrna. We too saw him in our early youth; for he lived a long time, and died, when a very old man, a glorious and most illustrious martyr's death, having always taught the things which he had learned from the apostles, which the Church also hands down, and which alone are true. To these things all the Asiatic churches testify, as do also those who, down to the present time, have succeeded Polycarp, who was a much more trustworthy and certain witness of the truth than Valentinus and Marcion and the rest of the heretics. He also was in Rome in the time of Anicetus and caused many to turn away from the above-mentioned heretics to the Church of God, proclaiming that he had received from the apostles this one and only system of truth which has been transmitted by the Church.’” </w:t>
      </w:r>
      <w:r w:rsidR="00037A6F" w:rsidRPr="00404959">
        <w:rPr>
          <w:rFonts w:ascii="Adobe Garamond Pro" w:hAnsi="Adobe Garamond Pro"/>
          <w:sz w:val="18"/>
          <w:szCs w:val="18"/>
          <w:lang w:val="en-GB"/>
        </w:rPr>
        <w:t>–</w:t>
      </w:r>
      <w:r w:rsidRPr="00445CCD">
        <w:rPr>
          <w:rFonts w:ascii="Adobe Garamond Pro" w:hAnsi="Adobe Garamond Pro"/>
          <w:sz w:val="18"/>
          <w:szCs w:val="18"/>
        </w:rPr>
        <w:t xml:space="preserve"> Eusebius, Church History, Book IV, Chapter XIV, §1-5, NPNF2-01, link: </w:t>
      </w:r>
      <w:hyperlink r:id="rId80">
        <w:r w:rsidRPr="00445CCD">
          <w:rPr>
            <w:rFonts w:ascii="Adobe Garamond Pro" w:hAnsi="Adobe Garamond Pro"/>
            <w:color w:val="1155CC"/>
            <w:sz w:val="18"/>
            <w:szCs w:val="18"/>
            <w:u w:val="single"/>
          </w:rPr>
          <w:t>https://www.ccel.org/ccel/schaff/npnf201.iii.ix.xiv.html</w:t>
        </w:r>
      </w:hyperlink>
      <w:r w:rsidRPr="00445CCD">
        <w:rPr>
          <w:rFonts w:ascii="Adobe Garamond Pro" w:hAnsi="Adobe Garamond Pro"/>
          <w:sz w:val="18"/>
          <w:szCs w:val="18"/>
        </w:rPr>
        <w:t xml:space="preserve"> </w:t>
      </w:r>
    </w:p>
  </w:endnote>
  <w:endnote w:id="77">
    <w:p w14:paraId="000008F8" w14:textId="11042635" w:rsidR="00984A24" w:rsidRPr="00445CCD" w:rsidRDefault="00984A24" w:rsidP="00037A6F">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“‘There is also a very powerful epistle of Polycarp written to the Philippians, from which those that wish to do so, and that are concerned for their own salvation, may learn the character of his faith and the preaching of the truth.’ Such is the account of Irenæus.” </w:t>
      </w:r>
      <w:r w:rsidR="00037A6F" w:rsidRPr="00404959">
        <w:rPr>
          <w:rFonts w:ascii="Adobe Garamond Pro" w:hAnsi="Adobe Garamond Pro"/>
          <w:sz w:val="18"/>
          <w:szCs w:val="18"/>
          <w:lang w:val="en-GB"/>
        </w:rPr>
        <w:t>–</w:t>
      </w:r>
      <w:r w:rsidRPr="00445CCD">
        <w:rPr>
          <w:rFonts w:ascii="Adobe Garamond Pro" w:hAnsi="Adobe Garamond Pro"/>
          <w:sz w:val="18"/>
          <w:szCs w:val="18"/>
        </w:rPr>
        <w:t xml:space="preserve"> Eusebius, Church History, Book IV, Chapter XIV, §8, NPNF2-01, link: </w:t>
      </w:r>
      <w:hyperlink r:id="rId81">
        <w:r w:rsidRPr="00445CCD">
          <w:rPr>
            <w:rFonts w:ascii="Adobe Garamond Pro" w:hAnsi="Adobe Garamond Pro"/>
            <w:color w:val="1155CC"/>
            <w:sz w:val="18"/>
            <w:szCs w:val="18"/>
            <w:u w:val="single"/>
          </w:rPr>
          <w:t>https://www.ccel.org/ccel/schaff/npnf201.iii.ix.xiv.html</w:t>
        </w:r>
      </w:hyperlink>
      <w:r w:rsidRPr="00445CCD">
        <w:rPr>
          <w:rFonts w:ascii="Adobe Garamond Pro" w:hAnsi="Adobe Garamond Pro"/>
          <w:sz w:val="18"/>
          <w:szCs w:val="18"/>
        </w:rPr>
        <w:t xml:space="preserve"> </w:t>
      </w:r>
    </w:p>
  </w:endnote>
  <w:endnote w:id="78">
    <w:p w14:paraId="000008F9" w14:textId="47E8C643" w:rsidR="00984A24" w:rsidRPr="00445CCD" w:rsidRDefault="00984A24" w:rsidP="00933465">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“In the letter to Florinus, of which we have spoken, Irenæus mentions again his intimacy with Polycarp, saying: ‘These doctrines, O Florinus, to speak mildly, are not of sound judgment. These doctrines disagree with the Church, and drive into the greatest impiety those who accept them. These doctrines, not even the heretics outside of the Church, have ever dared to publish. These doctrines, the presbyters who were before us, and who were companions of the apostles, did not deliver to thee. For when I was a boy, I saw thee in lower Asia with Polycarp, moving in splendor in the royal court, and endeavoring to gain his approbation. I remember the events of that time more clearly than those of recent years. For what boys learn, growing with their mind, becomes joined with it; so that I am able to describe the very place in which the blessed Polycarp sat as he discoursed, and his goings out and his comings in, and the manner of his life, and his physical appearance, and his discourses to the people, and the accounts which he gave of his intercourse with John and with the others who had seen the Lord. And as he remembered their words, and what he heard from them concerning the Lord, and concerning his miracles and his teaching, having received them from eyewitnesses of the ‘Word of life,’ Polycarp related all things in harmony with the Scriptures. These things being told me by the mercy of God, I listened to them attentively, noting them down, not on paper, but in my heart. And continually, through God’s grace, I recall them faithfully. And I am able to bear witness before God that if that blessed and apostolic presbyter had heard any such thing, he would have cried out, and stopped his ears, and as was his custom, would have exclaimed, O good God, unto what times hast thou spared me that I should endure these things? And he would have fled from the place where, sitting or standing, he had heard such words.’” </w:t>
      </w:r>
      <w:r w:rsidR="00037A6F" w:rsidRPr="00404959">
        <w:rPr>
          <w:rFonts w:ascii="Adobe Garamond Pro" w:hAnsi="Adobe Garamond Pro"/>
          <w:sz w:val="18"/>
          <w:szCs w:val="18"/>
          <w:lang w:val="en-GB"/>
        </w:rPr>
        <w:t>–</w:t>
      </w:r>
      <w:r w:rsidRPr="00445CCD">
        <w:rPr>
          <w:rFonts w:ascii="Adobe Garamond Pro" w:hAnsi="Adobe Garamond Pro"/>
          <w:sz w:val="18"/>
          <w:szCs w:val="18"/>
        </w:rPr>
        <w:t xml:space="preserve"> Eusebius, Church History, Book V, Chapter XX, §4-7, NPNF2-01, link: </w:t>
      </w:r>
      <w:hyperlink r:id="rId82">
        <w:r w:rsidRPr="00445CCD">
          <w:rPr>
            <w:rFonts w:ascii="Adobe Garamond Pro" w:hAnsi="Adobe Garamond Pro"/>
            <w:color w:val="1155CC"/>
            <w:sz w:val="18"/>
            <w:szCs w:val="18"/>
            <w:u w:val="single"/>
          </w:rPr>
          <w:t>https://www.ccel.org/ccel/schaff/npnf201.iii.ix.xiv.html</w:t>
        </w:r>
      </w:hyperlink>
      <w:r w:rsidRPr="00445CCD">
        <w:rPr>
          <w:rFonts w:ascii="Adobe Garamond Pro" w:hAnsi="Adobe Garamond Pro"/>
          <w:sz w:val="18"/>
          <w:szCs w:val="18"/>
        </w:rPr>
        <w:t xml:space="preserve"> </w:t>
      </w:r>
    </w:p>
  </w:endnote>
  <w:endnote w:id="79">
    <w:p w14:paraId="00000813" w14:textId="615949F4" w:rsidR="00984A24" w:rsidRPr="00445CCD" w:rsidRDefault="00984A24" w:rsidP="00933465">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"Perhaps you will read the gospel to me, and will attempt to find there a testimony to Manichæus.</w:t>
      </w:r>
      <w:r w:rsidR="007C0C5B">
        <w:rPr>
          <w:rFonts w:ascii="Adobe Garamond Pro" w:hAnsi="Adobe Garamond Pro"/>
          <w:sz w:val="18"/>
          <w:szCs w:val="18"/>
        </w:rPr>
        <w:t xml:space="preserve"> </w:t>
      </w:r>
      <w:r w:rsidRPr="00445CCD">
        <w:rPr>
          <w:rFonts w:ascii="Adobe Garamond Pro" w:hAnsi="Adobe Garamond Pro"/>
          <w:sz w:val="18"/>
          <w:szCs w:val="18"/>
        </w:rPr>
        <w:t>But should you meet with a person not yet believing the gospel, how would you reply to him were he to say, I do not believe?</w:t>
      </w:r>
      <w:r w:rsidR="007C0C5B">
        <w:rPr>
          <w:rFonts w:ascii="Adobe Garamond Pro" w:hAnsi="Adobe Garamond Pro"/>
          <w:sz w:val="18"/>
          <w:szCs w:val="18"/>
        </w:rPr>
        <w:t xml:space="preserve"> </w:t>
      </w:r>
      <w:r w:rsidRPr="00445CCD">
        <w:rPr>
          <w:rFonts w:ascii="Adobe Garamond Pro" w:hAnsi="Adobe Garamond Pro"/>
          <w:sz w:val="18"/>
          <w:szCs w:val="18"/>
        </w:rPr>
        <w:t>For my part, I should not believe the gospel except as moved by the authority of the Catholic Church.</w:t>
      </w:r>
      <w:r w:rsidR="007C0C5B">
        <w:rPr>
          <w:rFonts w:ascii="Adobe Garamond Pro" w:hAnsi="Adobe Garamond Pro"/>
          <w:sz w:val="18"/>
          <w:szCs w:val="18"/>
        </w:rPr>
        <w:t xml:space="preserve"> </w:t>
      </w:r>
      <w:r w:rsidRPr="00445CCD">
        <w:rPr>
          <w:rFonts w:ascii="Adobe Garamond Pro" w:hAnsi="Adobe Garamond Pro"/>
          <w:sz w:val="18"/>
          <w:szCs w:val="18"/>
        </w:rPr>
        <w:t>So when those on whose authority I have consented to believe in the gospel tell me not to believe in Manichæus, how can I but consent? Take your choice.</w:t>
      </w:r>
      <w:r w:rsidR="007C0C5B">
        <w:rPr>
          <w:rFonts w:ascii="Adobe Garamond Pro" w:hAnsi="Adobe Garamond Pro"/>
          <w:sz w:val="18"/>
          <w:szCs w:val="18"/>
        </w:rPr>
        <w:t xml:space="preserve"> </w:t>
      </w:r>
      <w:r w:rsidRPr="00445CCD">
        <w:rPr>
          <w:rFonts w:ascii="Adobe Garamond Pro" w:hAnsi="Adobe Garamond Pro"/>
          <w:sz w:val="18"/>
          <w:szCs w:val="18"/>
        </w:rPr>
        <w:t>If you say, Believe the Catholics:</w:t>
      </w:r>
      <w:r w:rsidR="007C0C5B">
        <w:rPr>
          <w:rFonts w:ascii="Adobe Garamond Pro" w:hAnsi="Adobe Garamond Pro"/>
          <w:sz w:val="18"/>
          <w:szCs w:val="18"/>
        </w:rPr>
        <w:t xml:space="preserve"> </w:t>
      </w:r>
      <w:r w:rsidRPr="00445CCD">
        <w:rPr>
          <w:rFonts w:ascii="Adobe Garamond Pro" w:hAnsi="Adobe Garamond Pro"/>
          <w:sz w:val="18"/>
          <w:szCs w:val="18"/>
        </w:rPr>
        <w:t>their advice to me is to put no faith in you; so that, believing them, I am precluded from believing you;—If you say, Do not believe the Catholics:</w:t>
      </w:r>
      <w:r w:rsidR="007C0C5B">
        <w:rPr>
          <w:rFonts w:ascii="Adobe Garamond Pro" w:hAnsi="Adobe Garamond Pro"/>
          <w:sz w:val="18"/>
          <w:szCs w:val="18"/>
        </w:rPr>
        <w:t xml:space="preserve"> </w:t>
      </w:r>
      <w:r w:rsidRPr="00445CCD">
        <w:rPr>
          <w:rFonts w:ascii="Adobe Garamond Pro" w:hAnsi="Adobe Garamond Pro"/>
          <w:sz w:val="18"/>
          <w:szCs w:val="18"/>
        </w:rPr>
        <w:t>you cannot fairly use the gospel in bringing me to faith in Manichæus; for it was at the command of the Catholics that I believed the gospel;—Again, if you say, You were right in believing the Catholics when they praised the gospel, but wrong in believing their vituperation of Manichæus:</w:t>
      </w:r>
      <w:r w:rsidR="007C0C5B">
        <w:rPr>
          <w:rFonts w:ascii="Adobe Garamond Pro" w:hAnsi="Adobe Garamond Pro"/>
          <w:sz w:val="18"/>
          <w:szCs w:val="18"/>
        </w:rPr>
        <w:t xml:space="preserve"> </w:t>
      </w:r>
      <w:r w:rsidRPr="00445CCD">
        <w:rPr>
          <w:rFonts w:ascii="Adobe Garamond Pro" w:hAnsi="Adobe Garamond Pro"/>
          <w:sz w:val="18"/>
          <w:szCs w:val="18"/>
        </w:rPr>
        <w:t>do you think me such a fool as to believe or not to believe as you like or dislike, without any reason?</w:t>
      </w:r>
      <w:r w:rsidR="007C0C5B">
        <w:rPr>
          <w:rFonts w:ascii="Adobe Garamond Pro" w:hAnsi="Adobe Garamond Pro"/>
          <w:sz w:val="18"/>
          <w:szCs w:val="18"/>
        </w:rPr>
        <w:t xml:space="preserve"> </w:t>
      </w:r>
      <w:r w:rsidRPr="00445CCD">
        <w:rPr>
          <w:rFonts w:ascii="Adobe Garamond Pro" w:hAnsi="Adobe Garamond Pro"/>
          <w:sz w:val="18"/>
          <w:szCs w:val="18"/>
        </w:rPr>
        <w:t>It is therefore fairer and safer by far for me, having in one instance put faith in the Catholics, not to go over to you, till, instead of bidding me believe, you make me understand something in the clearest and most open manner.</w:t>
      </w:r>
      <w:r w:rsidR="007C0C5B">
        <w:rPr>
          <w:rFonts w:ascii="Adobe Garamond Pro" w:hAnsi="Adobe Garamond Pro"/>
          <w:sz w:val="18"/>
          <w:szCs w:val="18"/>
        </w:rPr>
        <w:t xml:space="preserve"> </w:t>
      </w:r>
      <w:r w:rsidRPr="00445CCD">
        <w:rPr>
          <w:rFonts w:ascii="Adobe Garamond Pro" w:hAnsi="Adobe Garamond Pro"/>
          <w:sz w:val="18"/>
          <w:szCs w:val="18"/>
        </w:rPr>
        <w:t>To convince me, then, you must put aside the gospel.</w:t>
      </w:r>
      <w:r w:rsidR="007C0C5B">
        <w:rPr>
          <w:rFonts w:ascii="Adobe Garamond Pro" w:hAnsi="Adobe Garamond Pro"/>
          <w:sz w:val="18"/>
          <w:szCs w:val="18"/>
        </w:rPr>
        <w:t xml:space="preserve"> </w:t>
      </w:r>
      <w:r w:rsidRPr="00445CCD">
        <w:rPr>
          <w:rFonts w:ascii="Adobe Garamond Pro" w:hAnsi="Adobe Garamond Pro"/>
          <w:sz w:val="18"/>
          <w:szCs w:val="18"/>
        </w:rPr>
        <w:t>If you keep to the gospel, I will keep to those who commanded me to believe the gospel; and, in obedience to them, I will not believe you at all.</w:t>
      </w:r>
      <w:r w:rsidR="007C0C5B">
        <w:rPr>
          <w:rFonts w:ascii="Adobe Garamond Pro" w:hAnsi="Adobe Garamond Pro"/>
          <w:sz w:val="18"/>
          <w:szCs w:val="18"/>
        </w:rPr>
        <w:t xml:space="preserve"> </w:t>
      </w:r>
      <w:r w:rsidRPr="00445CCD">
        <w:rPr>
          <w:rFonts w:ascii="Adobe Garamond Pro" w:hAnsi="Adobe Garamond Pro"/>
          <w:sz w:val="18"/>
          <w:szCs w:val="18"/>
        </w:rPr>
        <w:t>But if haply you should succeed in finding in the gospel an incontrovertible testimony to the apostleship of Manichæus, you will weaken my regard for the authority of the Catholics who bid me not to believe you; and the effect of that will be, that I shall no longer be able to believe the gospel either, for it was through the Catholics that I got my faith in it; and so, whatever you bring from the gospel will no longer have any weight with me.</w:t>
      </w:r>
      <w:r w:rsidR="007C0C5B">
        <w:rPr>
          <w:rFonts w:ascii="Adobe Garamond Pro" w:hAnsi="Adobe Garamond Pro"/>
          <w:sz w:val="18"/>
          <w:szCs w:val="18"/>
        </w:rPr>
        <w:t xml:space="preserve"> </w:t>
      </w:r>
      <w:r w:rsidRPr="00445CCD">
        <w:rPr>
          <w:rFonts w:ascii="Adobe Garamond Pro" w:hAnsi="Adobe Garamond Pro"/>
          <w:sz w:val="18"/>
          <w:szCs w:val="18"/>
        </w:rPr>
        <w:t>Wherefore, if no clear proof of the apostleship of Manichæus is found in the gospel, I will believe the Catholics rather than you.</w:t>
      </w:r>
      <w:r w:rsidR="007C0C5B">
        <w:rPr>
          <w:rFonts w:ascii="Adobe Garamond Pro" w:hAnsi="Adobe Garamond Pro"/>
          <w:sz w:val="18"/>
          <w:szCs w:val="18"/>
        </w:rPr>
        <w:t xml:space="preserve"> </w:t>
      </w:r>
      <w:r w:rsidRPr="00445CCD">
        <w:rPr>
          <w:rFonts w:ascii="Adobe Garamond Pro" w:hAnsi="Adobe Garamond Pro"/>
          <w:sz w:val="18"/>
          <w:szCs w:val="18"/>
        </w:rPr>
        <w:t>But if you read thence some passage clearly in favor of Manichæus, I will believe neither them nor you:</w:t>
      </w:r>
      <w:r w:rsidR="007C0C5B">
        <w:rPr>
          <w:rFonts w:ascii="Adobe Garamond Pro" w:hAnsi="Adobe Garamond Pro"/>
          <w:sz w:val="18"/>
          <w:szCs w:val="18"/>
        </w:rPr>
        <w:t xml:space="preserve"> </w:t>
      </w:r>
      <w:r w:rsidRPr="00445CCD">
        <w:rPr>
          <w:rFonts w:ascii="Adobe Garamond Pro" w:hAnsi="Adobe Garamond Pro"/>
          <w:sz w:val="18"/>
          <w:szCs w:val="18"/>
        </w:rPr>
        <w:t>not them, for they lied to me about you; nor you, for you quote to me that Scripture which I had believed on the authority of those liars. But far be it that I should not believe the gospel; for believing it, I find no way of believing you too.</w:t>
      </w:r>
      <w:r w:rsidR="007C0C5B">
        <w:rPr>
          <w:rFonts w:ascii="Adobe Garamond Pro" w:hAnsi="Adobe Garamond Pro"/>
          <w:sz w:val="18"/>
          <w:szCs w:val="18"/>
        </w:rPr>
        <w:t xml:space="preserve"> </w:t>
      </w:r>
      <w:r w:rsidRPr="00445CCD">
        <w:rPr>
          <w:rFonts w:ascii="Adobe Garamond Pro" w:hAnsi="Adobe Garamond Pro"/>
          <w:sz w:val="18"/>
          <w:szCs w:val="18"/>
        </w:rPr>
        <w:t xml:space="preserve">For the names of the apostles, as there recorded, do not include the name of Manichæus." </w:t>
      </w:r>
      <w:r w:rsidR="00037A6F" w:rsidRPr="00404959">
        <w:rPr>
          <w:rFonts w:ascii="Adobe Garamond Pro" w:hAnsi="Adobe Garamond Pro"/>
          <w:sz w:val="18"/>
          <w:szCs w:val="18"/>
          <w:lang w:val="en-GB"/>
        </w:rPr>
        <w:t>–</w:t>
      </w:r>
      <w:r w:rsidRPr="00445CCD">
        <w:rPr>
          <w:rFonts w:ascii="Adobe Garamond Pro" w:hAnsi="Adobe Garamond Pro"/>
          <w:sz w:val="18"/>
          <w:szCs w:val="18"/>
        </w:rPr>
        <w:t xml:space="preserve"> Augustine of Hippo, Against the Epistle of Manichæus Called Fundamental (Contra Epistolam Manichæi Quam Vocant Fundamentum), Chapter 5, §6, NPNF1-04, link: </w:t>
      </w:r>
      <w:hyperlink r:id="rId83" w:anchor="fnf_iv.viii.vi-p2.1">
        <w:r w:rsidRPr="00445CCD">
          <w:rPr>
            <w:rFonts w:ascii="Adobe Garamond Pro" w:hAnsi="Adobe Garamond Pro"/>
            <w:color w:val="1155CC"/>
            <w:sz w:val="18"/>
            <w:szCs w:val="18"/>
            <w:u w:val="single"/>
          </w:rPr>
          <w:t>https://www.ccel.org/ccel/schaff/npnf104.iv.viii.vi.html#fnf_iv.viii.vi-p2.1</w:t>
        </w:r>
      </w:hyperlink>
      <w:r w:rsidRPr="00445CCD">
        <w:rPr>
          <w:rFonts w:ascii="Adobe Garamond Pro" w:hAnsi="Adobe Garamond Pro"/>
          <w:sz w:val="18"/>
          <w:szCs w:val="18"/>
        </w:rPr>
        <w:t xml:space="preserve"> </w:t>
      </w:r>
    </w:p>
  </w:endnote>
  <w:endnote w:id="80">
    <w:p w14:paraId="00000815" w14:textId="0DFC26F3" w:rsidR="00984A24" w:rsidRPr="00445CCD" w:rsidRDefault="00984A24" w:rsidP="00037A6F">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"Since therefore we have such proofs, it is not necessary to seek the truth among others which it is easy to obtain from the Church; since the apostles, like a rich man [depositing his money] in a bank, lodged in her hands most copiously all things pertaining to the truth: so that every man, whosoever will, can draw from her the water of life. For she is the entrance to life; all others are thieves and robbers. On this account are we bound to avoid them, but to make choice of the thing pertaining to the Church with the utmost diligence, and to lay hold of the tradition of the truth. For how stands the case? Suppose there arise a dispute relative to some important question among us, should we not have recourse to the most ancient Churches with which the apostles held constant intercourse, and learn from them what is certain and clear in regard to the present question? For how should it be if the apostles themselves had not left us writings? Would it not be necessary, [in that case,] to follow the course of the tradition which they handed down to those to whom they did commit the Churches? To which course many nations of those barbarians who believe in Christ do assent, having salvation written in their hearts by the Spirit, without paper or ink, and, carefully preserving the ancient tradition, believing in one God..." </w:t>
      </w:r>
      <w:r w:rsidR="00037A6F" w:rsidRPr="00404959">
        <w:rPr>
          <w:rFonts w:ascii="Adobe Garamond Pro" w:hAnsi="Adobe Garamond Pro"/>
          <w:sz w:val="18"/>
          <w:szCs w:val="18"/>
          <w:lang w:val="en-GB"/>
        </w:rPr>
        <w:t>–</w:t>
      </w:r>
      <w:r w:rsidRPr="00445CCD">
        <w:rPr>
          <w:rFonts w:ascii="Adobe Garamond Pro" w:hAnsi="Adobe Garamond Pro"/>
          <w:sz w:val="18"/>
          <w:szCs w:val="18"/>
        </w:rPr>
        <w:t xml:space="preserve"> Irenaeus, Against Heresies, Book III, Chapter IV, §1, ANF, Vol. 1, link: </w:t>
      </w:r>
      <w:hyperlink r:id="rId84">
        <w:r w:rsidRPr="00445CCD">
          <w:rPr>
            <w:rFonts w:ascii="Adobe Garamond Pro" w:hAnsi="Adobe Garamond Pro"/>
            <w:color w:val="1155CC"/>
            <w:sz w:val="18"/>
            <w:szCs w:val="18"/>
            <w:u w:val="single"/>
          </w:rPr>
          <w:t>https://ccel.org/ccel/irenaeus/against_heresies_iii/anf01.ix.iv.v.html</w:t>
        </w:r>
      </w:hyperlink>
      <w:r w:rsidRPr="00445CCD">
        <w:rPr>
          <w:rFonts w:ascii="Adobe Garamond Pro" w:hAnsi="Adobe Garamond Pro"/>
          <w:sz w:val="18"/>
          <w:szCs w:val="18"/>
        </w:rPr>
        <w:t xml:space="preserve"> </w:t>
      </w:r>
    </w:p>
  </w:endnote>
  <w:endnote w:id="81">
    <w:p w14:paraId="00000817" w14:textId="5C27A0DE" w:rsidR="00984A24" w:rsidRPr="00445CCD" w:rsidRDefault="00984A24" w:rsidP="00037A6F">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“Since the Lord Jesus Christ sent the apostles to preach, (our rule is) that no others ought to be received as preachers than those whom Christ appointed; for ‘no man knows the Father save the Son, and he to whomever the Son will reveal Him.’ Nor does the Son seem to have revealed Him to any other than the apostles, whom He sent forth to preach — that, of course, which He revealed to them. Now, what that was which they preached — in other words, what it was which Christ revealed to them — can, as I must here likewise prescribe, properly be proved in no other way than by those very churches which the apostles founded in person, by declaring the gospel to them directly themselves, both vivâ voce, as the phrase is, and subsequently by their epistles. If, then, these things are so, it is in the same degree manifest that all doctrine which agrees with the apostolic churches— those moulds and original sources of the faith must be reckoned for truth, as undoubtedly containing that which the (said) churches received from the apostles, the apostles from Christ, Christ from God. Whereas all doctrine must be prejudged as false which savours of contrariety to the truth of the churches and apostles of Christ and God. It remains, then, that we demonstrate whether this doctrine of ours, of which we have now given the rule, has its origin in the tradition of the apostles, and whether all other doctrines do not </w:t>
      </w:r>
      <w:r w:rsidRPr="00445CCD">
        <w:rPr>
          <w:rFonts w:ascii="Adobe Garamond Pro" w:hAnsi="Adobe Garamond Pro"/>
          <w:i/>
          <w:iCs/>
          <w:sz w:val="18"/>
          <w:szCs w:val="18"/>
        </w:rPr>
        <w:t>ipso facto</w:t>
      </w:r>
      <w:r w:rsidRPr="00445CCD">
        <w:rPr>
          <w:rFonts w:ascii="Adobe Garamond Pro" w:hAnsi="Adobe Garamond Pro"/>
          <w:sz w:val="18"/>
          <w:szCs w:val="18"/>
        </w:rPr>
        <w:t xml:space="preserve"> proceed from falsehood. We hold communion with the apostolic churches because our doctrine is in no respect different from theirs. This is our witness of truth.” </w:t>
      </w:r>
      <w:r w:rsidR="00037A6F" w:rsidRPr="00404959">
        <w:rPr>
          <w:rFonts w:ascii="Adobe Garamond Pro" w:hAnsi="Adobe Garamond Pro"/>
          <w:sz w:val="18"/>
          <w:szCs w:val="18"/>
          <w:lang w:val="en-GB"/>
        </w:rPr>
        <w:t>–</w:t>
      </w:r>
      <w:r w:rsidRPr="00445CCD">
        <w:rPr>
          <w:rFonts w:ascii="Adobe Garamond Pro" w:hAnsi="Adobe Garamond Pro"/>
          <w:sz w:val="18"/>
          <w:szCs w:val="18"/>
        </w:rPr>
        <w:t xml:space="preserve"> Tertullian, Prescription Against Heretics, Chapter XXI, ANF, Vol. 3, link: </w:t>
      </w:r>
      <w:hyperlink r:id="rId85">
        <w:r w:rsidRPr="00445CCD">
          <w:rPr>
            <w:rFonts w:ascii="Adobe Garamond Pro" w:hAnsi="Adobe Garamond Pro"/>
            <w:color w:val="1155CC"/>
            <w:sz w:val="18"/>
            <w:szCs w:val="18"/>
            <w:u w:val="single"/>
          </w:rPr>
          <w:t>https://www.newadvent.org/fathers/0311.htm</w:t>
        </w:r>
      </w:hyperlink>
      <w:r w:rsidRPr="00445CCD">
        <w:rPr>
          <w:rFonts w:ascii="Adobe Garamond Pro" w:hAnsi="Adobe Garamond Pro"/>
          <w:sz w:val="18"/>
          <w:szCs w:val="18"/>
        </w:rPr>
        <w:t xml:space="preserve"> </w:t>
      </w:r>
    </w:p>
    <w:p w14:paraId="00000819" w14:textId="6C716391" w:rsidR="00984A24" w:rsidRPr="00445CCD" w:rsidRDefault="00037A6F" w:rsidP="00037A6F">
      <w:pPr>
        <w:ind w:firstLine="360"/>
        <w:jc w:val="both"/>
        <w:rPr>
          <w:rFonts w:ascii="Adobe Garamond Pro" w:hAnsi="Adobe Garamond Pro"/>
          <w:sz w:val="18"/>
          <w:szCs w:val="18"/>
        </w:rPr>
      </w:pPr>
      <w:r>
        <w:rPr>
          <w:rFonts w:ascii="Adobe Garamond Pro" w:hAnsi="Adobe Garamond Pro"/>
          <w:sz w:val="18"/>
          <w:szCs w:val="18"/>
        </w:rPr>
        <w:t>“</w:t>
      </w:r>
      <w:r w:rsidR="00984A24" w:rsidRPr="00445CCD">
        <w:rPr>
          <w:rFonts w:ascii="Adobe Garamond Pro" w:hAnsi="Adobe Garamond Pro"/>
          <w:sz w:val="18"/>
          <w:szCs w:val="18"/>
        </w:rPr>
        <w:t>Openly did the Lord speak, without any intimation of a hidden mystery.</w:t>
      </w:r>
      <w:r w:rsidR="007C0C5B">
        <w:rPr>
          <w:rFonts w:ascii="Adobe Garamond Pro" w:hAnsi="Adobe Garamond Pro"/>
          <w:sz w:val="18"/>
          <w:szCs w:val="18"/>
        </w:rPr>
        <w:t xml:space="preserve"> </w:t>
      </w:r>
      <w:r w:rsidR="00984A24" w:rsidRPr="00445CCD">
        <w:rPr>
          <w:rFonts w:ascii="Adobe Garamond Pro" w:hAnsi="Adobe Garamond Pro"/>
          <w:sz w:val="18"/>
          <w:szCs w:val="18"/>
        </w:rPr>
        <w:t>He had Himself commanded that, “whatsoever they had heard in darkness” and in secret, they should “declare in the light and on the house-tops.” He had Himself foreshown, by means of a parable, that they should not keep back in secret, fruitless of interest, a single pound, that is, one word of His.</w:t>
      </w:r>
      <w:r w:rsidR="007C0C5B">
        <w:rPr>
          <w:rFonts w:ascii="Adobe Garamond Pro" w:hAnsi="Adobe Garamond Pro"/>
          <w:sz w:val="18"/>
          <w:szCs w:val="18"/>
        </w:rPr>
        <w:t xml:space="preserve"> </w:t>
      </w:r>
      <w:r w:rsidR="00984A24" w:rsidRPr="00445CCD">
        <w:rPr>
          <w:rFonts w:ascii="Adobe Garamond Pro" w:hAnsi="Adobe Garamond Pro"/>
          <w:sz w:val="18"/>
          <w:szCs w:val="18"/>
        </w:rPr>
        <w:t xml:space="preserve">He used Himself to tell them that a candle was not usually “pushed away under a bushel, but placed on a candlestick,” in order to “give light to all who are in the house.” These things the apostles either neglected, or failed to understand, if they fulfilled them not, by concealing any portion of the light, that is, of the word of God and the mystery of Christ. Of no man, I am quite sure, were they afraid,—neither of Jews nor of Gentiles in their violence; with all the greater freedom, then, would they certainly preach in the church, who held not their tongue in synagogues and public places. Indeed they would have found it impossible either to convert Jews or to bring in Gentiles, unless they “set forth in order” that which they would have them believe. Much less, when churches were advanced in the faith, would they have withdrawn from them anything for the purpose of committing it separately to some few others. Although, even supposing that among intimate friends [domesticos], so to speak, they did hold certain discussions, yet it is incredible that these could have been such as to bring in some other rule of faith, differing from and contrary to that which they were proclaiming through the Catholic churches, — as if they spoke of one God in the Church, (and) another at home, and described one substance of Christ, publicly, (and) another secretly, and announced one hope of the resurrection before all men, (and) another before the few; although they themselves, in their epistles, besought men that they would all speak one and the same thing, and that there should be no divisions and dissensions in the church, seeing that they, whether Paul or others, preached the same things. Moreover, they remembered (the words): “Let your communication be yea, yea; nay, nay; for whatsoever is more than this cometh of evil;” so that they were not to handle the gospel in a diversity of treatment." </w:t>
      </w:r>
      <w:r w:rsidRPr="00404959">
        <w:rPr>
          <w:rFonts w:ascii="Adobe Garamond Pro" w:hAnsi="Adobe Garamond Pro"/>
          <w:sz w:val="18"/>
          <w:szCs w:val="18"/>
          <w:lang w:val="en-GB"/>
        </w:rPr>
        <w:t>–</w:t>
      </w:r>
      <w:r w:rsidR="00984A24" w:rsidRPr="00445CCD">
        <w:rPr>
          <w:rFonts w:ascii="Adobe Garamond Pro" w:hAnsi="Adobe Garamond Pro"/>
          <w:sz w:val="18"/>
          <w:szCs w:val="18"/>
        </w:rPr>
        <w:t xml:space="preserve"> Tertullian, Prescription Against Heretics, Chapter XXVI, ANF, Vol. 3, link: </w:t>
      </w:r>
      <w:hyperlink r:id="rId86">
        <w:r w:rsidR="00984A24" w:rsidRPr="00445CCD">
          <w:rPr>
            <w:rFonts w:ascii="Adobe Garamond Pro" w:hAnsi="Adobe Garamond Pro"/>
            <w:color w:val="1155CC"/>
            <w:sz w:val="18"/>
            <w:szCs w:val="18"/>
            <w:u w:val="single"/>
          </w:rPr>
          <w:t>https://www.newadvent.org/fathers/0311.htm</w:t>
        </w:r>
      </w:hyperlink>
      <w:r w:rsidR="00984A24" w:rsidRPr="00445CCD">
        <w:rPr>
          <w:rFonts w:ascii="Adobe Garamond Pro" w:hAnsi="Adobe Garamond Pro"/>
          <w:sz w:val="18"/>
          <w:szCs w:val="18"/>
        </w:rPr>
        <w:t xml:space="preserve"> </w:t>
      </w:r>
    </w:p>
  </w:endnote>
  <w:endnote w:id="82">
    <w:p w14:paraId="0000081B" w14:textId="4C0ACEA2" w:rsidR="00984A24" w:rsidRPr="00445CCD" w:rsidRDefault="00984A24" w:rsidP="00037A6F">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"Our appeal, therefore, must not be made to the Scriptures; nor must controversy be admitted on points in which victory will either be impossible, or uncertain, or not certain enough. But even if a discussion from the Scriptures should not turn out in such a way as to place both sides on a par, (yet) the natural order of things would require that this point should be first proposed, which is now the only one which we must discuss: “With whom lies that very faith to which the Scriptures belong. From what and through whom, and when, and to whom, has been handed down that rule, by which men become Christians?” For wherever it shall be manifest that the true Christian rule and faith shall be, there will likewise be the true Scriptures and expositions thereof, and all the Christian traditions." </w:t>
      </w:r>
      <w:r w:rsidR="00037A6F" w:rsidRPr="00404959">
        <w:rPr>
          <w:rFonts w:ascii="Adobe Garamond Pro" w:hAnsi="Adobe Garamond Pro"/>
          <w:sz w:val="18"/>
          <w:szCs w:val="18"/>
          <w:lang w:val="en-GB"/>
        </w:rPr>
        <w:t>–</w:t>
      </w:r>
      <w:r w:rsidRPr="00445CCD">
        <w:rPr>
          <w:rFonts w:ascii="Adobe Garamond Pro" w:hAnsi="Adobe Garamond Pro"/>
          <w:sz w:val="18"/>
          <w:szCs w:val="18"/>
        </w:rPr>
        <w:t xml:space="preserve"> Tertullian, Prescription Against Heretics, Chapter XIX, ANF, Vol. 3, link: </w:t>
      </w:r>
      <w:hyperlink r:id="rId87">
        <w:r w:rsidRPr="00445CCD">
          <w:rPr>
            <w:rFonts w:ascii="Adobe Garamond Pro" w:hAnsi="Adobe Garamond Pro"/>
            <w:color w:val="1155CC"/>
            <w:sz w:val="18"/>
            <w:szCs w:val="18"/>
            <w:u w:val="single"/>
          </w:rPr>
          <w:t>https://www.ccel.org/ccel/schaff/anf03.v.iii.xix.html</w:t>
        </w:r>
      </w:hyperlink>
      <w:r w:rsidRPr="00445CCD">
        <w:rPr>
          <w:rFonts w:ascii="Adobe Garamond Pro" w:hAnsi="Adobe Garamond Pro"/>
          <w:sz w:val="18"/>
          <w:szCs w:val="18"/>
        </w:rPr>
        <w:t xml:space="preserve"> </w:t>
      </w:r>
    </w:p>
  </w:endnote>
  <w:endnote w:id="83">
    <w:p w14:paraId="0000081C" w14:textId="5AFB75B6" w:rsidR="00984A24" w:rsidRPr="00445CCD" w:rsidRDefault="00984A24" w:rsidP="00933465">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"We have learned from none others the plan of our salvation, than from those through whom the Gospel has come down to us, which they did at one time proclaim in public, and, at a later period, by the will of God, handed down to us in the Scriptures, to be the ground and pillar of our faith. [...] These have all declared to us that there is one God, Creator of heaven and earth, announced by the law and the prophets; and one Christ the Son of God. If any one do not agree to these truths, he despises the companions of the Lord; nay more, he despises Christ Himself the Lord; yea, he despises the Father also, and stands self-condemned, resisting and opposing his own salvation, as is the case with all heretics. When, however, they are confuted from the Scriptures, they turn round and accuse these same Scriptures, as if they were not correct, nor of authority, and [assert] that they are ambiguous, and that the truth cannot be extracted from them by those who are ignorant of tradition. For [they allege] that the truth was not delivered by means of written documents, but vivâ voce: wherefore also Paul declared, “But we speak wisdom among those that are perfect, but not the wisdom of this world.” And this wisdom each one of them alleges to be the fiction of his own inventing, forsooth; so that, according to their idea, the truth properly resides at one time in Valentinus, at another in Marcion, at another in Cerinthus, then afterwards in Basilides, or has even been indifferently in any other opponent, who could speak nothing pertaining to salvation. For every one of these men, being altogether of a perverse disposition, depraving the system of truth, is not ashamed to preach himself." </w:t>
      </w:r>
      <w:r w:rsidR="00037A6F" w:rsidRPr="00404959">
        <w:rPr>
          <w:rFonts w:ascii="Adobe Garamond Pro" w:hAnsi="Adobe Garamond Pro"/>
          <w:sz w:val="18"/>
          <w:szCs w:val="18"/>
          <w:lang w:val="en-GB"/>
        </w:rPr>
        <w:t>–</w:t>
      </w:r>
      <w:r w:rsidRPr="00445CCD">
        <w:rPr>
          <w:rFonts w:ascii="Adobe Garamond Pro" w:hAnsi="Adobe Garamond Pro"/>
          <w:sz w:val="18"/>
          <w:szCs w:val="18"/>
        </w:rPr>
        <w:t xml:space="preserve"> Irenaeus, Against Heresies, Book III, Chapters 1-2, ANF, Vol. 1, link: </w:t>
      </w:r>
      <w:hyperlink r:id="rId88">
        <w:r w:rsidRPr="00445CCD">
          <w:rPr>
            <w:rFonts w:ascii="Adobe Garamond Pro" w:hAnsi="Adobe Garamond Pro"/>
            <w:color w:val="1155CC"/>
            <w:sz w:val="18"/>
            <w:szCs w:val="18"/>
            <w:u w:val="single"/>
          </w:rPr>
          <w:t>https://ccel.org/ccel/irenaeus/against_heresies_iii/anf01.ix.iv.ii.html</w:t>
        </w:r>
      </w:hyperlink>
      <w:r w:rsidRPr="00445CCD">
        <w:rPr>
          <w:rFonts w:ascii="Adobe Garamond Pro" w:hAnsi="Adobe Garamond Pro"/>
          <w:sz w:val="18"/>
          <w:szCs w:val="18"/>
        </w:rPr>
        <w:t xml:space="preserve"> </w:t>
      </w:r>
    </w:p>
  </w:endnote>
  <w:endnote w:id="84">
    <w:p w14:paraId="0000081E" w14:textId="26F59B17" w:rsidR="00984A24" w:rsidRPr="00445CCD" w:rsidRDefault="00984A24" w:rsidP="00037A6F">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"For how should it be if the apostles themselves had not left us writings? Would it not be necessary, [in that case,] to follow the course of the tradition which they handed down to those to whom they did commit the Churches?" </w:t>
      </w:r>
      <w:r w:rsidR="00037A6F" w:rsidRPr="00404959">
        <w:rPr>
          <w:rFonts w:ascii="Adobe Garamond Pro" w:hAnsi="Adobe Garamond Pro"/>
          <w:sz w:val="18"/>
          <w:szCs w:val="18"/>
          <w:lang w:val="en-GB"/>
        </w:rPr>
        <w:t>–</w:t>
      </w:r>
      <w:r w:rsidRPr="00445CCD">
        <w:rPr>
          <w:rFonts w:ascii="Adobe Garamond Pro" w:hAnsi="Adobe Garamond Pro"/>
          <w:sz w:val="18"/>
          <w:szCs w:val="18"/>
        </w:rPr>
        <w:t xml:space="preserve"> Irenaeus, Against Heresies, Book III, Chapter IV, §1, ANF, Vol. 1, link: </w:t>
      </w:r>
      <w:hyperlink r:id="rId89">
        <w:r w:rsidRPr="00445CCD">
          <w:rPr>
            <w:rFonts w:ascii="Adobe Garamond Pro" w:hAnsi="Adobe Garamond Pro"/>
            <w:color w:val="1155CC"/>
            <w:sz w:val="18"/>
            <w:szCs w:val="18"/>
            <w:u w:val="single"/>
          </w:rPr>
          <w:t>https://ccel.org/ccel/irenaeus/against_heresies_iii/anf01.ix.iv.v.html</w:t>
        </w:r>
      </w:hyperlink>
      <w:r w:rsidRPr="00445CCD">
        <w:rPr>
          <w:rFonts w:ascii="Adobe Garamond Pro" w:hAnsi="Adobe Garamond Pro"/>
          <w:sz w:val="18"/>
          <w:szCs w:val="18"/>
        </w:rPr>
        <w:t xml:space="preserve"> </w:t>
      </w:r>
    </w:p>
  </w:endnote>
  <w:endnote w:id="85">
    <w:p w14:paraId="00000820" w14:textId="65E6032D" w:rsidR="00984A24" w:rsidRPr="00445CCD" w:rsidRDefault="00984A24" w:rsidP="00037A6F">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Chemnitz cited the correct book but the wrong chapter. Here is the quote: "True knowledge is [that which consists in] the doctrine of the apostles, and the ancient constitution of the Church throughout all the world, and the distinctive manifestation of the body of Christ according to the successions of the bishops, by which they have handed down that Church which exists in every place, and has come even unto us, being guarded and preserved without any forging of Scriptures, by a very complete system of doctrine, and neither receiving addition nor [suffering] curtailment [in the truths which she believes]; and [it consists in] reading [the word of God] without falsification, and a lawful and diligent exposition in harmony with the Scriptures, both without danger and without blasphemy; and [above all, it consists in] the pre-eminent gift of love, which is more precious than knowledge, more glorious than prophecy, and which excels all the other gifts [of God]." </w:t>
      </w:r>
      <w:r w:rsidR="00037A6F" w:rsidRPr="00404959">
        <w:rPr>
          <w:rFonts w:ascii="Adobe Garamond Pro" w:hAnsi="Adobe Garamond Pro"/>
          <w:sz w:val="18"/>
          <w:szCs w:val="18"/>
          <w:lang w:val="en-GB"/>
        </w:rPr>
        <w:t>–</w:t>
      </w:r>
      <w:r w:rsidRPr="00445CCD">
        <w:rPr>
          <w:rFonts w:ascii="Adobe Garamond Pro" w:hAnsi="Adobe Garamond Pro"/>
          <w:sz w:val="18"/>
          <w:szCs w:val="18"/>
        </w:rPr>
        <w:t xml:space="preserve"> Irenaeus, Against Heresies, Book IV, Chapter XXXIII, §8, ANF, Vol. 1, link: </w:t>
      </w:r>
      <w:hyperlink r:id="rId90">
        <w:r w:rsidRPr="00445CCD">
          <w:rPr>
            <w:rFonts w:ascii="Adobe Garamond Pro" w:hAnsi="Adobe Garamond Pro"/>
            <w:color w:val="1155CC"/>
            <w:sz w:val="18"/>
            <w:szCs w:val="18"/>
            <w:u w:val="single"/>
          </w:rPr>
          <w:t>https://ccel.org/ccel/irenaeus/against_heresies_iv/anf01.ix.vi.xxxiv.html</w:t>
        </w:r>
      </w:hyperlink>
      <w:r w:rsidRPr="00445CCD">
        <w:rPr>
          <w:rFonts w:ascii="Adobe Garamond Pro" w:hAnsi="Adobe Garamond Pro"/>
          <w:sz w:val="18"/>
          <w:szCs w:val="18"/>
        </w:rPr>
        <w:t xml:space="preserve"> </w:t>
      </w:r>
    </w:p>
  </w:endnote>
  <w:endnote w:id="86">
    <w:p w14:paraId="00000822" w14:textId="4B87AEC1" w:rsidR="00984A24" w:rsidRPr="00445CCD" w:rsidRDefault="00984A24" w:rsidP="00037A6F">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"But let them believe without the Scriptures, if their object is to believe contrary to the Scriptures." </w:t>
      </w:r>
      <w:r w:rsidR="00037A6F" w:rsidRPr="00404959">
        <w:rPr>
          <w:rFonts w:ascii="Adobe Garamond Pro" w:hAnsi="Adobe Garamond Pro"/>
          <w:sz w:val="18"/>
          <w:szCs w:val="18"/>
          <w:lang w:val="en-GB"/>
        </w:rPr>
        <w:t>–</w:t>
      </w:r>
      <w:r w:rsidRPr="00445CCD">
        <w:rPr>
          <w:rFonts w:ascii="Adobe Garamond Pro" w:hAnsi="Adobe Garamond Pro"/>
          <w:sz w:val="18"/>
          <w:szCs w:val="18"/>
        </w:rPr>
        <w:t xml:space="preserve"> Tertullian, The Prescription Against Heretics, Chapter XXIII, ANF, Vol. 3, link: </w:t>
      </w:r>
      <w:hyperlink r:id="rId91">
        <w:r w:rsidRPr="00445CCD">
          <w:rPr>
            <w:rFonts w:ascii="Adobe Garamond Pro" w:hAnsi="Adobe Garamond Pro"/>
            <w:color w:val="1155CC"/>
            <w:sz w:val="18"/>
            <w:szCs w:val="18"/>
            <w:u w:val="single"/>
          </w:rPr>
          <w:t>https://www.ccel.org/ccel/schaff/anf03.v.iii.xxiii.html</w:t>
        </w:r>
      </w:hyperlink>
      <w:r w:rsidRPr="00445CCD">
        <w:rPr>
          <w:rFonts w:ascii="Adobe Garamond Pro" w:hAnsi="Adobe Garamond Pro"/>
          <w:sz w:val="18"/>
          <w:szCs w:val="18"/>
        </w:rPr>
        <w:t xml:space="preserve"> </w:t>
      </w:r>
    </w:p>
    <w:p w14:paraId="00000824" w14:textId="5BD8CB2E" w:rsidR="00984A24" w:rsidRPr="00445CCD" w:rsidRDefault="00037A6F" w:rsidP="00037A6F">
      <w:pPr>
        <w:ind w:firstLine="360"/>
        <w:jc w:val="both"/>
        <w:rPr>
          <w:rFonts w:ascii="Adobe Garamond Pro" w:hAnsi="Adobe Garamond Pro"/>
          <w:sz w:val="18"/>
          <w:szCs w:val="18"/>
        </w:rPr>
      </w:pPr>
      <w:r>
        <w:rPr>
          <w:rFonts w:ascii="Adobe Garamond Pro" w:hAnsi="Adobe Garamond Pro"/>
          <w:sz w:val="18"/>
          <w:szCs w:val="18"/>
        </w:rPr>
        <w:t>“</w:t>
      </w:r>
      <w:r w:rsidR="00984A24" w:rsidRPr="00445CCD">
        <w:rPr>
          <w:rFonts w:ascii="Adobe Garamond Pro" w:hAnsi="Adobe Garamond Pro"/>
          <w:sz w:val="18"/>
          <w:szCs w:val="18"/>
        </w:rPr>
        <w:t xml:space="preserve">You have sometimes read and believed that the Creator’s angels have been changed into human form, and have even borne about so veritable a body...Has it, then, been permitted to angels, which are inferior to God, after they have been changed into human bodily form, nevertheless to remain angels? and will you deprive God, their superior, of this faculty, as if Christ could not continue to be God, after His real assumption of the nature of man? Or else, did those angels appear as phantoms of flesh? You will not, however, have the courage to say this; for if it be so held in your belief, that the Creator’s angels are in the same condition as Christ, then Christ will belong to the same God as those angels do, who are like Christ in their condition. If you had not purposely rejected in some instances, and corrupted in others, the Scriptures which are opposed to your opinion, you would have been confuted in this matter by the Gospel of John..." </w:t>
      </w:r>
      <w:r w:rsidRPr="00404959">
        <w:rPr>
          <w:rFonts w:ascii="Adobe Garamond Pro" w:hAnsi="Adobe Garamond Pro"/>
          <w:sz w:val="18"/>
          <w:szCs w:val="18"/>
          <w:lang w:val="en-GB"/>
        </w:rPr>
        <w:t>–</w:t>
      </w:r>
      <w:r w:rsidR="00984A24" w:rsidRPr="00445CCD">
        <w:rPr>
          <w:rFonts w:ascii="Adobe Garamond Pro" w:hAnsi="Adobe Garamond Pro"/>
          <w:sz w:val="18"/>
          <w:szCs w:val="18"/>
        </w:rPr>
        <w:t xml:space="preserve"> Tertullian, tr. by Dr. Holmes, On the Flesh of Christ, Chapter III, ANF, Vol. 3, pg. 915, link: </w:t>
      </w:r>
      <w:hyperlink r:id="rId92">
        <w:r w:rsidR="00984A24" w:rsidRPr="00445CCD">
          <w:rPr>
            <w:rFonts w:ascii="Adobe Garamond Pro" w:hAnsi="Adobe Garamond Pro"/>
            <w:color w:val="1155CC"/>
            <w:sz w:val="18"/>
            <w:szCs w:val="18"/>
            <w:u w:val="single"/>
          </w:rPr>
          <w:t>https://www.documentacatholicaomnia.eu/03d/0160-0220,_Tertullianus,_De_Carne_Christi_[Schaff],_EN.pdf</w:t>
        </w:r>
      </w:hyperlink>
      <w:r w:rsidR="00984A24" w:rsidRPr="00445CCD">
        <w:rPr>
          <w:rFonts w:ascii="Adobe Garamond Pro" w:hAnsi="Adobe Garamond Pro"/>
          <w:sz w:val="18"/>
          <w:szCs w:val="18"/>
        </w:rPr>
        <w:t xml:space="preserve"> </w:t>
      </w:r>
    </w:p>
  </w:endnote>
  <w:endnote w:id="87">
    <w:p w14:paraId="00000826" w14:textId="679E25C9" w:rsidR="00984A24" w:rsidRPr="00445CCD" w:rsidRDefault="00984A24" w:rsidP="00037A6F">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"On those whose purpose it was to teach differently, lay the necessity of differently arranging the instruments of doctrine. They could not possibly have effected their diversity of teaching in any other way than by having a difference in the means whereby they taught. As in their case, corruption in doctrine could not possibly have succeeded without a corruption also of its instruments, so to ourselves also integrity of doctrine could not have accrued, without integrity in those means by which doctrine is managed. Now, what is there in our Scriptures which is contrary to us? What of our own have we introduced, that we should have to take it away again, or else add to it, or alter it, in order to restore to its natural soundness anything which is contrary to it, and contained in the Scriptures? What we are ourselves, that also the Scriptures are (and have been) from the beginning. Of them we have our being, before there was any other way, before they were interpolated by you." </w:t>
      </w:r>
      <w:r w:rsidR="00037A6F" w:rsidRPr="00404959">
        <w:rPr>
          <w:rFonts w:ascii="Adobe Garamond Pro" w:hAnsi="Adobe Garamond Pro"/>
          <w:sz w:val="18"/>
          <w:szCs w:val="18"/>
          <w:lang w:val="en-GB"/>
        </w:rPr>
        <w:t>–</w:t>
      </w:r>
      <w:r w:rsidRPr="00445CCD">
        <w:rPr>
          <w:rFonts w:ascii="Adobe Garamond Pro" w:hAnsi="Adobe Garamond Pro"/>
          <w:sz w:val="18"/>
          <w:szCs w:val="18"/>
        </w:rPr>
        <w:t xml:space="preserve"> Tertullian, The Prescription Against Heretics, Chapter XXXVIII, ANF, Vol. 3, link: </w:t>
      </w:r>
      <w:hyperlink r:id="rId93">
        <w:r w:rsidRPr="00445CCD">
          <w:rPr>
            <w:rFonts w:ascii="Adobe Garamond Pro" w:hAnsi="Adobe Garamond Pro"/>
            <w:color w:val="1155CC"/>
            <w:sz w:val="18"/>
            <w:szCs w:val="18"/>
            <w:u w:val="single"/>
          </w:rPr>
          <w:t>https://www.ccel.org/ccel/schaff/anf03.v.iii.xxxviii.html</w:t>
        </w:r>
      </w:hyperlink>
      <w:r w:rsidRPr="00445CCD">
        <w:rPr>
          <w:rFonts w:ascii="Adobe Garamond Pro" w:hAnsi="Adobe Garamond Pro"/>
          <w:sz w:val="18"/>
          <w:szCs w:val="18"/>
        </w:rPr>
        <w:t xml:space="preserve"> </w:t>
      </w:r>
    </w:p>
  </w:endnote>
  <w:endnote w:id="88">
    <w:p w14:paraId="0000082A" w14:textId="52D87DC0" w:rsidR="00984A24" w:rsidRPr="00445CCD" w:rsidRDefault="00984A24" w:rsidP="00037A6F">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Chemnitz cited the right book, but seemingly the wrong chapter. Here is the quote he was referencing from Bk. 1: "The Church, though dispersed through our the whole world, even to the ends of the earth, has received from the apostles and their disciples this faith: [She believes] in one God, the Father Almighty, Maker of heaven, and earth, and the sea, and all things that are in them; and in one Christ Jesus, the Son of God, who became incarnate for our salvation; and in the Holy Spirit, who proclaimed through the prophets the dispensations of God, and the advents, and the birth from a virgin, and the passion, and the resurrection from the dead, and the ascension into heaven in the flesh of the beloved Christ Jesus, our Lord, and His [future] manifestation from heaven in the glory of the Father “to gather all things in one,” and to raise up anew all flesh of the whole human race, in order that to Christ Jesus, our Lord, and God, and Saviour, and King, according to the will of the invisible Father, “every knee should bow, of things in heaven, and things in earth, and things under the earth, and that every tongue should confess” to Him, and that He should execute just judgment towards all; that He may send “spiritual wickednesses,” and the angels who transgressed and became apostates, together with the ungodly, and unrighteous, and wicked, and profane among men, into everlasting fire; but may, in the exercise of His grace, confer immortality on the righteous, and holy, and those who have kept His commandments, and have persevered in His love, some from the beginning [of their Christian course], and others from [the date of] their repentance, and may surround them with everlasting glory. As I have already observed, the Church, having received this preaching and this faith, although scattered throughout the whole world, yet, as if occupying but one house, carefully preserves it. She also believes these points [of doctrine] just as if she had but one soul, and one and the same heart, and she proclaims them, and teaches them, and hands them down, with perfect harmony, as if she possessed only one mouth." </w:t>
      </w:r>
      <w:r w:rsidR="00037A6F" w:rsidRPr="00404959">
        <w:rPr>
          <w:rFonts w:ascii="Adobe Garamond Pro" w:hAnsi="Adobe Garamond Pro"/>
          <w:sz w:val="18"/>
          <w:szCs w:val="18"/>
          <w:lang w:val="en-GB"/>
        </w:rPr>
        <w:t>–</w:t>
      </w:r>
      <w:r w:rsidRPr="00445CCD">
        <w:rPr>
          <w:rFonts w:ascii="Adobe Garamond Pro" w:hAnsi="Adobe Garamond Pro"/>
          <w:sz w:val="18"/>
          <w:szCs w:val="18"/>
        </w:rPr>
        <w:t xml:space="preserve"> Irenaeus, Against Heresies, Book I, Chapter X, §1-2, ANF, Vol. 1, link: </w:t>
      </w:r>
      <w:hyperlink r:id="rId94">
        <w:r w:rsidRPr="00445CCD">
          <w:rPr>
            <w:rFonts w:ascii="Adobe Garamond Pro" w:hAnsi="Adobe Garamond Pro"/>
            <w:color w:val="1155CC"/>
            <w:sz w:val="18"/>
            <w:szCs w:val="18"/>
            <w:u w:val="single"/>
          </w:rPr>
          <w:t>https://ccel.org/ccel/irenaeus/against_heresies_i/anf01.ix.ii.xi.html</w:t>
        </w:r>
      </w:hyperlink>
      <w:r w:rsidRPr="00445CCD">
        <w:rPr>
          <w:rFonts w:ascii="Adobe Garamond Pro" w:hAnsi="Adobe Garamond Pro"/>
          <w:sz w:val="18"/>
          <w:szCs w:val="18"/>
        </w:rPr>
        <w:t xml:space="preserve"> </w:t>
      </w:r>
    </w:p>
  </w:endnote>
  <w:endnote w:id="89">
    <w:p w14:paraId="00000828" w14:textId="7E81CC3B" w:rsidR="00984A24" w:rsidRPr="00445CCD" w:rsidRDefault="00984A24" w:rsidP="00037A6F">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"For how should it be if the apostles themselves had not left us writings? Would it not be necessary, [in that case,] to follow the course of the tradition which they handed down to those to whom they did commit the Churches? To which course many nations of those barbarians who believe in Christ do assent, having salvation written in their hearts by the Spirit, without paper or ink, and, carefully preserving the ancient tradition, believing in one God, the Creator of heaven and earth, and all things therein, by means of Christ Jesus, the Son of God; who, because of His surpassing love towards His creation, condescended to be born of the virgin, He Himself uniting man through Himself to God, and having suffered under Pontius Pilate, and rising again, and having been received up in splendour, shall come in glory, the Saviour of those who are saved, and the Judge of those who are judged, and sending into eternal fire those who transform the truth, and despise His Father and His advent. Those who, in the absence of written documents, have believed this faith, are barbarians, so far as regards our language; but as regards doctrine, manner, and tenor of life, they are, because of faith, very wise indeed; and they do please God, ordering their conversation in all righteousness, chastity, and wisdom. If any one were to preach to these men the inventions of the heretics, speaking to them in their own language, they would at once stop their ears, and flee as far off as possible, not enduring even to listen to the blasphemous address. Thus, by means of that ancient tradition of the apostles, they do not suffer their mind to conceive anything of the [doctrines suggested by the] portentous language of these teachers, among whom neither Church nor doctrine has ever been established." </w:t>
      </w:r>
      <w:r w:rsidR="00037A6F" w:rsidRPr="00404959">
        <w:rPr>
          <w:rFonts w:ascii="Adobe Garamond Pro" w:hAnsi="Adobe Garamond Pro"/>
          <w:sz w:val="18"/>
          <w:szCs w:val="18"/>
          <w:lang w:val="en-GB"/>
        </w:rPr>
        <w:t>–</w:t>
      </w:r>
      <w:r w:rsidRPr="00445CCD">
        <w:rPr>
          <w:rFonts w:ascii="Adobe Garamond Pro" w:hAnsi="Adobe Garamond Pro"/>
          <w:sz w:val="18"/>
          <w:szCs w:val="18"/>
        </w:rPr>
        <w:t xml:space="preserve"> Irenaeus, Against Heresies, Book III, Chapter IV, §1, ANF, Vol. 1, link: </w:t>
      </w:r>
      <w:hyperlink r:id="rId95">
        <w:r w:rsidRPr="00445CCD">
          <w:rPr>
            <w:rFonts w:ascii="Adobe Garamond Pro" w:hAnsi="Adobe Garamond Pro"/>
            <w:color w:val="1155CC"/>
            <w:sz w:val="18"/>
            <w:szCs w:val="18"/>
            <w:u w:val="single"/>
          </w:rPr>
          <w:t>https://ccel.org/ccel/irenaeus/against_heresies_iii/anf01.ix.iv.v.html</w:t>
        </w:r>
      </w:hyperlink>
    </w:p>
  </w:endnote>
  <w:endnote w:id="90">
    <w:p w14:paraId="0000082C" w14:textId="076646A8" w:rsidR="00984A24" w:rsidRPr="00445CCD" w:rsidRDefault="00984A24" w:rsidP="00037A6F">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"Now, with regard to this rule of faith—that we may from this point acknowledge what it is which we defend—it is, you must know, that which prescribes the belief that there is one only God, and that He is none other than the Creator of the world, who produced all things out of nothing through His own Word, first of all sent forth; that this Word is called His Son, and, under the name of God, was seen “in diverse manners” by the patriarchs, heard at all times in the prophets, at last brought down by the Spirit and Power of the Father into the Virgin Mary, was made flesh in her womb, and, being born of her, went forth as Jesus Christ; thenceforth He preached the new law and the new promise of the kingdom of heaven, worked miracles; having been crucified, He rose again the third day; (then) having ascended into the heavens, He sat at the right hand of the Father; sent instead of Himself the Power of the Holy Ghost to lead such as believe; will come with glory to take the saints to the enjoyment of everlasting life and of the heavenly promises, and to condemn the wicked to everlasting fire, after the resurrection of both these classes shall have happened, together with the restoration of their flesh. This rule, as it will be proved, was taught by Christ, and raises amongst ourselves no other questions than those which heresies introduce, and which make men heretics." </w:t>
      </w:r>
      <w:r w:rsidR="00037A6F" w:rsidRPr="00404959">
        <w:rPr>
          <w:rFonts w:ascii="Adobe Garamond Pro" w:hAnsi="Adobe Garamond Pro"/>
          <w:sz w:val="18"/>
          <w:szCs w:val="18"/>
          <w:lang w:val="en-GB"/>
        </w:rPr>
        <w:t>–</w:t>
      </w:r>
      <w:r w:rsidRPr="00445CCD">
        <w:rPr>
          <w:rFonts w:ascii="Adobe Garamond Pro" w:hAnsi="Adobe Garamond Pro"/>
          <w:sz w:val="18"/>
          <w:szCs w:val="18"/>
        </w:rPr>
        <w:t xml:space="preserve"> Tertullian, Prescription Against Heretics, Chapter XIII, ANF, Vol. 3, link: </w:t>
      </w:r>
      <w:hyperlink r:id="rId96">
        <w:r w:rsidRPr="00445CCD">
          <w:rPr>
            <w:rFonts w:ascii="Adobe Garamond Pro" w:hAnsi="Adobe Garamond Pro"/>
            <w:color w:val="1155CC"/>
            <w:sz w:val="18"/>
            <w:szCs w:val="18"/>
            <w:u w:val="single"/>
          </w:rPr>
          <w:t>https://ccel.org/ccel/tertullian/heretics/anf03.v.iii.xiii.html</w:t>
        </w:r>
      </w:hyperlink>
      <w:r w:rsidRPr="00445CCD">
        <w:rPr>
          <w:rFonts w:ascii="Adobe Garamond Pro" w:hAnsi="Adobe Garamond Pro"/>
          <w:sz w:val="18"/>
          <w:szCs w:val="18"/>
        </w:rPr>
        <w:t xml:space="preserve"> </w:t>
      </w:r>
    </w:p>
  </w:endnote>
  <w:endnote w:id="91">
    <w:p w14:paraId="0000082E" w14:textId="0E0C1326" w:rsidR="00984A24" w:rsidRPr="00445CCD" w:rsidRDefault="00984A24" w:rsidP="0042159C">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w:t>
      </w:r>
      <w:r w:rsidR="00037A6F">
        <w:rPr>
          <w:rFonts w:ascii="Adobe Garamond Pro" w:hAnsi="Adobe Garamond Pro"/>
          <w:sz w:val="18"/>
          <w:szCs w:val="18"/>
        </w:rPr>
        <w:t>“</w:t>
      </w:r>
      <w:r w:rsidRPr="00445CCD">
        <w:rPr>
          <w:rFonts w:ascii="Adobe Garamond Pro" w:hAnsi="Adobe Garamond Pro"/>
          <w:sz w:val="18"/>
          <w:szCs w:val="18"/>
        </w:rPr>
        <w:t xml:space="preserve">A sound mind, and one which does not expose its possessor to danger, and is devoted to piety and the love of truth, will eagerly meditate upon those things which God has placed within the power of mankind, and has subjected to our knowledge, and will make advancement in [acquaintance with] them, rendering the knowledge of them easy to him by means of daily study. These things are such as fall [plainly] under our observation, and are clearly and unambiguously in express terms set forth in the Sacred Scriptures. And therefore the parables ought not to be adapted to ambiguous expressions. For, if this be not done, both he who explains them will do so without danger, and the parables will receive a like interpretation from all, and the body of truth remains entire, with a harmonious adaptation of its members, and without any collision [of its several parts]. But to apply expressions which are not clear or evident to interpretations of the parables, such as every one discovers for himself as inclination leads him, [is absurd.] For in this way no one will possess the rule of truth; but in accordance with the number of persons who explain the parables will be found the various systems of truth, in mutual opposition to each other, and setting forth antagonistic doctrines, like the questions current among the Gentile philosophers." </w:t>
      </w:r>
      <w:r w:rsidR="0042159C" w:rsidRPr="00404959">
        <w:rPr>
          <w:rFonts w:ascii="Adobe Garamond Pro" w:hAnsi="Adobe Garamond Pro"/>
          <w:sz w:val="18"/>
          <w:szCs w:val="18"/>
          <w:lang w:val="en-GB"/>
        </w:rPr>
        <w:t>–</w:t>
      </w:r>
      <w:r w:rsidRPr="00445CCD">
        <w:rPr>
          <w:rFonts w:ascii="Adobe Garamond Pro" w:hAnsi="Adobe Garamond Pro"/>
          <w:sz w:val="18"/>
          <w:szCs w:val="18"/>
        </w:rPr>
        <w:t xml:space="preserve"> Irenaeus, Against Heresies, Book II, Chapter XXVII, §1, ANF, Vol. 1, link: </w:t>
      </w:r>
      <w:hyperlink r:id="rId97">
        <w:r w:rsidRPr="00445CCD">
          <w:rPr>
            <w:rFonts w:ascii="Adobe Garamond Pro" w:hAnsi="Adobe Garamond Pro"/>
            <w:color w:val="1155CC"/>
            <w:sz w:val="18"/>
            <w:szCs w:val="18"/>
            <w:u w:val="single"/>
          </w:rPr>
          <w:t>https://www.ccel.org/ccel/schaff/anf01.ix.iii.xxviii.html</w:t>
        </w:r>
      </w:hyperlink>
      <w:r w:rsidRPr="00445CCD">
        <w:rPr>
          <w:rFonts w:ascii="Adobe Garamond Pro" w:hAnsi="Adobe Garamond Pro"/>
          <w:sz w:val="18"/>
          <w:szCs w:val="18"/>
        </w:rPr>
        <w:t xml:space="preserve"> </w:t>
      </w:r>
    </w:p>
  </w:endnote>
  <w:endnote w:id="92">
    <w:p w14:paraId="00000830" w14:textId="0C7A2AD6" w:rsidR="00984A24" w:rsidRPr="00445CCD" w:rsidRDefault="00984A24" w:rsidP="0042159C">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I could not find Chemnitz’ exact wording in Irenaeus, but I found a passage that comes fairly close, which he may have been paraphrasing: "And all those other points which I have shown the prophets to have uttered by means of so long a series of Scriptures, he who is truly spiritual will interpret by pointing out, in regard to every one of the things which have been spoken, to what special point in the dispensation of the Lord is referred, and [by thus exhibiting] the entire system of the work of the Son of God, knowing always the same God, and always acknowledging the same Word of God, although He has [but] now been manifested to us; acknowledging also at all times the same Spirit of God, although He has been poured out upon us after a new fashion in these last times, [knowing that He descends] even from the creation of the world to its end upon the human race simply as such, from whom those who believe God and follow His word receive that salvation which flows from Him. Those, on the other hand, who depart from Him, and despise His precepts, and by their deeds bring dishonour on Him who made them, and by their opinions blaspheme Him who nourishes them, heap up against themselves most righteous judgment. He therefore (i.e., the spiritual man) sifts and tries them all, but he himself is tried by no man: he neither blasphemes his Father, nor sets aside His dispensations, nor inveighs against the fathers, nor dishonours the prophets, by maintaining that they were [sent] from another God [than he worships], or again, that their prophecies were derived from different sources." </w:t>
      </w:r>
      <w:r w:rsidR="0042159C" w:rsidRPr="00404959">
        <w:rPr>
          <w:rFonts w:ascii="Adobe Garamond Pro" w:hAnsi="Adobe Garamond Pro"/>
          <w:sz w:val="18"/>
          <w:szCs w:val="18"/>
          <w:lang w:val="en-GB"/>
        </w:rPr>
        <w:t>–</w:t>
      </w:r>
      <w:r w:rsidRPr="00445CCD">
        <w:rPr>
          <w:rFonts w:ascii="Adobe Garamond Pro" w:hAnsi="Adobe Garamond Pro"/>
          <w:sz w:val="18"/>
          <w:szCs w:val="18"/>
        </w:rPr>
        <w:t xml:space="preserve"> Against Heresies, Book IV, Chapter XXXIII, §15, ANF, Vol. 1, link: </w:t>
      </w:r>
      <w:hyperlink r:id="rId98">
        <w:r w:rsidRPr="00445CCD">
          <w:rPr>
            <w:rFonts w:ascii="Adobe Garamond Pro" w:hAnsi="Adobe Garamond Pro"/>
            <w:color w:val="1155CC"/>
            <w:sz w:val="18"/>
            <w:szCs w:val="18"/>
            <w:u w:val="single"/>
          </w:rPr>
          <w:t>https://www.ccel.org/ccel/schaff/anf01.ix.vi.xxxiv.html</w:t>
        </w:r>
      </w:hyperlink>
      <w:r w:rsidRPr="00445CCD">
        <w:rPr>
          <w:rFonts w:ascii="Adobe Garamond Pro" w:hAnsi="Adobe Garamond Pro"/>
          <w:sz w:val="18"/>
          <w:szCs w:val="18"/>
        </w:rPr>
        <w:t xml:space="preserve"> </w:t>
      </w:r>
    </w:p>
  </w:endnote>
  <w:endnote w:id="93">
    <w:p w14:paraId="00000831" w14:textId="73A33415" w:rsidR="00984A24" w:rsidRPr="00445CCD" w:rsidRDefault="00984A24" w:rsidP="00933465">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I was not able to locate the exact word-for-word quote Chemnitz cites here. However, it may be that he is paraphrasing the following passage (which comes really close): "If, however, we cannot discover explanations of all those things in Scripture which are made the subject of investigation, yet let us not on that account seek after any other God besides Him who really exists. For this is the very greatest impiety. We should leave things of that nature to God who created us, being most properly assured that the Scriptures are indeed perfect, since they were spoken by the Word of God and His Spirit; but we, inasmuch as we are inferior to, and later in existence than, the Word of God and His Spirit, are on that very account destitute of the knowledge of His mysteries. And there is no cause for wonder if this is the case with us as respects things spiritual and heavenly, and such as require to be made known to us by revelation, since many even of those things which lie at our very feet (I mean such as belong to this world, which we handle, and see, and are in close contact with) transcend our knowledge, so that even these we must leave to God. [...] If, therefore, even with respect to creation, there are some things [the knowledge of] which belongs only to God, and others which come within the range of our own knowledge, what ground is there for complaint, if, in regard to those things which we investigate in the Scriptures (which are throughout spiritual), we are able by the grace of God to explain some of them, while we must leave others in the hands of God, and that not only in the present world, but also in that which is to come, so that God should for ever teach, and man should for ever learn the things taught him by God? [...] If, therefore, according to the rule which I have stated, we leave some questions in the hands of God, we shall both preserve our faith uninjured, and shall continue without danger; and all Scripture, which has been given to us by God, shall be found by us perfectly consistent; and the parables shall harmonize with those passages which are perfectly plain; and those statements the meaning of which is clear, shall serve to explain the parables; and through the many diversified utterances [of Scripture] there shall be heard one harmonious melody in us, praising in hymns that God who created all things." </w:t>
      </w:r>
      <w:r w:rsidR="0042159C" w:rsidRPr="00404959">
        <w:rPr>
          <w:rFonts w:ascii="Adobe Garamond Pro" w:hAnsi="Adobe Garamond Pro"/>
          <w:sz w:val="18"/>
          <w:szCs w:val="18"/>
          <w:lang w:val="en-GB"/>
        </w:rPr>
        <w:t>–</w:t>
      </w:r>
      <w:r w:rsidRPr="00445CCD">
        <w:rPr>
          <w:rFonts w:ascii="Adobe Garamond Pro" w:hAnsi="Adobe Garamond Pro"/>
          <w:sz w:val="18"/>
          <w:szCs w:val="18"/>
        </w:rPr>
        <w:t xml:space="preserve"> Irenaeus, Against Heresies, Book II, Chapter XXVIII, §2-3, ANF, Vol. 1, link: </w:t>
      </w:r>
      <w:hyperlink r:id="rId99">
        <w:r w:rsidRPr="00445CCD">
          <w:rPr>
            <w:rFonts w:ascii="Adobe Garamond Pro" w:hAnsi="Adobe Garamond Pro"/>
            <w:color w:val="1155CC"/>
            <w:sz w:val="18"/>
            <w:szCs w:val="18"/>
            <w:u w:val="single"/>
          </w:rPr>
          <w:t>https://ccel.org/ccel/irenaeus/against_heresies_ii/anf01.ix.iii.xxix.html</w:t>
        </w:r>
      </w:hyperlink>
      <w:r w:rsidRPr="00445CCD">
        <w:rPr>
          <w:rFonts w:ascii="Adobe Garamond Pro" w:hAnsi="Adobe Garamond Pro"/>
          <w:sz w:val="18"/>
          <w:szCs w:val="18"/>
        </w:rPr>
        <w:t xml:space="preserve"> </w:t>
      </w:r>
    </w:p>
  </w:endnote>
  <w:endnote w:id="94">
    <w:p w14:paraId="00000833" w14:textId="086D0C6D" w:rsidR="00984A24" w:rsidRPr="00445CCD" w:rsidRDefault="00984A24" w:rsidP="0042159C">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w:t>
      </w:r>
      <w:r w:rsidR="0042159C">
        <w:rPr>
          <w:rFonts w:ascii="Adobe Garamond Pro" w:hAnsi="Adobe Garamond Pro"/>
          <w:sz w:val="18"/>
          <w:szCs w:val="18"/>
        </w:rPr>
        <w:t>“</w:t>
      </w:r>
      <w:r w:rsidRPr="00445CCD">
        <w:rPr>
          <w:rFonts w:ascii="Adobe Garamond Pro" w:hAnsi="Adobe Garamond Pro"/>
          <w:sz w:val="18"/>
          <w:szCs w:val="18"/>
        </w:rPr>
        <w:t>Over and over again you turn upon us the silence of Scripture.</w:t>
      </w:r>
      <w:r w:rsidR="007C0C5B">
        <w:rPr>
          <w:rFonts w:ascii="Adobe Garamond Pro" w:hAnsi="Adobe Garamond Pro"/>
          <w:sz w:val="18"/>
          <w:szCs w:val="18"/>
        </w:rPr>
        <w:t xml:space="preserve"> </w:t>
      </w:r>
      <w:r w:rsidRPr="00445CCD">
        <w:rPr>
          <w:rFonts w:ascii="Adobe Garamond Pro" w:hAnsi="Adobe Garamond Pro"/>
          <w:sz w:val="18"/>
          <w:szCs w:val="18"/>
        </w:rPr>
        <w:t>But that it is not a strange doctrine, nor an afterthought, but acknowledged and plainly set forth both by the ancients and many of our own day, is already demonstrated by many persons who have treated of this subject, and who have handled the Holy Scriptures, not with indifference or as a mere pastime, but have gone beneath the letter and looked into the inner meaning, and have been deemed worthy to see the hidden beauty, and have been irradiated by the light of knowledge.</w:t>
      </w:r>
      <w:r w:rsidR="007C0C5B">
        <w:rPr>
          <w:rFonts w:ascii="Adobe Garamond Pro" w:hAnsi="Adobe Garamond Pro"/>
          <w:sz w:val="18"/>
          <w:szCs w:val="18"/>
        </w:rPr>
        <w:t xml:space="preserve"> </w:t>
      </w:r>
      <w:r w:rsidRPr="00445CCD">
        <w:rPr>
          <w:rFonts w:ascii="Adobe Garamond Pro" w:hAnsi="Adobe Garamond Pro"/>
          <w:sz w:val="18"/>
          <w:szCs w:val="18"/>
        </w:rPr>
        <w:t>We, however in our turn will briefly prove it as far as may be, in order not to seem to be over-curious or improperly ambitious, building on another’s foundation.</w:t>
      </w:r>
      <w:r w:rsidR="007C0C5B">
        <w:rPr>
          <w:rFonts w:ascii="Adobe Garamond Pro" w:hAnsi="Adobe Garamond Pro"/>
          <w:sz w:val="18"/>
          <w:szCs w:val="18"/>
        </w:rPr>
        <w:t xml:space="preserve"> </w:t>
      </w:r>
      <w:r w:rsidRPr="00445CCD">
        <w:rPr>
          <w:rFonts w:ascii="Adobe Garamond Pro" w:hAnsi="Adobe Garamond Pro"/>
          <w:sz w:val="18"/>
          <w:szCs w:val="18"/>
        </w:rPr>
        <w:t>But since the fact, that Scripture does not very clearly or very often write Him God in express words (as it does first the Father and afterwards the Son), becomes to you an occasion of blasphemy and of this excessive wordiness and impiety, we will release you from this inconvenience by a short discussion of things and names, and especially of their use in Holy Scripture.</w:t>
      </w:r>
      <w:r w:rsidR="0042159C">
        <w:rPr>
          <w:rFonts w:ascii="Adobe Garamond Pro" w:hAnsi="Adobe Garamond Pro"/>
          <w:sz w:val="18"/>
          <w:szCs w:val="18"/>
        </w:rPr>
        <w:t>”</w:t>
      </w:r>
      <w:r w:rsidRPr="00445CCD">
        <w:rPr>
          <w:rFonts w:ascii="Adobe Garamond Pro" w:hAnsi="Adobe Garamond Pro"/>
          <w:sz w:val="18"/>
          <w:szCs w:val="18"/>
        </w:rPr>
        <w:t xml:space="preserve"> </w:t>
      </w:r>
      <w:r w:rsidR="0042159C" w:rsidRPr="00404959">
        <w:rPr>
          <w:rFonts w:ascii="Adobe Garamond Pro" w:hAnsi="Adobe Garamond Pro"/>
          <w:sz w:val="18"/>
          <w:szCs w:val="18"/>
          <w:lang w:val="en-GB"/>
        </w:rPr>
        <w:t>–</w:t>
      </w:r>
      <w:r w:rsidRPr="00445CCD">
        <w:rPr>
          <w:rFonts w:ascii="Adobe Garamond Pro" w:hAnsi="Adobe Garamond Pro"/>
          <w:sz w:val="18"/>
          <w:szCs w:val="18"/>
        </w:rPr>
        <w:t xml:space="preserve"> Gregory Nazianzus, The Fifth Theological Oration: On the Holy Spirit, §XXI, NPNF2-07, link: </w:t>
      </w:r>
      <w:hyperlink r:id="rId100">
        <w:r w:rsidRPr="00445CCD">
          <w:rPr>
            <w:rFonts w:ascii="Adobe Garamond Pro" w:hAnsi="Adobe Garamond Pro"/>
            <w:color w:val="1155CC"/>
            <w:sz w:val="18"/>
            <w:szCs w:val="18"/>
            <w:u w:val="single"/>
          </w:rPr>
          <w:t>https://www.ccel.org/ccel/schaff/npnf207.iii.xvii.html</w:t>
        </w:r>
      </w:hyperlink>
    </w:p>
  </w:endnote>
  <w:endnote w:id="95">
    <w:p w14:paraId="00000835" w14:textId="7F017C2B" w:rsidR="00984A24" w:rsidRPr="00445CCD" w:rsidRDefault="00984A24" w:rsidP="0042159C">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w:t>
      </w:r>
      <w:r w:rsidR="0042159C">
        <w:rPr>
          <w:rFonts w:ascii="Adobe Garamond Pro" w:hAnsi="Adobe Garamond Pro"/>
          <w:sz w:val="18"/>
          <w:szCs w:val="18"/>
        </w:rPr>
        <w:t>“</w:t>
      </w:r>
      <w:r w:rsidRPr="00445CCD">
        <w:rPr>
          <w:rFonts w:ascii="Adobe Garamond Pro" w:hAnsi="Adobe Garamond Pro"/>
          <w:sz w:val="18"/>
          <w:szCs w:val="18"/>
        </w:rPr>
        <w:t>Was a newly born child able to sin? And yet it has a sin for which sacrifices are commanded to be offered, and from which it is denied that anyone is pure, even if his life should be one day long. It has to be believed, therefore, that concerning this David also said what we recorded above, “in sins my mother conceived me.” For according to the historical narrative no sin of his mother is declared. It is on this account as well that the Church has received the tradition from the apostles to give baptism even to little children.” For they to whom the secrets of the divine mysteries were committed were aware that in everyone was sin’s innate defilement, which needed to be washed away through water and the Spirit.</w:t>
      </w:r>
      <w:r w:rsidR="0042159C">
        <w:rPr>
          <w:rFonts w:ascii="Adobe Garamond Pro" w:hAnsi="Adobe Garamond Pro"/>
          <w:sz w:val="18"/>
          <w:szCs w:val="18"/>
        </w:rPr>
        <w:t>”</w:t>
      </w:r>
      <w:r w:rsidRPr="00445CCD">
        <w:rPr>
          <w:rFonts w:ascii="Adobe Garamond Pro" w:hAnsi="Adobe Garamond Pro"/>
          <w:sz w:val="18"/>
          <w:szCs w:val="18"/>
        </w:rPr>
        <w:t xml:space="preserve"> </w:t>
      </w:r>
      <w:r w:rsidR="0042159C" w:rsidRPr="00404959">
        <w:rPr>
          <w:rFonts w:ascii="Adobe Garamond Pro" w:hAnsi="Adobe Garamond Pro"/>
          <w:sz w:val="18"/>
          <w:szCs w:val="18"/>
          <w:lang w:val="en-GB"/>
        </w:rPr>
        <w:t>–</w:t>
      </w:r>
      <w:r w:rsidRPr="00445CCD">
        <w:rPr>
          <w:rFonts w:ascii="Adobe Garamond Pro" w:hAnsi="Adobe Garamond Pro"/>
          <w:sz w:val="18"/>
          <w:szCs w:val="18"/>
        </w:rPr>
        <w:t xml:space="preserve"> Origen, tr. Thomas Scheck, Commentary on the Epistle to the Romans, Book 5, Chapter 9, The Fathers of the Church: A New Translation, D.C.: The Catholic University of America Press (2001), Vol. 103, pg. 367, link: </w:t>
      </w:r>
      <w:hyperlink r:id="rId101">
        <w:r w:rsidRPr="00445CCD">
          <w:rPr>
            <w:rFonts w:ascii="Adobe Garamond Pro" w:hAnsi="Adobe Garamond Pro"/>
            <w:color w:val="1155CC"/>
            <w:sz w:val="18"/>
            <w:szCs w:val="18"/>
            <w:u w:val="single"/>
          </w:rPr>
          <w:t>https://tinyurl.com/mkxm4uu7</w:t>
        </w:r>
      </w:hyperlink>
      <w:r w:rsidRPr="00445CCD">
        <w:rPr>
          <w:rFonts w:ascii="Adobe Garamond Pro" w:hAnsi="Adobe Garamond Pro"/>
          <w:sz w:val="18"/>
          <w:szCs w:val="18"/>
        </w:rPr>
        <w:t xml:space="preserve"> </w:t>
      </w:r>
    </w:p>
  </w:endnote>
  <w:endnote w:id="96">
    <w:p w14:paraId="00000837" w14:textId="6AFAE573" w:rsidR="00984A24" w:rsidRPr="00445CCD" w:rsidRDefault="00984A24" w:rsidP="0042159C">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w:t>
      </w:r>
      <w:r w:rsidR="0042159C">
        <w:rPr>
          <w:rFonts w:ascii="Adobe Garamond Pro" w:hAnsi="Adobe Garamond Pro"/>
          <w:sz w:val="18"/>
          <w:szCs w:val="18"/>
        </w:rPr>
        <w:t>“</w:t>
      </w:r>
      <w:r w:rsidRPr="00445CCD">
        <w:rPr>
          <w:rFonts w:ascii="Adobe Garamond Pro" w:hAnsi="Adobe Garamond Pro"/>
          <w:sz w:val="18"/>
          <w:szCs w:val="18"/>
        </w:rPr>
        <w:t>And as in Isaac, who was circumcised on the eighth day after his birth, the seal of this righteousness of faith was given first, and afterwards, as he imitated the faith of his father, the righteousness itself followed as he grew up, of which the seal had been given before when he was an infant; so in infants, who are baptized, the sacrament of regeneration is given first, and if they maintain a Christian piety, conversion also in the heart will follow, of which the mysterious sign had gone before in the outward body.</w:t>
      </w:r>
      <w:r w:rsidR="007C0C5B">
        <w:rPr>
          <w:rFonts w:ascii="Adobe Garamond Pro" w:hAnsi="Adobe Garamond Pro"/>
          <w:sz w:val="18"/>
          <w:szCs w:val="18"/>
        </w:rPr>
        <w:t xml:space="preserve"> </w:t>
      </w:r>
      <w:r w:rsidRPr="00445CCD">
        <w:rPr>
          <w:rFonts w:ascii="Adobe Garamond Pro" w:hAnsi="Adobe Garamond Pro"/>
          <w:sz w:val="18"/>
          <w:szCs w:val="18"/>
        </w:rPr>
        <w:t>And as in the thief the gracious goodness of the Almighty supplied what had been wanting in the sacrament of baptism, because it had been missing not from pride or contempt, but from want of opportunity; so in infants who die baptized, we must believe that the same grace of the Almighty supplies the want, that, not from perversity of will, but from insufficiency of age, they can neither believe with the heart unto righteousness, nor make confession with the mouth unto salvation.</w:t>
      </w:r>
      <w:r w:rsidR="0042159C">
        <w:rPr>
          <w:rFonts w:ascii="Adobe Garamond Pro" w:hAnsi="Adobe Garamond Pro"/>
          <w:sz w:val="18"/>
          <w:szCs w:val="18"/>
        </w:rPr>
        <w:t>”</w:t>
      </w:r>
      <w:r w:rsidRPr="00445CCD">
        <w:rPr>
          <w:rFonts w:ascii="Adobe Garamond Pro" w:hAnsi="Adobe Garamond Pro"/>
          <w:sz w:val="18"/>
          <w:szCs w:val="18"/>
        </w:rPr>
        <w:t xml:space="preserve"> </w:t>
      </w:r>
      <w:r w:rsidR="0042159C" w:rsidRPr="00404959">
        <w:rPr>
          <w:rFonts w:ascii="Adobe Garamond Pro" w:hAnsi="Adobe Garamond Pro"/>
          <w:sz w:val="18"/>
          <w:szCs w:val="18"/>
          <w:lang w:val="en-GB"/>
        </w:rPr>
        <w:t>–</w:t>
      </w:r>
      <w:r w:rsidRPr="00445CCD">
        <w:rPr>
          <w:rFonts w:ascii="Adobe Garamond Pro" w:hAnsi="Adobe Garamond Pro"/>
          <w:sz w:val="18"/>
          <w:szCs w:val="18"/>
        </w:rPr>
        <w:t xml:space="preserve"> Augustine of Hippo, On Baptism Against the Donatists, Book IV, Chapter 24, NPNF1-04, link: </w:t>
      </w:r>
      <w:hyperlink r:id="rId102">
        <w:r w:rsidRPr="00445CCD">
          <w:rPr>
            <w:rFonts w:ascii="Adobe Garamond Pro" w:hAnsi="Adobe Garamond Pro"/>
            <w:color w:val="1155CC"/>
            <w:sz w:val="18"/>
            <w:szCs w:val="18"/>
            <w:u w:val="single"/>
          </w:rPr>
          <w:t>https://www.ccel.org/ccel/schaff/npnf104.v.iv.vi.xxiv.html</w:t>
        </w:r>
      </w:hyperlink>
      <w:r w:rsidRPr="00445CCD">
        <w:rPr>
          <w:rFonts w:ascii="Adobe Garamond Pro" w:hAnsi="Adobe Garamond Pro"/>
          <w:sz w:val="18"/>
          <w:szCs w:val="18"/>
        </w:rPr>
        <w:t xml:space="preserve"> </w:t>
      </w:r>
    </w:p>
    <w:p w14:paraId="00000839" w14:textId="71346A49" w:rsidR="00984A24" w:rsidRPr="00445CCD" w:rsidRDefault="0042159C" w:rsidP="0042159C">
      <w:pPr>
        <w:ind w:firstLine="360"/>
        <w:jc w:val="both"/>
        <w:rPr>
          <w:rFonts w:ascii="Adobe Garamond Pro" w:hAnsi="Adobe Garamond Pro"/>
          <w:sz w:val="18"/>
          <w:szCs w:val="18"/>
        </w:rPr>
      </w:pPr>
      <w:r>
        <w:rPr>
          <w:rFonts w:ascii="Adobe Garamond Pro" w:hAnsi="Adobe Garamond Pro"/>
          <w:sz w:val="18"/>
          <w:szCs w:val="18"/>
        </w:rPr>
        <w:t>“</w:t>
      </w:r>
      <w:r w:rsidR="00984A24" w:rsidRPr="00445CCD">
        <w:rPr>
          <w:rFonts w:ascii="Adobe Garamond Pro" w:hAnsi="Adobe Garamond Pro"/>
          <w:sz w:val="18"/>
          <w:szCs w:val="18"/>
        </w:rPr>
        <w:t>You see with what confidence this great man expresses himself after the ancient and undoubted rule of faith. In advancing such very certain statements, his object was by help of these firm conclusions to prove the uncertain point which had been submitted to him by his correspondent, and concerning which he informs him that a decree of a council had been passed, to the effect that, if an infant were brought even before the eighth day after his birth, no one should hesitate to baptize him. Now it was not then determined or confirmed by the council that infants were held bound by original sin as if it were new, or as if it were attacked by the opposition of some one; but when another controversy was being conducted, and the question was discussed, in reference to the law of the circumcision of the flesh, whether they ought to be baptized before the eighth day. None agreed with the person who denied this; because it was not an open question admitting of discussion, but was fixed and unassailable, that the soul would forfeit eternal salvation if it ended this life without obtaining the sacrament of baptism: but at the same time infants fresh from the womb were held to be affected only by the guilt of original sin. On this account, although remission of sins was easier in their case, because the sins were derived from another, it was nevertheless indispensable. It was on sure grounds like these that the uncertain question of the eighth day was solved, and the council decided that after a man was born, not a day ought to be lost in rendering him that succour which should prevent his perishing for ever. When also a reason was given for the circumcision of the flesh as being itself a shadow of what was to be, its purport was not that we should understand that baptism ought to be administered on the eighth day after birth, but rather that we are spiritually circumcised in the resurrection of Christ, who rose from the dead on the third day, indeed, after His passion, but among the days of the week, by which time is counted, on the eighth, that is, on the first day after the Sabbath.</w:t>
      </w:r>
      <w:r>
        <w:rPr>
          <w:rFonts w:ascii="Adobe Garamond Pro" w:hAnsi="Adobe Garamond Pro"/>
          <w:sz w:val="18"/>
          <w:szCs w:val="18"/>
        </w:rPr>
        <w:t>”</w:t>
      </w:r>
      <w:r w:rsidR="00984A24" w:rsidRPr="00445CCD">
        <w:rPr>
          <w:rFonts w:ascii="Adobe Garamond Pro" w:hAnsi="Adobe Garamond Pro"/>
          <w:sz w:val="18"/>
          <w:szCs w:val="18"/>
        </w:rPr>
        <w:t xml:space="preserve"> </w:t>
      </w:r>
      <w:r w:rsidRPr="00404959">
        <w:rPr>
          <w:rFonts w:ascii="Adobe Garamond Pro" w:hAnsi="Adobe Garamond Pro"/>
          <w:sz w:val="18"/>
          <w:szCs w:val="18"/>
          <w:lang w:val="en-GB"/>
        </w:rPr>
        <w:t>–</w:t>
      </w:r>
      <w:r w:rsidR="00984A24" w:rsidRPr="00445CCD">
        <w:rPr>
          <w:rFonts w:ascii="Adobe Garamond Pro" w:hAnsi="Adobe Garamond Pro"/>
          <w:sz w:val="18"/>
          <w:szCs w:val="18"/>
        </w:rPr>
        <w:t xml:space="preserve"> Augustine of Hippo, A Treatise On The Merits And Forgiveness Of Sins and On The Baptism Of Infants, Book III, Chapter 11, NPNF1-05, pg. 211, link: </w:t>
      </w:r>
      <w:hyperlink r:id="rId103">
        <w:r w:rsidR="00984A24" w:rsidRPr="00445CCD">
          <w:rPr>
            <w:rFonts w:ascii="Adobe Garamond Pro" w:hAnsi="Adobe Garamond Pro"/>
            <w:color w:val="1155CC"/>
            <w:sz w:val="18"/>
            <w:szCs w:val="18"/>
            <w:u w:val="single"/>
          </w:rPr>
          <w:t>https://www.documentacatholicaomnia.eu/03d/0354-0430,_Augustinus,_De_Peccatorum_Meritis_Et_Remissione_Et_De_Baptismo_Parvulorum_[Schaff],_EN.pdf</w:t>
        </w:r>
      </w:hyperlink>
      <w:r w:rsidR="00984A24" w:rsidRPr="00445CCD">
        <w:rPr>
          <w:rFonts w:ascii="Adobe Garamond Pro" w:hAnsi="Adobe Garamond Pro"/>
          <w:sz w:val="18"/>
          <w:szCs w:val="18"/>
        </w:rPr>
        <w:t xml:space="preserve"> </w:t>
      </w:r>
    </w:p>
    <w:p w14:paraId="0000083A" w14:textId="64895610" w:rsidR="00984A24" w:rsidRPr="00445CCD" w:rsidRDefault="0042159C" w:rsidP="00933465">
      <w:pPr>
        <w:ind w:firstLine="360"/>
        <w:jc w:val="both"/>
        <w:rPr>
          <w:rFonts w:ascii="Adobe Garamond Pro" w:hAnsi="Adobe Garamond Pro"/>
          <w:sz w:val="18"/>
          <w:szCs w:val="18"/>
        </w:rPr>
      </w:pPr>
      <w:r>
        <w:rPr>
          <w:rFonts w:ascii="Adobe Garamond Pro" w:hAnsi="Adobe Garamond Pro"/>
          <w:sz w:val="18"/>
          <w:szCs w:val="18"/>
        </w:rPr>
        <w:t>“</w:t>
      </w:r>
      <w:r w:rsidR="00984A24" w:rsidRPr="00445CCD">
        <w:rPr>
          <w:rFonts w:ascii="Adobe Garamond Pro" w:hAnsi="Adobe Garamond Pro"/>
          <w:sz w:val="18"/>
          <w:szCs w:val="18"/>
        </w:rPr>
        <w:t>[E]ven the infants are, according to the true belief, born in sin, not actual but original, so that we confess they have need of grace for the remission of sins, certainly it must be acknowledged that in the same sense in which they are sinners they are also prevaricators of that law which was given in Paradise, according to the truth of both scriptures, “I accounted all the sinners of the earth prevaricators,” and “Where no law is, there is no prevarication.”</w:t>
      </w:r>
      <w:r w:rsidR="007C0C5B">
        <w:rPr>
          <w:rFonts w:ascii="Adobe Garamond Pro" w:hAnsi="Adobe Garamond Pro"/>
          <w:sz w:val="18"/>
          <w:szCs w:val="18"/>
        </w:rPr>
        <w:t xml:space="preserve"> </w:t>
      </w:r>
      <w:r w:rsidR="00984A24" w:rsidRPr="00445CCD">
        <w:rPr>
          <w:rFonts w:ascii="Adobe Garamond Pro" w:hAnsi="Adobe Garamond Pro"/>
          <w:sz w:val="18"/>
          <w:szCs w:val="18"/>
        </w:rPr>
        <w:t>And thus, because circumcision was the sign of regeneration, and the infant, on account of the original sin by which God’s covenant was first broken, was not undeservedly to lose his generation unless delivered by regeneration, these divine words are to be understood as if it had been said, Whoever is not born again, that soul shall perish from his people, because he hath broken my covenant, since he also has sinned in Adam with all others.</w:t>
      </w:r>
      <w:r>
        <w:rPr>
          <w:rFonts w:ascii="Adobe Garamond Pro" w:hAnsi="Adobe Garamond Pro"/>
          <w:sz w:val="18"/>
          <w:szCs w:val="18"/>
        </w:rPr>
        <w:t>”</w:t>
      </w:r>
      <w:r w:rsidR="00984A24" w:rsidRPr="00445CCD">
        <w:rPr>
          <w:rFonts w:ascii="Adobe Garamond Pro" w:hAnsi="Adobe Garamond Pro"/>
          <w:sz w:val="18"/>
          <w:szCs w:val="18"/>
        </w:rPr>
        <w:t xml:space="preserve"> </w:t>
      </w:r>
      <w:r w:rsidRPr="00404959">
        <w:rPr>
          <w:rFonts w:ascii="Adobe Garamond Pro" w:hAnsi="Adobe Garamond Pro"/>
          <w:sz w:val="18"/>
          <w:szCs w:val="18"/>
          <w:lang w:val="en-GB"/>
        </w:rPr>
        <w:t>–</w:t>
      </w:r>
      <w:r w:rsidR="00984A24" w:rsidRPr="00445CCD">
        <w:rPr>
          <w:rFonts w:ascii="Adobe Garamond Pro" w:hAnsi="Adobe Garamond Pro"/>
          <w:sz w:val="18"/>
          <w:szCs w:val="18"/>
        </w:rPr>
        <w:t xml:space="preserve"> Augustine of Hippo, City of God, Book XVI, Chapter 27, NPNF1-02, link: </w:t>
      </w:r>
      <w:hyperlink r:id="rId104">
        <w:r w:rsidR="00984A24" w:rsidRPr="00445CCD">
          <w:rPr>
            <w:rFonts w:ascii="Adobe Garamond Pro" w:hAnsi="Adobe Garamond Pro"/>
            <w:color w:val="1155CC"/>
            <w:sz w:val="18"/>
            <w:szCs w:val="18"/>
            <w:u w:val="single"/>
          </w:rPr>
          <w:t>https://ccel.org/ccel/schaff/npnf102/npnf102.iv.XVI.27.html</w:t>
        </w:r>
      </w:hyperlink>
      <w:r w:rsidR="00984A24" w:rsidRPr="00445CCD">
        <w:rPr>
          <w:rFonts w:ascii="Adobe Garamond Pro" w:hAnsi="Adobe Garamond Pro"/>
          <w:sz w:val="18"/>
          <w:szCs w:val="18"/>
        </w:rPr>
        <w:t xml:space="preserve"> </w:t>
      </w:r>
    </w:p>
  </w:endnote>
  <w:endnote w:id="97">
    <w:p w14:paraId="0000083C" w14:textId="67BDC2CB" w:rsidR="00984A24" w:rsidRPr="00445CCD" w:rsidRDefault="00984A24" w:rsidP="00F62000">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w:t>
      </w:r>
      <w:r w:rsidR="0042159C">
        <w:rPr>
          <w:rFonts w:ascii="Adobe Garamond Pro" w:hAnsi="Adobe Garamond Pro"/>
          <w:sz w:val="18"/>
          <w:szCs w:val="18"/>
        </w:rPr>
        <w:t>“</w:t>
      </w:r>
      <w:r w:rsidRPr="00445CCD">
        <w:rPr>
          <w:rFonts w:ascii="Adobe Garamond Pro" w:hAnsi="Adobe Garamond Pro"/>
          <w:sz w:val="18"/>
          <w:szCs w:val="18"/>
        </w:rPr>
        <w:t>For He came to save all through means of Himself—all, I say, who through Him are born again to God—infants, and children, and boys, and youths, and old men. He therefore passed through every age, becoming an infant for infants, thus sanctifying infants; a child for children, thus sanctifying those who are of this age, being at the same time made to them an example of piety, righteousness, and submission; a youth for youths, becoming an example to youths, and thus sanctifying them for the Lord.</w:t>
      </w:r>
      <w:r w:rsidR="0042159C">
        <w:rPr>
          <w:rFonts w:ascii="Adobe Garamond Pro" w:hAnsi="Adobe Garamond Pro"/>
          <w:sz w:val="18"/>
          <w:szCs w:val="18"/>
        </w:rPr>
        <w:t>”</w:t>
      </w:r>
      <w:r w:rsidRPr="00445CCD">
        <w:rPr>
          <w:rFonts w:ascii="Adobe Garamond Pro" w:hAnsi="Adobe Garamond Pro"/>
          <w:sz w:val="18"/>
          <w:szCs w:val="18"/>
        </w:rPr>
        <w:t xml:space="preserve"> </w:t>
      </w:r>
      <w:r w:rsidR="0042159C" w:rsidRPr="00404959">
        <w:rPr>
          <w:rFonts w:ascii="Adobe Garamond Pro" w:hAnsi="Adobe Garamond Pro"/>
          <w:sz w:val="18"/>
          <w:szCs w:val="18"/>
          <w:lang w:val="en-GB"/>
        </w:rPr>
        <w:t>–</w:t>
      </w:r>
      <w:r w:rsidRPr="00445CCD">
        <w:rPr>
          <w:rFonts w:ascii="Adobe Garamond Pro" w:hAnsi="Adobe Garamond Pro"/>
          <w:sz w:val="18"/>
          <w:szCs w:val="18"/>
        </w:rPr>
        <w:t xml:space="preserve"> Irenaeus, Against Heresies, Book II, Chapter XXII, §4, ANF01, link: </w:t>
      </w:r>
      <w:hyperlink r:id="rId105">
        <w:r w:rsidRPr="00445CCD">
          <w:rPr>
            <w:rFonts w:ascii="Adobe Garamond Pro" w:hAnsi="Adobe Garamond Pro"/>
            <w:color w:val="1155CC"/>
            <w:sz w:val="18"/>
            <w:szCs w:val="18"/>
            <w:u w:val="single"/>
          </w:rPr>
          <w:t>https://ccel.org/ccel/irenaeus/against_heresies_ii/anf01.ix.iii.xxiii.html</w:t>
        </w:r>
      </w:hyperlink>
      <w:r w:rsidRPr="00445CCD">
        <w:rPr>
          <w:rFonts w:ascii="Adobe Garamond Pro" w:hAnsi="Adobe Garamond Pro"/>
          <w:sz w:val="18"/>
          <w:szCs w:val="18"/>
        </w:rPr>
        <w:t xml:space="preserve"> </w:t>
      </w:r>
    </w:p>
  </w:endnote>
  <w:endnote w:id="98">
    <w:p w14:paraId="0000083E" w14:textId="3F3735BD" w:rsidR="00984A24" w:rsidRPr="00445CCD" w:rsidRDefault="00984A24" w:rsidP="00F62000">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w:t>
      </w:r>
      <w:r w:rsidR="00F62000">
        <w:rPr>
          <w:rFonts w:ascii="Adobe Garamond Pro" w:hAnsi="Adobe Garamond Pro"/>
          <w:sz w:val="18"/>
          <w:szCs w:val="18"/>
        </w:rPr>
        <w:t>“</w:t>
      </w:r>
      <w:r w:rsidRPr="00445CCD">
        <w:rPr>
          <w:rFonts w:ascii="Adobe Garamond Pro" w:hAnsi="Adobe Garamond Pro"/>
          <w:sz w:val="18"/>
          <w:szCs w:val="18"/>
        </w:rPr>
        <w:t>But in respect of the case of the infants, which you say ought not to be baptized within the second or third day after their birth, and that the law of ancient circumcision should be regarded, so that you think that one who is just born should not be baptized and sanctified within the eighth day, we all thought very differently in our council. For in this course which you thought was to be taken, no one agreed; but we all rather judge that the mercy and grace of God is not to be refused to any one born of man. For as the Lord says in His Gospel, The Son of man is not come to destroy men's lives, but to save them, as far as we Can, We must strive that, if possible, no soul be lost. For what is wanting to him who has once been formed in the womb by the hand of God? To us, indeed, and to our eyes, according to the worldly course of days, they who are born appear to receive an increase. But whatever things are made by God, are completed by the majesty and work of God their Maker. Moreover, belief in divine Scripture declares to us, that among all, whether infants or those who are older, there is the same equality of the divine gift.</w:t>
      </w:r>
      <w:r w:rsidR="00F62000">
        <w:rPr>
          <w:rFonts w:ascii="Adobe Garamond Pro" w:hAnsi="Adobe Garamond Pro"/>
          <w:sz w:val="18"/>
          <w:szCs w:val="18"/>
        </w:rPr>
        <w:t>”</w:t>
      </w:r>
      <w:r w:rsidRPr="00445CCD">
        <w:rPr>
          <w:rFonts w:ascii="Adobe Garamond Pro" w:hAnsi="Adobe Garamond Pro"/>
          <w:sz w:val="18"/>
          <w:szCs w:val="18"/>
        </w:rPr>
        <w:t xml:space="preserve"> </w:t>
      </w:r>
      <w:r w:rsidR="00F62000" w:rsidRPr="00404959">
        <w:rPr>
          <w:rFonts w:ascii="Adobe Garamond Pro" w:hAnsi="Adobe Garamond Pro"/>
          <w:sz w:val="18"/>
          <w:szCs w:val="18"/>
          <w:lang w:val="en-GB"/>
        </w:rPr>
        <w:t>–</w:t>
      </w:r>
      <w:r w:rsidRPr="00445CCD">
        <w:rPr>
          <w:rFonts w:ascii="Adobe Garamond Pro" w:hAnsi="Adobe Garamond Pro"/>
          <w:sz w:val="18"/>
          <w:szCs w:val="18"/>
        </w:rPr>
        <w:t xml:space="preserve"> Cyprian, Epistle LVIII, §2-3, ANF, Vol. 5, link: </w:t>
      </w:r>
      <w:hyperlink r:id="rId106">
        <w:r w:rsidRPr="00445CCD">
          <w:rPr>
            <w:rFonts w:ascii="Adobe Garamond Pro" w:hAnsi="Adobe Garamond Pro"/>
            <w:color w:val="1155CC"/>
            <w:sz w:val="18"/>
            <w:szCs w:val="18"/>
            <w:u w:val="single"/>
          </w:rPr>
          <w:t>https://ccel.org/ccel/cyprian/epistles/anf05.iv.iv.lviii.html</w:t>
        </w:r>
      </w:hyperlink>
      <w:r w:rsidRPr="00445CCD">
        <w:rPr>
          <w:rFonts w:ascii="Adobe Garamond Pro" w:hAnsi="Adobe Garamond Pro"/>
          <w:sz w:val="18"/>
          <w:szCs w:val="18"/>
        </w:rPr>
        <w:t xml:space="preserve"> </w:t>
      </w:r>
    </w:p>
  </w:endnote>
  <w:endnote w:id="99">
    <w:p w14:paraId="00000840" w14:textId="421D6F76" w:rsidR="00984A24" w:rsidRPr="00445CCD" w:rsidRDefault="00984A24" w:rsidP="00F62000">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w:t>
      </w:r>
      <w:r w:rsidR="00F62000">
        <w:rPr>
          <w:rFonts w:ascii="Adobe Garamond Pro" w:hAnsi="Adobe Garamond Pro"/>
          <w:sz w:val="18"/>
          <w:szCs w:val="18"/>
        </w:rPr>
        <w:t>“</w:t>
      </w:r>
      <w:r w:rsidRPr="00445CCD">
        <w:rPr>
          <w:rFonts w:ascii="Adobe Garamond Pro" w:hAnsi="Adobe Garamond Pro"/>
          <w:sz w:val="18"/>
          <w:szCs w:val="18"/>
        </w:rPr>
        <w:t>And if any one seek for divine authority in this matter, though what is held by the whole Church, and that not as instituted by Councils, but as a matter of invariable custom, is rightly held to have been handed down by apostolical authority, still we can form a true conjecture of the value of the sacrament of baptism in the case of infants, from the parallel of circumcision, which was received by God’s earlier people, and before receiving which Abraham was justified, as Cornelius also was enriched with the gift of the Holy Spirit before he was baptized.</w:t>
      </w:r>
      <w:r w:rsidR="00F62000">
        <w:rPr>
          <w:rFonts w:ascii="Adobe Garamond Pro" w:hAnsi="Adobe Garamond Pro"/>
          <w:sz w:val="18"/>
          <w:szCs w:val="18"/>
        </w:rPr>
        <w:t>”</w:t>
      </w:r>
      <w:r w:rsidRPr="00445CCD">
        <w:rPr>
          <w:rFonts w:ascii="Adobe Garamond Pro" w:hAnsi="Adobe Garamond Pro"/>
          <w:sz w:val="18"/>
          <w:szCs w:val="18"/>
        </w:rPr>
        <w:t xml:space="preserve"> </w:t>
      </w:r>
      <w:r w:rsidR="00F62000" w:rsidRPr="00404959">
        <w:rPr>
          <w:rFonts w:ascii="Adobe Garamond Pro" w:hAnsi="Adobe Garamond Pro"/>
          <w:sz w:val="18"/>
          <w:szCs w:val="18"/>
          <w:lang w:val="en-GB"/>
        </w:rPr>
        <w:t>–</w:t>
      </w:r>
      <w:r w:rsidRPr="00445CCD">
        <w:rPr>
          <w:rFonts w:ascii="Adobe Garamond Pro" w:hAnsi="Adobe Garamond Pro"/>
          <w:sz w:val="18"/>
          <w:szCs w:val="18"/>
        </w:rPr>
        <w:t xml:space="preserve"> Augustine of Hippo, On Baptism Against the Donatists, Book IV, Chapter 24, NPNF1-04, link: </w:t>
      </w:r>
      <w:hyperlink r:id="rId107">
        <w:r w:rsidRPr="00445CCD">
          <w:rPr>
            <w:rFonts w:ascii="Adobe Garamond Pro" w:hAnsi="Adobe Garamond Pro"/>
            <w:color w:val="1155CC"/>
            <w:sz w:val="18"/>
            <w:szCs w:val="18"/>
            <w:u w:val="single"/>
          </w:rPr>
          <w:t>https://www.ccel.org/ccel/schaff/npnf104.v.iv.vi.xxiv.html</w:t>
        </w:r>
      </w:hyperlink>
      <w:r w:rsidRPr="00445CCD">
        <w:rPr>
          <w:rFonts w:ascii="Adobe Garamond Pro" w:hAnsi="Adobe Garamond Pro"/>
          <w:sz w:val="18"/>
          <w:szCs w:val="18"/>
        </w:rPr>
        <w:t xml:space="preserve"> </w:t>
      </w:r>
    </w:p>
    <w:p w14:paraId="00000842" w14:textId="165428C6" w:rsidR="00984A24" w:rsidRPr="00445CCD" w:rsidRDefault="00F62000" w:rsidP="00F62000">
      <w:pPr>
        <w:ind w:firstLine="360"/>
        <w:jc w:val="both"/>
        <w:rPr>
          <w:rFonts w:ascii="Adobe Garamond Pro" w:hAnsi="Adobe Garamond Pro"/>
          <w:sz w:val="18"/>
          <w:szCs w:val="18"/>
        </w:rPr>
      </w:pPr>
      <w:r>
        <w:rPr>
          <w:rFonts w:ascii="Adobe Garamond Pro" w:hAnsi="Adobe Garamond Pro"/>
          <w:sz w:val="18"/>
          <w:szCs w:val="18"/>
        </w:rPr>
        <w:t>“</w:t>
      </w:r>
      <w:r w:rsidR="00984A24" w:rsidRPr="00445CCD">
        <w:rPr>
          <w:rFonts w:ascii="Adobe Garamond Pro" w:hAnsi="Adobe Garamond Pro"/>
          <w:sz w:val="18"/>
          <w:szCs w:val="18"/>
        </w:rPr>
        <w:t>The Christians of Carthage have an excellent name for the sacraments, when they say that baptism is nothing else than “salvation,” and the sacrament of the body of Christ nothing else than “life.” Whence, however, was this derived, but from that primitive, as I suppose, and apostolic tradition, by which the Churches of Christ maintain it to be an inherent principle, that without baptism and partaking of the supper of the Lord it is impossible for any man to attain either to the kingdom of God or to salvation and everlasting life? So much also does Scripture testify, according to the words which we already quoted. [...] If, therefore, as so many and such divine witnesses agree, neither salvation nor eternal life can be hoped for by any man without baptism and the Lord’s body and blood, it is vain to promise these blessings to infants without them. Moreover, if it be only sins that separate man from salvation and eternal life, there is nothing else in infants which these sacraments can be the means of removing, but the guilt of sin,—respecting which guilty nature it is written, that “no one is clean, not even if his life be only that of a day.” [...] We therefore ought not to doubt that even for infants yet to be baptized was that precious blood shed, which previous to its actual effusion was so given, and applied in the sacrament, that it was said, “This is my blood, which shall be shed for many for the remission of sins.”</w:t>
      </w:r>
      <w:r>
        <w:rPr>
          <w:rFonts w:ascii="Adobe Garamond Pro" w:hAnsi="Adobe Garamond Pro"/>
          <w:sz w:val="18"/>
          <w:szCs w:val="18"/>
        </w:rPr>
        <w:t xml:space="preserve">” </w:t>
      </w:r>
      <w:r w:rsidRPr="00404959">
        <w:rPr>
          <w:rFonts w:ascii="Adobe Garamond Pro" w:hAnsi="Adobe Garamond Pro"/>
          <w:sz w:val="18"/>
          <w:szCs w:val="18"/>
          <w:lang w:val="en-GB"/>
        </w:rPr>
        <w:t>–</w:t>
      </w:r>
      <w:r w:rsidR="00984A24" w:rsidRPr="00445CCD">
        <w:rPr>
          <w:rFonts w:ascii="Adobe Garamond Pro" w:hAnsi="Adobe Garamond Pro"/>
          <w:sz w:val="18"/>
          <w:szCs w:val="18"/>
        </w:rPr>
        <w:t xml:space="preserve"> Augustine of Hippo, On the Merits and Forgiveness of Sins, and the Baptism of Infants, Book I, Chapter 34, NPNF1-05, link: </w:t>
      </w:r>
      <w:hyperlink r:id="rId108">
        <w:r w:rsidR="00984A24" w:rsidRPr="00445CCD">
          <w:rPr>
            <w:rFonts w:ascii="Adobe Garamond Pro" w:hAnsi="Adobe Garamond Pro"/>
            <w:color w:val="1155CC"/>
            <w:sz w:val="18"/>
            <w:szCs w:val="18"/>
            <w:u w:val="single"/>
          </w:rPr>
          <w:t>https://ccel.org/ccel/schaff/npnf105/npnf105.x.iii.xxxiv.html</w:t>
        </w:r>
      </w:hyperlink>
      <w:r w:rsidR="00984A24" w:rsidRPr="00445CCD">
        <w:rPr>
          <w:rFonts w:ascii="Adobe Garamond Pro" w:hAnsi="Adobe Garamond Pro"/>
          <w:sz w:val="18"/>
          <w:szCs w:val="18"/>
        </w:rPr>
        <w:t xml:space="preserve"> </w:t>
      </w:r>
    </w:p>
  </w:endnote>
  <w:endnote w:id="100">
    <w:p w14:paraId="000008FB" w14:textId="1650CC70" w:rsidR="00984A24" w:rsidRPr="00445CCD" w:rsidRDefault="00984A24" w:rsidP="00F62000">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“But which is the worse, not to be baptized at all, or to be twice baptized, it is difficult to decide. I see, indeed, which is more repugnant and abhorrent to men's feelings; but when I have recourse to that divine balance, in which the weight of things is determined, not by man's feelings, but by the authority of God, I find a statement by our Lord on either side. For He said to Peter, ‘He who is washed has no need of washing a second time’ (John 13:10); and to Nicodemus, ‘Unless a man be born of water and of the Spirit, he cannot enter into the kingdom of God’ (John 3:5). What is the purport of the more secret determination of God, it is perhaps difficult for men like us to learn; but as far as the mere words are concerned, any one may see what a difference there is between ‘has no need of washing,’ and ‘cannot enter into the kingdom of heaven.’ The Church, lastly, herself holds as her tradition, that without baptism she cannot admit a man to her altar at all; but since it is allowed that one who has been rebaptized may be admitted after penance, surely this plainly proves that his baptism is considered valid.” </w:t>
      </w:r>
      <w:r w:rsidR="00F62000" w:rsidRPr="00404959">
        <w:rPr>
          <w:rFonts w:ascii="Adobe Garamond Pro" w:hAnsi="Adobe Garamond Pro"/>
          <w:sz w:val="18"/>
          <w:szCs w:val="18"/>
          <w:lang w:val="en-GB"/>
        </w:rPr>
        <w:t>–</w:t>
      </w:r>
      <w:r w:rsidRPr="00445CCD">
        <w:rPr>
          <w:rFonts w:ascii="Adobe Garamond Pro" w:hAnsi="Adobe Garamond Pro"/>
          <w:sz w:val="18"/>
          <w:szCs w:val="18"/>
        </w:rPr>
        <w:t xml:space="preserve"> Augustine of Hippo, On Baptism Against the Donatists, Book II, Chapter 14, NPNF1-04, Link: </w:t>
      </w:r>
      <w:hyperlink r:id="rId109">
        <w:r w:rsidRPr="00445CCD">
          <w:rPr>
            <w:rFonts w:ascii="Adobe Garamond Pro" w:hAnsi="Adobe Garamond Pro"/>
            <w:color w:val="1155CC"/>
            <w:sz w:val="18"/>
            <w:szCs w:val="18"/>
            <w:u w:val="single"/>
          </w:rPr>
          <w:t>https://ccel.org/ccel/schaff/npnf104.v.iv.iv.xiv.html</w:t>
        </w:r>
      </w:hyperlink>
      <w:r w:rsidRPr="00445CCD">
        <w:rPr>
          <w:rFonts w:ascii="Adobe Garamond Pro" w:hAnsi="Adobe Garamond Pro"/>
          <w:sz w:val="18"/>
          <w:szCs w:val="18"/>
        </w:rPr>
        <w:t xml:space="preserve"> </w:t>
      </w:r>
    </w:p>
  </w:endnote>
  <w:endnote w:id="101">
    <w:p w14:paraId="000008FD" w14:textId="01487542" w:rsidR="00984A24" w:rsidRPr="00445CCD" w:rsidRDefault="00984A24" w:rsidP="00F62000">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“For in fact, as to what some opposed to the reasoning of Cyprian, that the apostle says, ‘Notwithstanding every way, whether in pretence or in truth, let Christ be preached;’ Cyprian rightly exposed their error, showing that it has nothing to do with the case of heretics, since the apostle was speaking of those who were acting within the Church, with malicious envy seeking their own profit. They announced Christ, indeed, according to the truth whereby we believe in Christ, but not in the spirit in which He was announced by the good evangelists to the sons of the dove. ‘For Paul,’ he says, ‘in his epistle was not speaking of heretics, or of their baptism, so that it could be shown that he had laid down anything concerning this matter. He was speaking of brethren, whether as walking disorderly and contrary to the discipline of the Church, or as keeping the discipline of the Church in the fear of God. And he declared that some of them spoke the word of God steadfastly and fearlessly, but that some were acting in envy and strife; that some had kept themselves encompassed with kindly Christian love, but that others entertained malice and strife: but yet that he patiently endured all things, with the view that, whether in truth or in pretence, the name of Christ, which Paul preached, might come to the knowledge of the greatest number, and that the sowing of the word, which was as yet a new and unaccustomed work, might spread more widely by the preaching of those that spoke. Furthermore, it is one thing for those who are within the Church to speak in the name of Christ, another thing for those who are without, acting against the Church, to baptize in the name of Christ.’ These words of Cyprian seem to warn us that we must distinguish between those who are bad outside, and those who are bad within the Church. And those whom he says that the apostle represents as preaching the gospel impurely and of envy, he says truly were within. This much, however, I think I may say without rashness, if no one outside can have anything which is of Christ, neither can any one within have anything which is of the devil. For if that closed garden can contain the thorns of the devil, why cannot the fountain of Christ equally flow beyond the garden's bounds? But if it cannot contain them, whence, even in the time of the Apostle Paul himself, did there arise among those who were within so great an evil of envy and malicious strife? For these are the words of Cyprian. Can it be that envy and malicious strife are a small evil? How then were those in unity who were not at peace? For it is not my voice, nor that of any man, but of the Lord Himself; nor did the sound go forth from men, but from angels, at the birth of Christ, ‘Glory to God in the highest, and on earth peace to men of good will.’ And this certainly would not have been proclaimed by the voice of angels when Christ was born upon the earth, unless God wished this to be understood, that those are in the unity of the body of Christ who are united in the peace of Christ, and those are in the peace of Christ who are of good will. Furthermore, as good will is shown in kindliness, so is bad will shown in malice.” </w:t>
      </w:r>
      <w:r w:rsidR="00F62000" w:rsidRPr="00404959">
        <w:rPr>
          <w:rFonts w:ascii="Adobe Garamond Pro" w:hAnsi="Adobe Garamond Pro"/>
          <w:sz w:val="18"/>
          <w:szCs w:val="18"/>
          <w:lang w:val="en-GB"/>
        </w:rPr>
        <w:t>–</w:t>
      </w:r>
      <w:r w:rsidRPr="00445CCD">
        <w:rPr>
          <w:rFonts w:ascii="Adobe Garamond Pro" w:hAnsi="Adobe Garamond Pro"/>
          <w:sz w:val="18"/>
          <w:szCs w:val="18"/>
        </w:rPr>
        <w:t xml:space="preserve"> Augustine of Hippo, On Baptism Against the Donatists, Book IV, Chapter 7, NPNF1-04, Link: </w:t>
      </w:r>
      <w:hyperlink r:id="rId110">
        <w:r w:rsidRPr="00445CCD">
          <w:rPr>
            <w:rFonts w:ascii="Adobe Garamond Pro" w:hAnsi="Adobe Garamond Pro"/>
            <w:color w:val="1155CC"/>
            <w:sz w:val="18"/>
            <w:szCs w:val="18"/>
            <w:u w:val="single"/>
          </w:rPr>
          <w:t>https://www.ccel.org/ccel/schaff/npnf104.v.iv.vi.vii.html</w:t>
        </w:r>
      </w:hyperlink>
      <w:r w:rsidRPr="00445CCD">
        <w:rPr>
          <w:rFonts w:ascii="Adobe Garamond Pro" w:hAnsi="Adobe Garamond Pro"/>
          <w:sz w:val="18"/>
          <w:szCs w:val="18"/>
        </w:rPr>
        <w:t xml:space="preserve"> </w:t>
      </w:r>
    </w:p>
  </w:endnote>
  <w:endnote w:id="102">
    <w:p w14:paraId="000008FF" w14:textId="1F9C97C2" w:rsidR="00984A24" w:rsidRPr="00445CCD" w:rsidRDefault="00984A24" w:rsidP="00F62000">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“To go on to what he says, "that a bishop should be 'teachable,'" adding, "But he is teachable who is gentle and meek to learn; for a bishop ought not only to teach, but to learn as well, since he is indeed the better teacher who daily grows and advances by learning better things;</w:t>
      </w:r>
      <w:r w:rsidR="00F62000">
        <w:rPr>
          <w:rFonts w:ascii="Adobe Garamond Pro" w:hAnsi="Adobe Garamond Pro"/>
          <w:sz w:val="18"/>
          <w:szCs w:val="18"/>
        </w:rPr>
        <w:t>”</w:t>
      </w:r>
      <w:r w:rsidRPr="00445CCD">
        <w:rPr>
          <w:rFonts w:ascii="Adobe Garamond Pro" w:hAnsi="Adobe Garamond Pro"/>
          <w:sz w:val="18"/>
          <w:szCs w:val="18"/>
        </w:rPr>
        <w:t xml:space="preserve"> — in these words assuredly the holy man, endowed with pious charity, sufficiently points out that we should not hesitate to read his letters in such a sense, that we should feel no difficulty if the Church should afterwards confirm what had been discovered by further and longer discussions; because, as there were many things which the learned Cyprian might teach, so there was still something which the teachable Cyprian might learn. But the admonition that he gives us, ‘that we should go back to the fountain, that is, to apostolic tradition, and thence turn the channel of truth to our times,’ is most excellent, and should be followed without hesitation. It is handed down to us, therefore, as he himself records, by the apostles, that there is ‘one God, and one Christ, and one hope, and one faith, and one Church, and one baptism.’ Since then we find that in the times of the apostles themselves there were some who had not the one hope, but had the one baptism, the truth is so brought down to us from the fountain itself, that it is clear to us that it is possible that though there is one Church, as there is one hope, and one baptism, they may yet have the one baptism who have not the one Church; just as even in those early times it was possible that men should have the one baptism who had not the one hope. For how had they one hope with the holy and the just, who used to say, ‘Let us eat and drink, for tomorrow we die’ (1 Corinthians 15:32), asserting that there was no resurrection of the dead? And yet they were among the very men to whom the same apostle says, ‘Was Paul crucified for you? Or were you baptized in the name of Paul?’ (1 Corinthians 1:13) For he writes most manifestly to them, saying, ‘How say some among you that there is no resurrection of the dead?’ (1 Corinthians 15:12).” </w:t>
      </w:r>
      <w:r w:rsidR="00F62000" w:rsidRPr="00404959">
        <w:rPr>
          <w:rFonts w:ascii="Adobe Garamond Pro" w:hAnsi="Adobe Garamond Pro"/>
          <w:sz w:val="18"/>
          <w:szCs w:val="18"/>
          <w:lang w:val="en-GB"/>
        </w:rPr>
        <w:t>–</w:t>
      </w:r>
      <w:r w:rsidRPr="00445CCD">
        <w:rPr>
          <w:rFonts w:ascii="Adobe Garamond Pro" w:hAnsi="Adobe Garamond Pro"/>
          <w:sz w:val="18"/>
          <w:szCs w:val="18"/>
        </w:rPr>
        <w:t xml:space="preserve"> Augustine of Hippo, On Baptism Against the Donatists, Book V, Chapter 26, NPNF1-04, Link: </w:t>
      </w:r>
      <w:hyperlink r:id="rId111">
        <w:r w:rsidRPr="00445CCD">
          <w:rPr>
            <w:rFonts w:ascii="Adobe Garamond Pro" w:hAnsi="Adobe Garamond Pro"/>
            <w:color w:val="1155CC"/>
            <w:sz w:val="18"/>
            <w:szCs w:val="18"/>
            <w:u w:val="single"/>
          </w:rPr>
          <w:t>https://www.ccel.org/ccel/schaff/npnf104.v.iv.vii.xxvi.html</w:t>
        </w:r>
      </w:hyperlink>
      <w:r w:rsidRPr="00445CCD">
        <w:rPr>
          <w:rFonts w:ascii="Adobe Garamond Pro" w:hAnsi="Adobe Garamond Pro"/>
          <w:sz w:val="18"/>
          <w:szCs w:val="18"/>
        </w:rPr>
        <w:t xml:space="preserve"> </w:t>
      </w:r>
    </w:p>
  </w:endnote>
  <w:endnote w:id="103">
    <w:p w14:paraId="00000844" w14:textId="5C67A483" w:rsidR="00984A24" w:rsidRPr="00445CCD" w:rsidRDefault="00984A24" w:rsidP="00F62000">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w:t>
      </w:r>
      <w:r w:rsidR="00F62000">
        <w:rPr>
          <w:rFonts w:ascii="Adobe Garamond Pro" w:hAnsi="Adobe Garamond Pro"/>
          <w:sz w:val="18"/>
          <w:szCs w:val="18"/>
        </w:rPr>
        <w:t>“</w:t>
      </w:r>
      <w:r w:rsidRPr="00445CCD">
        <w:rPr>
          <w:rFonts w:ascii="Adobe Garamond Pro" w:hAnsi="Adobe Garamond Pro"/>
          <w:sz w:val="18"/>
          <w:szCs w:val="18"/>
        </w:rPr>
        <w:t>For many carnal and natural men are baptized even within the Church, as the apostle expressly says: "The natural man receives not the things of the Spirit of God;" and after they had received baptism, he says that they "are yet carnal." But according to it carnal sense, a soul given up to fleshly appetites cannot entertain but fleshly wisdom about God. Wherefore many, progressing after baptism, and especially those who have been baptized in infancy or early youth, in proportion as their intellect becomes clearer and brighter, while "the inward man is renewed day by day," throw away their former opinions which they held about God while they were mocked with vain imaginings, with scorn and horror and confession of their mistake. And yet they are not therefore considered not to have received baptism, or to have received baptism of a kind corresponding to their error; but in them both the perfection of the sacrament is honored and the delusion of their mind is corrected, even though it had become inveterate through long confirmation, or been, perhaps, maintained in many controversies.</w:t>
      </w:r>
      <w:r w:rsidR="00F62000">
        <w:rPr>
          <w:rFonts w:ascii="Adobe Garamond Pro" w:hAnsi="Adobe Garamond Pro"/>
          <w:sz w:val="18"/>
          <w:szCs w:val="18"/>
        </w:rPr>
        <w:t>”</w:t>
      </w:r>
      <w:r w:rsidRPr="00445CCD">
        <w:rPr>
          <w:rFonts w:ascii="Adobe Garamond Pro" w:hAnsi="Adobe Garamond Pro"/>
          <w:sz w:val="18"/>
          <w:szCs w:val="18"/>
        </w:rPr>
        <w:t xml:space="preserve"> </w:t>
      </w:r>
      <w:r w:rsidR="00F62000" w:rsidRPr="00404959">
        <w:rPr>
          <w:rFonts w:ascii="Adobe Garamond Pro" w:hAnsi="Adobe Garamond Pro"/>
          <w:sz w:val="18"/>
          <w:szCs w:val="18"/>
          <w:lang w:val="en-GB"/>
        </w:rPr>
        <w:t>–</w:t>
      </w:r>
      <w:r w:rsidRPr="00445CCD">
        <w:rPr>
          <w:rFonts w:ascii="Adobe Garamond Pro" w:hAnsi="Adobe Garamond Pro"/>
          <w:sz w:val="18"/>
          <w:szCs w:val="18"/>
        </w:rPr>
        <w:t xml:space="preserve"> Augustine of Hippo, On Baptism Against the Donatists, Book IV, Chapter 15, NPNF1-04, Link: </w:t>
      </w:r>
      <w:hyperlink r:id="rId112" w:anchor="highlight">
        <w:r w:rsidRPr="00445CCD">
          <w:rPr>
            <w:rFonts w:ascii="Adobe Garamond Pro" w:hAnsi="Adobe Garamond Pro"/>
            <w:color w:val="1155CC"/>
            <w:sz w:val="18"/>
            <w:szCs w:val="18"/>
            <w:u w:val="single"/>
          </w:rPr>
          <w:t>https://ccel.org/ccel/schaff/npnf104.v.iv.vi.xv.html?scrBook=2Cor&amp;scrCh=4&amp;scrV=16#highlight</w:t>
        </w:r>
      </w:hyperlink>
      <w:r w:rsidRPr="00445CCD">
        <w:rPr>
          <w:rFonts w:ascii="Adobe Garamond Pro" w:hAnsi="Adobe Garamond Pro"/>
          <w:sz w:val="18"/>
          <w:szCs w:val="18"/>
        </w:rPr>
        <w:t xml:space="preserve"> </w:t>
      </w:r>
    </w:p>
  </w:endnote>
  <w:endnote w:id="104">
    <w:p w14:paraId="00000846" w14:textId="6A1DA873" w:rsidR="00984A24" w:rsidRPr="00445CCD" w:rsidRDefault="00984A24" w:rsidP="00F62000">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“At his [i.e. the Devil’s] suggestion then you have maintained and you think, that </w:t>
      </w:r>
      <w:r w:rsidR="00F62000">
        <w:rPr>
          <w:rFonts w:ascii="Adobe Garamond Pro" w:hAnsi="Adobe Garamond Pro"/>
          <w:sz w:val="18"/>
          <w:szCs w:val="18"/>
        </w:rPr>
        <w:t>‘</w:t>
      </w:r>
      <w:r w:rsidRPr="00445CCD">
        <w:rPr>
          <w:rFonts w:ascii="Adobe Garamond Pro" w:hAnsi="Adobe Garamond Pro"/>
          <w:sz w:val="18"/>
          <w:szCs w:val="18"/>
        </w:rPr>
        <w:t>there was once when the Son was not;</w:t>
      </w:r>
      <w:r w:rsidR="00F62000">
        <w:rPr>
          <w:rFonts w:ascii="Adobe Garamond Pro" w:hAnsi="Adobe Garamond Pro"/>
          <w:sz w:val="18"/>
          <w:szCs w:val="18"/>
        </w:rPr>
        <w:t>’</w:t>
      </w:r>
      <w:r w:rsidRPr="00445CCD">
        <w:rPr>
          <w:rFonts w:ascii="Adobe Garamond Pro" w:hAnsi="Adobe Garamond Pro"/>
          <w:sz w:val="18"/>
          <w:szCs w:val="18"/>
        </w:rPr>
        <w:t xml:space="preserve"> this is the first cloke of your views of doctrine which has to be stripped off. Say then what was once when the Son was not, O slanderous and irreligious men? […] Whence then this your discovery? Why do you, as </w:t>
      </w:r>
      <w:r w:rsidR="00F62000">
        <w:rPr>
          <w:rFonts w:ascii="Adobe Garamond Pro" w:hAnsi="Adobe Garamond Pro"/>
          <w:sz w:val="18"/>
          <w:szCs w:val="18"/>
        </w:rPr>
        <w:t>‘</w:t>
      </w:r>
      <w:r w:rsidRPr="00445CCD">
        <w:rPr>
          <w:rFonts w:ascii="Adobe Garamond Pro" w:hAnsi="Adobe Garamond Pro"/>
          <w:sz w:val="18"/>
          <w:szCs w:val="18"/>
        </w:rPr>
        <w:t>the heathen, rage, and imagine vain phrases against the Lord and against His Christ.</w:t>
      </w:r>
      <w:r w:rsidR="00F62000">
        <w:rPr>
          <w:rFonts w:ascii="Adobe Garamond Pro" w:hAnsi="Adobe Garamond Pro"/>
          <w:sz w:val="18"/>
          <w:szCs w:val="18"/>
        </w:rPr>
        <w:t>’</w:t>
      </w:r>
      <w:r w:rsidRPr="00445CCD">
        <w:rPr>
          <w:rFonts w:ascii="Adobe Garamond Pro" w:hAnsi="Adobe Garamond Pro"/>
          <w:sz w:val="18"/>
          <w:szCs w:val="18"/>
        </w:rPr>
        <w:t xml:space="preserve"> for no holy Scripture has used such language of the Saviour, but rather </w:t>
      </w:r>
      <w:r w:rsidR="00F62000">
        <w:rPr>
          <w:rFonts w:ascii="Adobe Garamond Pro" w:hAnsi="Adobe Garamond Pro"/>
          <w:sz w:val="18"/>
          <w:szCs w:val="18"/>
        </w:rPr>
        <w:t>‘</w:t>
      </w:r>
      <w:r w:rsidRPr="00445CCD">
        <w:rPr>
          <w:rFonts w:ascii="Adobe Garamond Pro" w:hAnsi="Adobe Garamond Pro"/>
          <w:sz w:val="18"/>
          <w:szCs w:val="18"/>
        </w:rPr>
        <w:t>always</w:t>
      </w:r>
      <w:r w:rsidR="00F62000">
        <w:rPr>
          <w:rFonts w:ascii="Adobe Garamond Pro" w:hAnsi="Adobe Garamond Pro"/>
          <w:sz w:val="18"/>
          <w:szCs w:val="18"/>
        </w:rPr>
        <w:t>’</w:t>
      </w:r>
      <w:r w:rsidRPr="00445CCD">
        <w:rPr>
          <w:rFonts w:ascii="Adobe Garamond Pro" w:hAnsi="Adobe Garamond Pro"/>
          <w:sz w:val="18"/>
          <w:szCs w:val="18"/>
        </w:rPr>
        <w:t xml:space="preserve"> and </w:t>
      </w:r>
      <w:r w:rsidR="00F62000">
        <w:rPr>
          <w:rFonts w:ascii="Adobe Garamond Pro" w:hAnsi="Adobe Garamond Pro"/>
          <w:sz w:val="18"/>
          <w:szCs w:val="18"/>
        </w:rPr>
        <w:t>‘</w:t>
      </w:r>
      <w:r w:rsidRPr="00445CCD">
        <w:rPr>
          <w:rFonts w:ascii="Adobe Garamond Pro" w:hAnsi="Adobe Garamond Pro"/>
          <w:sz w:val="18"/>
          <w:szCs w:val="18"/>
        </w:rPr>
        <w:t>eternal</w:t>
      </w:r>
      <w:r w:rsidR="00F62000">
        <w:rPr>
          <w:rFonts w:ascii="Adobe Garamond Pro" w:hAnsi="Adobe Garamond Pro"/>
          <w:sz w:val="18"/>
          <w:szCs w:val="18"/>
        </w:rPr>
        <w:t>’</w:t>
      </w:r>
      <w:r w:rsidRPr="00445CCD">
        <w:rPr>
          <w:rFonts w:ascii="Adobe Garamond Pro" w:hAnsi="Adobe Garamond Pro"/>
          <w:sz w:val="18"/>
          <w:szCs w:val="18"/>
        </w:rPr>
        <w:t xml:space="preserve"> and </w:t>
      </w:r>
      <w:r w:rsidR="00F62000">
        <w:rPr>
          <w:rFonts w:ascii="Adobe Garamond Pro" w:hAnsi="Adobe Garamond Pro"/>
          <w:sz w:val="18"/>
          <w:szCs w:val="18"/>
        </w:rPr>
        <w:t>‘</w:t>
      </w:r>
      <w:r w:rsidRPr="00445CCD">
        <w:rPr>
          <w:rFonts w:ascii="Adobe Garamond Pro" w:hAnsi="Adobe Garamond Pro"/>
          <w:sz w:val="18"/>
          <w:szCs w:val="18"/>
        </w:rPr>
        <w:t>coexistent always with the Father.</w:t>
      </w:r>
      <w:r w:rsidR="00F62000">
        <w:rPr>
          <w:rFonts w:ascii="Adobe Garamond Pro" w:hAnsi="Adobe Garamond Pro"/>
          <w:sz w:val="18"/>
          <w:szCs w:val="18"/>
        </w:rPr>
        <w:t>’</w:t>
      </w:r>
      <w:r w:rsidRPr="00445CCD">
        <w:rPr>
          <w:rFonts w:ascii="Adobe Garamond Pro" w:hAnsi="Adobe Garamond Pro"/>
          <w:sz w:val="18"/>
          <w:szCs w:val="18"/>
        </w:rPr>
        <w:t xml:space="preserve"> […] It is plain then from the above that the Scriptures declare the Son</w:t>
      </w:r>
      <w:r w:rsidR="00F62000">
        <w:rPr>
          <w:rFonts w:ascii="Adobe Garamond Pro" w:hAnsi="Adobe Garamond Pro"/>
          <w:sz w:val="18"/>
          <w:szCs w:val="18"/>
        </w:rPr>
        <w:t>’</w:t>
      </w:r>
      <w:r w:rsidRPr="00445CCD">
        <w:rPr>
          <w:rFonts w:ascii="Adobe Garamond Pro" w:hAnsi="Adobe Garamond Pro"/>
          <w:sz w:val="18"/>
          <w:szCs w:val="18"/>
        </w:rPr>
        <w:t xml:space="preserve">s eternity; it is equally plain from what follows that the Arian phrases </w:t>
      </w:r>
      <w:r w:rsidR="00F62000">
        <w:rPr>
          <w:rFonts w:ascii="Adobe Garamond Pro" w:hAnsi="Adobe Garamond Pro"/>
          <w:sz w:val="18"/>
          <w:szCs w:val="18"/>
        </w:rPr>
        <w:t>‘</w:t>
      </w:r>
      <w:r w:rsidRPr="00445CCD">
        <w:rPr>
          <w:rFonts w:ascii="Adobe Garamond Pro" w:hAnsi="Adobe Garamond Pro"/>
          <w:sz w:val="18"/>
          <w:szCs w:val="18"/>
        </w:rPr>
        <w:t>He was not,</w:t>
      </w:r>
      <w:r w:rsidR="00F62000">
        <w:rPr>
          <w:rFonts w:ascii="Adobe Garamond Pro" w:hAnsi="Adobe Garamond Pro"/>
          <w:sz w:val="18"/>
          <w:szCs w:val="18"/>
        </w:rPr>
        <w:t>’</w:t>
      </w:r>
      <w:r w:rsidRPr="00445CCD">
        <w:rPr>
          <w:rFonts w:ascii="Adobe Garamond Pro" w:hAnsi="Adobe Garamond Pro"/>
          <w:sz w:val="18"/>
          <w:szCs w:val="18"/>
        </w:rPr>
        <w:t xml:space="preserve"> and </w:t>
      </w:r>
      <w:r w:rsidR="00F62000">
        <w:rPr>
          <w:rFonts w:ascii="Adobe Garamond Pro" w:hAnsi="Adobe Garamond Pro"/>
          <w:sz w:val="18"/>
          <w:szCs w:val="18"/>
        </w:rPr>
        <w:t>‘</w:t>
      </w:r>
      <w:r w:rsidRPr="00445CCD">
        <w:rPr>
          <w:rFonts w:ascii="Adobe Garamond Pro" w:hAnsi="Adobe Garamond Pro"/>
          <w:sz w:val="18"/>
          <w:szCs w:val="18"/>
        </w:rPr>
        <w:t>before</w:t>
      </w:r>
      <w:r w:rsidR="00F62000">
        <w:rPr>
          <w:rFonts w:ascii="Adobe Garamond Pro" w:hAnsi="Adobe Garamond Pro"/>
          <w:sz w:val="18"/>
          <w:szCs w:val="18"/>
        </w:rPr>
        <w:t>’</w:t>
      </w:r>
      <w:r w:rsidRPr="00445CCD">
        <w:rPr>
          <w:rFonts w:ascii="Adobe Garamond Pro" w:hAnsi="Adobe Garamond Pro"/>
          <w:sz w:val="18"/>
          <w:szCs w:val="18"/>
        </w:rPr>
        <w:t xml:space="preserve"> and </w:t>
      </w:r>
      <w:r w:rsidR="00F62000">
        <w:rPr>
          <w:rFonts w:ascii="Adobe Garamond Pro" w:hAnsi="Adobe Garamond Pro"/>
          <w:sz w:val="18"/>
          <w:szCs w:val="18"/>
        </w:rPr>
        <w:t>‘</w:t>
      </w:r>
      <w:r w:rsidRPr="00445CCD">
        <w:rPr>
          <w:rFonts w:ascii="Adobe Garamond Pro" w:hAnsi="Adobe Garamond Pro"/>
          <w:sz w:val="18"/>
          <w:szCs w:val="18"/>
        </w:rPr>
        <w:t>when,</w:t>
      </w:r>
      <w:r w:rsidR="00F62000">
        <w:rPr>
          <w:rFonts w:ascii="Adobe Garamond Pro" w:hAnsi="Adobe Garamond Pro"/>
          <w:sz w:val="18"/>
          <w:szCs w:val="18"/>
        </w:rPr>
        <w:t>’</w:t>
      </w:r>
      <w:r w:rsidRPr="00445CCD">
        <w:rPr>
          <w:rFonts w:ascii="Adobe Garamond Pro" w:hAnsi="Adobe Garamond Pro"/>
          <w:sz w:val="18"/>
          <w:szCs w:val="18"/>
        </w:rPr>
        <w:t xml:space="preserve"> are in the same Scriptures predicated of creatures.</w:t>
      </w:r>
      <w:r w:rsidR="00F62000">
        <w:rPr>
          <w:rFonts w:ascii="Adobe Garamond Pro" w:hAnsi="Adobe Garamond Pro"/>
          <w:sz w:val="18"/>
          <w:szCs w:val="18"/>
        </w:rPr>
        <w:t>”</w:t>
      </w:r>
      <w:r w:rsidRPr="00445CCD">
        <w:rPr>
          <w:rFonts w:ascii="Adobe Garamond Pro" w:hAnsi="Adobe Garamond Pro"/>
          <w:sz w:val="18"/>
          <w:szCs w:val="18"/>
        </w:rPr>
        <w:t xml:space="preserve"> </w:t>
      </w:r>
      <w:r w:rsidR="00F62000" w:rsidRPr="00404959">
        <w:rPr>
          <w:rFonts w:ascii="Adobe Garamond Pro" w:hAnsi="Adobe Garamond Pro"/>
          <w:sz w:val="18"/>
          <w:szCs w:val="18"/>
          <w:lang w:val="en-GB"/>
        </w:rPr>
        <w:t>–</w:t>
      </w:r>
      <w:r w:rsidRPr="00445CCD">
        <w:rPr>
          <w:rFonts w:ascii="Adobe Garamond Pro" w:hAnsi="Adobe Garamond Pro"/>
          <w:sz w:val="18"/>
          <w:szCs w:val="18"/>
        </w:rPr>
        <w:t xml:space="preserve"> Athanasius of Alexandria, Discourse I Against the Arians, Ch. 4, §11, 13, tr. John Henry Newman and Archibald Robertson, NPNF2-04, link: </w:t>
      </w:r>
      <w:hyperlink r:id="rId113">
        <w:r w:rsidRPr="00445CCD">
          <w:rPr>
            <w:rFonts w:ascii="Adobe Garamond Pro" w:hAnsi="Adobe Garamond Pro"/>
            <w:color w:val="1155CC"/>
            <w:sz w:val="18"/>
            <w:szCs w:val="18"/>
            <w:u w:val="single"/>
          </w:rPr>
          <w:t>www.newadvent.org/fathers/28161.htm</w:t>
        </w:r>
      </w:hyperlink>
      <w:r w:rsidRPr="00445CCD">
        <w:rPr>
          <w:rFonts w:ascii="Adobe Garamond Pro" w:hAnsi="Adobe Garamond Pro"/>
          <w:sz w:val="18"/>
          <w:szCs w:val="18"/>
        </w:rPr>
        <w:t xml:space="preserve"> </w:t>
      </w:r>
    </w:p>
    <w:p w14:paraId="00000848" w14:textId="0ECF5D16" w:rsidR="00984A24" w:rsidRPr="00445CCD" w:rsidRDefault="00984A24" w:rsidP="00F62000">
      <w:pPr>
        <w:ind w:firstLine="360"/>
        <w:jc w:val="both"/>
        <w:rPr>
          <w:rFonts w:ascii="Adobe Garamond Pro" w:hAnsi="Adobe Garamond Pro"/>
          <w:sz w:val="18"/>
          <w:szCs w:val="18"/>
        </w:rPr>
      </w:pPr>
      <w:r w:rsidRPr="00445CCD">
        <w:rPr>
          <w:rFonts w:ascii="Adobe Garamond Pro" w:hAnsi="Adobe Garamond Pro"/>
          <w:sz w:val="18"/>
          <w:szCs w:val="18"/>
        </w:rPr>
        <w:t xml:space="preserve">“For, behold, we take divine Scripture, and thence discourse with freedom of the religious Faith, and set it up as a light upon its candlestick, saying:— Very Son of the Father, natural and genuine, proper to His essence, Wisdom Only-begotten, and Very and Only Word of God is He; not a creature or work, but an offspring proper to the Father's essence. […] On the other hand, what have these persons to show us from the infamous Thalia? Or, first of all, let them read it themselves, and copy the tone of the writer; at least the mockery which they will encounter from others may instruct them how low they have fallen; and then let them proceed to explain themselves. […] Which of the two theologies sets forth our Lord Jesus Christ as God and Son of the Father, this which you vomited forth, or that which we have spoken and maintain from the Scriptures? If the Saviour be not God, nor Word, nor Son, you shall have leave to say what you will, and so shall the Gentiles, and the present Jews. But if He be Word of the Father and true Son, and God from God, and </w:t>
      </w:r>
      <w:r w:rsidR="00F62000">
        <w:rPr>
          <w:rFonts w:ascii="Adobe Garamond Pro" w:hAnsi="Adobe Garamond Pro"/>
          <w:sz w:val="18"/>
          <w:szCs w:val="18"/>
        </w:rPr>
        <w:t>‘</w:t>
      </w:r>
      <w:r w:rsidRPr="00445CCD">
        <w:rPr>
          <w:rFonts w:ascii="Adobe Garamond Pro" w:hAnsi="Adobe Garamond Pro"/>
          <w:sz w:val="18"/>
          <w:szCs w:val="18"/>
        </w:rPr>
        <w:t>over all blessed for ever Romans 9:5,</w:t>
      </w:r>
      <w:r w:rsidR="00F62000">
        <w:rPr>
          <w:rFonts w:ascii="Adobe Garamond Pro" w:hAnsi="Adobe Garamond Pro"/>
          <w:sz w:val="18"/>
          <w:szCs w:val="18"/>
        </w:rPr>
        <w:t>’</w:t>
      </w:r>
      <w:r w:rsidRPr="00445CCD">
        <w:rPr>
          <w:rFonts w:ascii="Adobe Garamond Pro" w:hAnsi="Adobe Garamond Pro"/>
          <w:sz w:val="18"/>
          <w:szCs w:val="18"/>
        </w:rPr>
        <w:t xml:space="preserve"> is it not becoming to obliterate and blot out those other phrases and that Arian Thalia, as but a pattern of evil, a store of all irreligion, into which, whoever falls, </w:t>
      </w:r>
      <w:r w:rsidR="00F62000">
        <w:rPr>
          <w:rFonts w:ascii="Adobe Garamond Pro" w:hAnsi="Adobe Garamond Pro"/>
          <w:sz w:val="18"/>
          <w:szCs w:val="18"/>
        </w:rPr>
        <w:t>‘</w:t>
      </w:r>
      <w:r w:rsidRPr="00445CCD">
        <w:rPr>
          <w:rFonts w:ascii="Adobe Garamond Pro" w:hAnsi="Adobe Garamond Pro"/>
          <w:sz w:val="18"/>
          <w:szCs w:val="18"/>
        </w:rPr>
        <w:t>knows not that giants perish with her, and reaches the depths of Hades ?</w:t>
      </w:r>
      <w:r w:rsidR="00F62000">
        <w:rPr>
          <w:rFonts w:ascii="Adobe Garamond Pro" w:hAnsi="Adobe Garamond Pro"/>
          <w:sz w:val="18"/>
          <w:szCs w:val="18"/>
        </w:rPr>
        <w:t>’</w:t>
      </w:r>
      <w:r w:rsidRPr="00445CCD">
        <w:rPr>
          <w:rFonts w:ascii="Adobe Garamond Pro" w:hAnsi="Adobe Garamond Pro"/>
          <w:sz w:val="18"/>
          <w:szCs w:val="18"/>
        </w:rPr>
        <w:t xml:space="preserve"> This they know themselves, and in their craft they conceal it, not having the courage to speak out, but uttering something else. For if they speak, a condemnation will follow; and if they be suspected, proofs from Scripture will be cast at them from every side. Wherefore, in their craft, as children of this world, after feeding their so-called lamp from the wild olive, and fearing lest it should soon be quenched (for it is said, </w:t>
      </w:r>
      <w:r w:rsidR="00F62000">
        <w:rPr>
          <w:rFonts w:ascii="Adobe Garamond Pro" w:hAnsi="Adobe Garamond Pro"/>
          <w:sz w:val="18"/>
          <w:szCs w:val="18"/>
        </w:rPr>
        <w:t>‘</w:t>
      </w:r>
      <w:r w:rsidRPr="00445CCD">
        <w:rPr>
          <w:rFonts w:ascii="Adobe Garamond Pro" w:hAnsi="Adobe Garamond Pro"/>
          <w:sz w:val="18"/>
          <w:szCs w:val="18"/>
        </w:rPr>
        <w:t>the light of the wicked shall be put out Job 18:5,</w:t>
      </w:r>
      <w:r w:rsidR="00F62000">
        <w:rPr>
          <w:rFonts w:ascii="Adobe Garamond Pro" w:hAnsi="Adobe Garamond Pro"/>
          <w:sz w:val="18"/>
          <w:szCs w:val="18"/>
        </w:rPr>
        <w:t>’</w:t>
      </w:r>
      <w:r w:rsidRPr="00445CCD">
        <w:rPr>
          <w:rFonts w:ascii="Adobe Garamond Pro" w:hAnsi="Adobe Garamond Pro"/>
          <w:sz w:val="18"/>
          <w:szCs w:val="18"/>
        </w:rPr>
        <w:t xml:space="preserve">) they hide it under the bushel of their hypocrisy, and make a different profession, and boast of patronage of friends and authority of Constantius, that what with their hypocrisy and their professions, those who come to them may be kept from seeing how foul their heresy is. Is it not detestable even in this, that it dares not speak out, but is kept hidden by its own friends, and fostered as serpents are? For from what sources have they got together these words? Or from whom have they received what they venture to say? Not any one man can they specify who has supplied it. […] Nor does Scripture afford them any pretext; for it has been often shown, and it shall be shown now, that their doctrine is alien to the divine oracles.” </w:t>
      </w:r>
      <w:r w:rsidR="00F62000" w:rsidRPr="00404959">
        <w:rPr>
          <w:rFonts w:ascii="Adobe Garamond Pro" w:hAnsi="Adobe Garamond Pro"/>
          <w:sz w:val="18"/>
          <w:szCs w:val="18"/>
          <w:lang w:val="en-GB"/>
        </w:rPr>
        <w:t>–</w:t>
      </w:r>
      <w:r w:rsidRPr="00445CCD">
        <w:rPr>
          <w:rFonts w:ascii="Adobe Garamond Pro" w:hAnsi="Adobe Garamond Pro"/>
          <w:sz w:val="18"/>
          <w:szCs w:val="18"/>
        </w:rPr>
        <w:t xml:space="preserve"> Athanasius of Alexandria, Discourse I Against the Arians, Ch. 3, §9-10, tr. John Henry Newman and Archibald Robertson, NPNF2-04, link: </w:t>
      </w:r>
      <w:hyperlink r:id="rId114">
        <w:r w:rsidRPr="00445CCD">
          <w:rPr>
            <w:rFonts w:ascii="Adobe Garamond Pro" w:hAnsi="Adobe Garamond Pro"/>
            <w:color w:val="1155CC"/>
            <w:sz w:val="18"/>
            <w:szCs w:val="18"/>
            <w:u w:val="single"/>
          </w:rPr>
          <w:t>www.newadvent.org/fathers/28161.htm</w:t>
        </w:r>
      </w:hyperlink>
      <w:r w:rsidRPr="00445CCD">
        <w:rPr>
          <w:rFonts w:ascii="Adobe Garamond Pro" w:hAnsi="Adobe Garamond Pro"/>
          <w:sz w:val="18"/>
          <w:szCs w:val="18"/>
        </w:rPr>
        <w:t xml:space="preserve"> </w:t>
      </w:r>
    </w:p>
  </w:endnote>
  <w:endnote w:id="105">
    <w:p w14:paraId="00000849" w14:textId="7577C4A2" w:rsidR="00984A24" w:rsidRPr="00445CCD" w:rsidRDefault="00984A24" w:rsidP="00933465">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w:t>
      </w:r>
      <w:r w:rsidR="00F62000">
        <w:rPr>
          <w:rFonts w:ascii="Adobe Garamond Pro" w:hAnsi="Adobe Garamond Pro"/>
          <w:sz w:val="18"/>
          <w:szCs w:val="18"/>
        </w:rPr>
        <w:t>“</w:t>
      </w:r>
      <w:r w:rsidRPr="00445CCD">
        <w:rPr>
          <w:rFonts w:ascii="Adobe Garamond Pro" w:hAnsi="Adobe Garamond Pro"/>
          <w:sz w:val="18"/>
          <w:szCs w:val="18"/>
        </w:rPr>
        <w:t>Since, then, there is so much difference in terms and things, why are you such a slave to the letter, and a partisan of the Jewish wisdom, and a follower of syllables at the expense of facts?</w:t>
      </w:r>
      <w:r w:rsidR="007C0C5B">
        <w:rPr>
          <w:rFonts w:ascii="Adobe Garamond Pro" w:hAnsi="Adobe Garamond Pro"/>
          <w:sz w:val="18"/>
          <w:szCs w:val="18"/>
        </w:rPr>
        <w:t xml:space="preserve"> </w:t>
      </w:r>
      <w:r w:rsidRPr="00445CCD">
        <w:rPr>
          <w:rFonts w:ascii="Adobe Garamond Pro" w:hAnsi="Adobe Garamond Pro"/>
          <w:sz w:val="18"/>
          <w:szCs w:val="18"/>
        </w:rPr>
        <w:t>But if, when you said twice five or twice seven, I concluded from your words that you meant Ten or Fourteen; or if, when you spoke of a rational and mortal animal, that you meant Man, should you think me to be talking nonsense?</w:t>
      </w:r>
      <w:r w:rsidR="007C0C5B">
        <w:rPr>
          <w:rFonts w:ascii="Adobe Garamond Pro" w:hAnsi="Adobe Garamond Pro"/>
          <w:sz w:val="18"/>
          <w:szCs w:val="18"/>
        </w:rPr>
        <w:t xml:space="preserve"> </w:t>
      </w:r>
      <w:r w:rsidRPr="00445CCD">
        <w:rPr>
          <w:rFonts w:ascii="Adobe Garamond Pro" w:hAnsi="Adobe Garamond Pro"/>
          <w:sz w:val="18"/>
          <w:szCs w:val="18"/>
        </w:rPr>
        <w:t>Surely not, because I should be merely repeating your own meaning; for words do not belong more to the speaker of them than to him who called them forth.</w:t>
      </w:r>
      <w:r w:rsidR="007C0C5B">
        <w:rPr>
          <w:rFonts w:ascii="Adobe Garamond Pro" w:hAnsi="Adobe Garamond Pro"/>
          <w:sz w:val="18"/>
          <w:szCs w:val="18"/>
        </w:rPr>
        <w:t xml:space="preserve"> </w:t>
      </w:r>
      <w:r w:rsidRPr="00445CCD">
        <w:rPr>
          <w:rFonts w:ascii="Adobe Garamond Pro" w:hAnsi="Adobe Garamond Pro"/>
          <w:sz w:val="18"/>
          <w:szCs w:val="18"/>
        </w:rPr>
        <w:t>As, then, in this case, I should have been looking, not so much at the terms used, as at the thoughts they were meant to convey; so neither, if I found something else either not at all or not clearly expressed in the Words of Scripture to be included in the meaning, should I avoid giving it utterance, out of fear of your sophistical trick about terms.</w:t>
      </w:r>
      <w:r w:rsidR="00F62000">
        <w:rPr>
          <w:rFonts w:ascii="Adobe Garamond Pro" w:hAnsi="Adobe Garamond Pro"/>
          <w:sz w:val="18"/>
          <w:szCs w:val="18"/>
        </w:rPr>
        <w:t>”</w:t>
      </w:r>
      <w:r w:rsidRPr="00445CCD">
        <w:rPr>
          <w:rFonts w:ascii="Adobe Garamond Pro" w:hAnsi="Adobe Garamond Pro"/>
          <w:sz w:val="18"/>
          <w:szCs w:val="18"/>
        </w:rPr>
        <w:t xml:space="preserve"> </w:t>
      </w:r>
      <w:r w:rsidR="00F62000" w:rsidRPr="00404959">
        <w:rPr>
          <w:rFonts w:ascii="Adobe Garamond Pro" w:hAnsi="Adobe Garamond Pro"/>
          <w:sz w:val="18"/>
          <w:szCs w:val="18"/>
          <w:lang w:val="en-GB"/>
        </w:rPr>
        <w:t>–</w:t>
      </w:r>
      <w:r w:rsidRPr="00445CCD">
        <w:rPr>
          <w:rFonts w:ascii="Adobe Garamond Pro" w:hAnsi="Adobe Garamond Pro"/>
          <w:sz w:val="18"/>
          <w:szCs w:val="18"/>
        </w:rPr>
        <w:t xml:space="preserve"> Gregory Nazianzus, The Fifth Theological Oration, §XXIV, NPNF2-07, link: </w:t>
      </w:r>
      <w:hyperlink r:id="rId115">
        <w:r w:rsidRPr="00445CCD">
          <w:rPr>
            <w:rFonts w:ascii="Adobe Garamond Pro" w:hAnsi="Adobe Garamond Pro"/>
            <w:color w:val="1155CC"/>
            <w:sz w:val="18"/>
            <w:szCs w:val="18"/>
            <w:u w:val="single"/>
          </w:rPr>
          <w:t>https://www.ccel.org/ccel/schaff/npnf207.iii.xvii.html</w:t>
        </w:r>
      </w:hyperlink>
      <w:r w:rsidRPr="00445CCD">
        <w:rPr>
          <w:rFonts w:ascii="Adobe Garamond Pro" w:hAnsi="Adobe Garamond Pro"/>
          <w:sz w:val="18"/>
          <w:szCs w:val="18"/>
        </w:rPr>
        <w:t xml:space="preserve"> </w:t>
      </w:r>
    </w:p>
  </w:endnote>
  <w:endnote w:id="106">
    <w:p w14:paraId="0000084B" w14:textId="7D1FC4D3" w:rsidR="00984A24" w:rsidRPr="00445CCD" w:rsidRDefault="00984A24" w:rsidP="00F62000">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“I would have my disciples convinced of one consent.</w:t>
      </w:r>
      <w:r w:rsidR="007C0C5B">
        <w:rPr>
          <w:rFonts w:ascii="Adobe Garamond Pro" w:hAnsi="Adobe Garamond Pro"/>
          <w:sz w:val="18"/>
          <w:szCs w:val="18"/>
        </w:rPr>
        <w:t xml:space="preserve"> </w:t>
      </w:r>
      <w:r w:rsidRPr="00445CCD">
        <w:rPr>
          <w:rFonts w:ascii="Adobe Garamond Pro" w:hAnsi="Adobe Garamond Pro"/>
          <w:sz w:val="18"/>
          <w:szCs w:val="18"/>
        </w:rPr>
        <w:t>But you stand round me rather as judges than as learners.</w:t>
      </w:r>
      <w:r w:rsidR="007C0C5B">
        <w:rPr>
          <w:rFonts w:ascii="Adobe Garamond Pro" w:hAnsi="Adobe Garamond Pro"/>
          <w:sz w:val="18"/>
          <w:szCs w:val="18"/>
        </w:rPr>
        <w:t xml:space="preserve"> </w:t>
      </w:r>
      <w:r w:rsidRPr="00445CCD">
        <w:rPr>
          <w:rFonts w:ascii="Adobe Garamond Pro" w:hAnsi="Adobe Garamond Pro"/>
          <w:sz w:val="18"/>
          <w:szCs w:val="18"/>
        </w:rPr>
        <w:t>Your desire is rather to test and try me than to acquire anything for yourselves.</w:t>
      </w:r>
      <w:r w:rsidR="007C0C5B">
        <w:rPr>
          <w:rFonts w:ascii="Adobe Garamond Pro" w:hAnsi="Adobe Garamond Pro"/>
          <w:sz w:val="18"/>
          <w:szCs w:val="18"/>
        </w:rPr>
        <w:t xml:space="preserve"> </w:t>
      </w:r>
      <w:r w:rsidRPr="00445CCD">
        <w:rPr>
          <w:rFonts w:ascii="Adobe Garamond Pro" w:hAnsi="Adobe Garamond Pro"/>
          <w:sz w:val="18"/>
          <w:szCs w:val="18"/>
        </w:rPr>
        <w:t>I must therefore, as it were, make my defence before the court, again and again giving answer, and again and again saying what I have received.</w:t>
      </w:r>
      <w:r w:rsidR="007C0C5B">
        <w:rPr>
          <w:rFonts w:ascii="Adobe Garamond Pro" w:hAnsi="Adobe Garamond Pro"/>
          <w:sz w:val="18"/>
          <w:szCs w:val="18"/>
        </w:rPr>
        <w:t xml:space="preserve"> </w:t>
      </w:r>
      <w:r w:rsidRPr="00445CCD">
        <w:rPr>
          <w:rFonts w:ascii="Adobe Garamond Pro" w:hAnsi="Adobe Garamond Pro"/>
          <w:sz w:val="18"/>
          <w:szCs w:val="18"/>
        </w:rPr>
        <w:t xml:space="preserve">And you I exhort not to be specially anxious to hear from me what is pleasing to yourselves, but rather what is pleasing to the Lord, what is in harmony with the Scriptures, what is not in opposition to the Fathers.” </w:t>
      </w:r>
      <w:r w:rsidR="00F62000" w:rsidRPr="00404959">
        <w:rPr>
          <w:rFonts w:ascii="Adobe Garamond Pro" w:hAnsi="Adobe Garamond Pro"/>
          <w:sz w:val="18"/>
          <w:szCs w:val="18"/>
          <w:lang w:val="en-GB"/>
        </w:rPr>
        <w:t>–</w:t>
      </w:r>
      <w:r w:rsidRPr="00445CCD">
        <w:rPr>
          <w:rFonts w:ascii="Adobe Garamond Pro" w:hAnsi="Adobe Garamond Pro"/>
          <w:sz w:val="18"/>
          <w:szCs w:val="18"/>
        </w:rPr>
        <w:t xml:space="preserve"> Basil, Homily XXIV, NPNF2-08, link: </w:t>
      </w:r>
      <w:hyperlink r:id="rId116">
        <w:r w:rsidRPr="00445CCD">
          <w:rPr>
            <w:rFonts w:ascii="Adobe Garamond Pro" w:hAnsi="Adobe Garamond Pro"/>
            <w:color w:val="1155CC"/>
            <w:sz w:val="18"/>
            <w:szCs w:val="18"/>
            <w:u w:val="single"/>
          </w:rPr>
          <w:t>https://www.ccel.org/ccel/schaff/npnf208.vi.ii.v.html</w:t>
        </w:r>
      </w:hyperlink>
      <w:r w:rsidRPr="00445CCD">
        <w:rPr>
          <w:rFonts w:ascii="Adobe Garamond Pro" w:hAnsi="Adobe Garamond Pro"/>
          <w:sz w:val="18"/>
          <w:szCs w:val="18"/>
        </w:rPr>
        <w:t xml:space="preserve"> </w:t>
      </w:r>
    </w:p>
  </w:endnote>
  <w:endnote w:id="107">
    <w:p w14:paraId="0000084D" w14:textId="6D978920" w:rsidR="00984A24" w:rsidRPr="00445CCD" w:rsidRDefault="00984A24" w:rsidP="00F62000">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“But when proper words make Scripture ambiguous, we must see in the first place that there is nothing wrong in our punctuation or pronunciation. Accordingly, if, when attention is given to the passage, it shall appear to be uncertain in what way it ought to be punctuated or pronounced, let the reader consult the rule of faith which he has gathered from the plainer passages of Scripture, and from the authority of the Church, and of which I treated at sufficient length when I was speaking in the first book about things. But if both readings, or all of them (if there are more than two), give a meaning in harmony with the faith, it remains to consult the context, both what goes before and what comes after, to see which interpretation, out of many that offer themselves, it pronounces for and permits to be dovetailed into itself.” </w:t>
      </w:r>
      <w:r w:rsidR="00F62000" w:rsidRPr="00404959">
        <w:rPr>
          <w:rFonts w:ascii="Adobe Garamond Pro" w:hAnsi="Adobe Garamond Pro"/>
          <w:sz w:val="18"/>
          <w:szCs w:val="18"/>
          <w:lang w:val="en-GB"/>
        </w:rPr>
        <w:t>–</w:t>
      </w:r>
      <w:r w:rsidRPr="00445CCD">
        <w:rPr>
          <w:rFonts w:ascii="Adobe Garamond Pro" w:hAnsi="Adobe Garamond Pro"/>
          <w:sz w:val="18"/>
          <w:szCs w:val="18"/>
        </w:rPr>
        <w:t xml:space="preserve"> Augustine of Hippo, On Christian Doctrine, Book III, Chapter 2, link: </w:t>
      </w:r>
      <w:hyperlink r:id="rId117">
        <w:r w:rsidRPr="00445CCD">
          <w:rPr>
            <w:rFonts w:ascii="Adobe Garamond Pro" w:hAnsi="Adobe Garamond Pro"/>
            <w:color w:val="1155CC"/>
            <w:sz w:val="18"/>
            <w:szCs w:val="18"/>
            <w:u w:val="single"/>
          </w:rPr>
          <w:t>https://ccel.org/ccel/augustine/doctrine/doctrine.iv.iv.iii.html</w:t>
        </w:r>
      </w:hyperlink>
      <w:r w:rsidRPr="00445CCD">
        <w:rPr>
          <w:rFonts w:ascii="Adobe Garamond Pro" w:hAnsi="Adobe Garamond Pro"/>
          <w:sz w:val="18"/>
          <w:szCs w:val="18"/>
        </w:rPr>
        <w:t xml:space="preserve"> </w:t>
      </w:r>
    </w:p>
    <w:p w14:paraId="0000084F" w14:textId="0501EF5B" w:rsidR="00984A24" w:rsidRPr="00445CCD" w:rsidRDefault="00984A24" w:rsidP="00F62000">
      <w:pPr>
        <w:ind w:firstLine="360"/>
        <w:jc w:val="both"/>
        <w:rPr>
          <w:rFonts w:ascii="Adobe Garamond Pro" w:hAnsi="Adobe Garamond Pro"/>
          <w:sz w:val="18"/>
          <w:szCs w:val="18"/>
        </w:rPr>
      </w:pPr>
      <w:r w:rsidRPr="00445CCD">
        <w:rPr>
          <w:rFonts w:ascii="Adobe Garamond Pro" w:hAnsi="Adobe Garamond Pro"/>
          <w:sz w:val="18"/>
          <w:szCs w:val="18"/>
        </w:rPr>
        <w:t xml:space="preserve">“For I confess to your Charity that I have learned to yield this respect and honour only to the canonical books of Scripture: of these alone do I most firmly believe that the authors were completely free from error. And if in these writings I am perplexed by anything which appears to me opposed to truth, I do not hesitate to suppose that either the Ms. is faulty, or the translator has not caught the meaning of what was said, or I myself have failed to understand it. As to all other writings, in reading them, however great the superiority of the authors to myself in sanctity and learning, I do not accept their teaching as true on the mere ground of the opinion being held by them; but only because they have succeeded in convincing my judgment of its truth either by means of these canonical writings themselves, or by arguments addressed to my reason. I believe, my brother, that this is your own opinion as well as mine. I do not need to say that I do not suppose you to wish your books to be read like those of prophets or of apostles, concerning which it would be wrong to doubt that they are free from error.” </w:t>
      </w:r>
      <w:r w:rsidR="00F62000" w:rsidRPr="00404959">
        <w:rPr>
          <w:rFonts w:ascii="Adobe Garamond Pro" w:hAnsi="Adobe Garamond Pro"/>
          <w:sz w:val="18"/>
          <w:szCs w:val="18"/>
          <w:lang w:val="en-GB"/>
        </w:rPr>
        <w:t>–</w:t>
      </w:r>
      <w:r w:rsidRPr="00445CCD">
        <w:rPr>
          <w:rFonts w:ascii="Adobe Garamond Pro" w:hAnsi="Adobe Garamond Pro"/>
          <w:sz w:val="18"/>
          <w:szCs w:val="18"/>
        </w:rPr>
        <w:t xml:space="preserve"> Augustine of Hippo, Letter LXXXII, Chapter 2, NPNF1-01, link: </w:t>
      </w:r>
      <w:hyperlink r:id="rId118">
        <w:r w:rsidRPr="00445CCD">
          <w:rPr>
            <w:rFonts w:ascii="Adobe Garamond Pro" w:hAnsi="Adobe Garamond Pro"/>
            <w:color w:val="1155CC"/>
            <w:sz w:val="18"/>
            <w:szCs w:val="18"/>
            <w:u w:val="single"/>
          </w:rPr>
          <w:t>https://www.ccel.org/ccel/schaff/npnf101.vii.1.LXXXII.html</w:t>
        </w:r>
      </w:hyperlink>
      <w:r w:rsidRPr="00445CCD">
        <w:rPr>
          <w:rFonts w:ascii="Adobe Garamond Pro" w:hAnsi="Adobe Garamond Pro"/>
          <w:sz w:val="18"/>
          <w:szCs w:val="18"/>
        </w:rPr>
        <w:t xml:space="preserve"> </w:t>
      </w:r>
    </w:p>
  </w:endnote>
  <w:endnote w:id="108">
    <w:p w14:paraId="00000851" w14:textId="242CA232" w:rsidR="00984A24" w:rsidRPr="00445CCD" w:rsidRDefault="00984A24" w:rsidP="00F62000">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“You are wont, indeed, to bring up against us the letters of Cyprian, his opinion, his Council; why do ye claim the authority of Cyprian for your schism, and reject his example when it makes for the peace of the Church?</w:t>
      </w:r>
      <w:r w:rsidR="007C0C5B">
        <w:rPr>
          <w:rFonts w:ascii="Adobe Garamond Pro" w:hAnsi="Adobe Garamond Pro"/>
          <w:sz w:val="18"/>
          <w:szCs w:val="18"/>
        </w:rPr>
        <w:t xml:space="preserve"> </w:t>
      </w:r>
      <w:r w:rsidRPr="00445CCD">
        <w:rPr>
          <w:rFonts w:ascii="Adobe Garamond Pro" w:hAnsi="Adobe Garamond Pro"/>
          <w:sz w:val="18"/>
          <w:szCs w:val="18"/>
        </w:rPr>
        <w:t xml:space="preserve">But who can fail to be aware that the sacred canon of Scripture, both of the Old and New Testament, is confined within its own limits, and that it stands so absolutely in a superior position to all later letters of the bishops, that about it we can hold no manner of doubt or disputation whether what is confessedly contained in it is right and true; but that all the letters of bishops which have been written, or are being written, since the closing of the canon, are liable to be refuted if there be anything contained in them which strays from the truth, either by the discourse of some one who happens to be wiser in the matter than themselves, or by the weightier authority and more learned experience of other bishops, by the authority of Councils; and further, that the Councils themselves, which are held in the several districts and provinces, must yield, beyond all possibility of doubt, to the authority of plenary Councils which are formed for the whole Christian world; and that even of the plenary Councils, the earlier are often corrected by those which follow them, when, by some actual experiment, things are brought to light which were before concealed, and that is known which previously lay hid, and this without any whirlwind of sacrilegious pride, without any puffing of the neck through arrogance, without any strife of envious hatred, simply with holy humility, catholic peace, and Christian charity?” </w:t>
      </w:r>
      <w:r w:rsidR="00F62000" w:rsidRPr="00404959">
        <w:rPr>
          <w:rFonts w:ascii="Adobe Garamond Pro" w:hAnsi="Adobe Garamond Pro"/>
          <w:sz w:val="18"/>
          <w:szCs w:val="18"/>
          <w:lang w:val="en-GB"/>
        </w:rPr>
        <w:t>–</w:t>
      </w:r>
      <w:r w:rsidRPr="00445CCD">
        <w:rPr>
          <w:rFonts w:ascii="Adobe Garamond Pro" w:hAnsi="Adobe Garamond Pro"/>
          <w:sz w:val="18"/>
          <w:szCs w:val="18"/>
        </w:rPr>
        <w:t xml:space="preserve"> Augustine of Hippo, Against the Donatists on Baptism, Book II, Chapter 3, NPNF1-04, link: </w:t>
      </w:r>
      <w:hyperlink r:id="rId119">
        <w:r w:rsidRPr="00445CCD">
          <w:rPr>
            <w:rFonts w:ascii="Adobe Garamond Pro" w:hAnsi="Adobe Garamond Pro"/>
            <w:color w:val="1155CC"/>
            <w:sz w:val="18"/>
            <w:szCs w:val="18"/>
            <w:u w:val="single"/>
          </w:rPr>
          <w:t>https://ccel.org/ccel/schaff/npnf104/npnf104.v.iv.iv.iii.html</w:t>
        </w:r>
      </w:hyperlink>
      <w:r w:rsidRPr="00445CCD">
        <w:rPr>
          <w:rFonts w:ascii="Adobe Garamond Pro" w:hAnsi="Adobe Garamond Pro"/>
          <w:sz w:val="18"/>
          <w:szCs w:val="18"/>
        </w:rPr>
        <w:t xml:space="preserve"> </w:t>
      </w:r>
    </w:p>
  </w:endnote>
  <w:endnote w:id="109">
    <w:p w14:paraId="00000853" w14:textId="4D864A5C" w:rsidR="00984A24" w:rsidRPr="00445CCD" w:rsidRDefault="00984A24" w:rsidP="00F62000">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“Blessed be God. who alone hath done wondrous things, who hath made all things and changed all things. Behold, they enjoy the serenity of freedom who a little while ago were held captive, and they are citizens of the Church who were strangers and wanderers, and they are in the state of justice who were in the confusion of sin. For they are not only free but also holy, not only holy but also just, not only just but also sons, not only sons but also heirs, not only heirs but also brothers of Christ. not only brothers of Christ but also co-heirs, not only co-heirs but also members, not only members but also a temple, not only a temple but also instruments of the Spirit. You see how many are the benefits of baptism; some think the heavenly grace consists only in the remission of sins, but we have enumerated ten honors. For this reason we baptize even infants, though they are not defiled with sin, in order that there may be given to them holiness, justice, adoption, inheritance, and the brotherhood of Christ, that they may be His members.” </w:t>
      </w:r>
      <w:r w:rsidR="00F62000" w:rsidRPr="00404959">
        <w:rPr>
          <w:rFonts w:ascii="Adobe Garamond Pro" w:hAnsi="Adobe Garamond Pro"/>
          <w:sz w:val="18"/>
          <w:szCs w:val="18"/>
          <w:lang w:val="en-GB"/>
        </w:rPr>
        <w:t>–</w:t>
      </w:r>
      <w:r w:rsidRPr="00445CCD">
        <w:rPr>
          <w:rFonts w:ascii="Adobe Garamond Pro" w:hAnsi="Adobe Garamond Pro"/>
          <w:sz w:val="18"/>
          <w:szCs w:val="18"/>
        </w:rPr>
        <w:t xml:space="preserve"> John Chrysostom, Homilia ad Neophytos, as cited by Augustine of Hippo in Against Julian, Book 1, Chapter 6, §21, The Fathers of the Church: A New Translation, NY: Fathers of the Church Inc. (1957), Vol. 35, pg. 25-26, link: </w:t>
      </w:r>
      <w:hyperlink r:id="rId120">
        <w:r w:rsidRPr="00445CCD">
          <w:rPr>
            <w:rFonts w:ascii="Adobe Garamond Pro" w:hAnsi="Adobe Garamond Pro"/>
            <w:color w:val="1155CC"/>
            <w:sz w:val="18"/>
            <w:szCs w:val="18"/>
            <w:u w:val="single"/>
          </w:rPr>
          <w:t>https://archive.org/details/againstjulian0035augu/page/25/mode/1up</w:t>
        </w:r>
      </w:hyperlink>
      <w:r w:rsidRPr="00445CCD">
        <w:rPr>
          <w:rFonts w:ascii="Adobe Garamond Pro" w:hAnsi="Adobe Garamond Pro"/>
          <w:sz w:val="18"/>
          <w:szCs w:val="18"/>
        </w:rPr>
        <w:t xml:space="preserve"> </w:t>
      </w:r>
    </w:p>
  </w:endnote>
  <w:endnote w:id="110">
    <w:p w14:paraId="00000855" w14:textId="24BE04F1" w:rsidR="00984A24" w:rsidRPr="00445CCD" w:rsidRDefault="00984A24" w:rsidP="00F62000">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“But I know what you are muttering. Speak now, speak and let us hear it. At the end of your work with which we are now dealing, that is, in the last part of Book 4, you say: ‘St. John of Constantinople says there is no original sin in infants. In a homily which he delivered about the baptized’…Do you, then, dare to set these words of the holy bishop John in opposition to so many statements of his great colleagues, and separate him from their most harmonious society, and constitute him their adversary? Far be it, far be it from us to believe or say such an evil thing of so great a man. Far be it from us, I say, to think that John of Constantinople, on the question of the baptism of infants and their liberation by Christ from the paternal handwriting, should oppose so many great fellow bishops, especially the Roman Innocent, the Carthaginian Cyprian, the Cappadocian Basil, the Nazianzene Gregory, the Gaul Hilary, the Milanese Ambrose. There are other matters on which at times even the most learned and excellent defenders of the Catholic rule do not agree, without breaking the bond of the faith, and one speaks better and more truly about one thing and another about another. But this matter about which we are now speaking pertains to the very foundations of the faith. He who would overthrow in the Christian faith what is written: ‘Since by a man came death, by a man also comes resurrection of the dead. For as in Adam all die, so in Christ all will be made to live,’ strives to take away all that we believe in Christ. Christ is fully the Saviour of infants as well. They shall certainly perish unless redeemed by Him, for without His flesh and blood they cannot have life. This John, too, thought and believed and learned and taught. But you twist his words according to your doctrine. He said that infants do not have sins-he meant sins of their own. This is why we rightly call them innocents, according to what the Apostle says, that those not yet born had not done aught of good or evil; not according to what he says: ‘By the disobedience of the one man the many were constituted sinners.’ Even our Cyprian could say the same thing about infants as John, when he wrote: ‘The new-born infant has not committed any sin, and he is forgiven not his own sins, but those of another.’ Therefore, John, comparing them to adults whose personal sins are forgiven in baptism, said they do not have sins-not as you quote him: 'are not defiled with sin,' where you want it understood to mean they are not defiled by the sin of the first man.” </w:t>
      </w:r>
      <w:r w:rsidR="00F62000" w:rsidRPr="00404959">
        <w:rPr>
          <w:rFonts w:ascii="Adobe Garamond Pro" w:hAnsi="Adobe Garamond Pro"/>
          <w:sz w:val="18"/>
          <w:szCs w:val="18"/>
          <w:lang w:val="en-GB"/>
        </w:rPr>
        <w:t>–</w:t>
      </w:r>
      <w:r w:rsidRPr="00445CCD">
        <w:rPr>
          <w:rFonts w:ascii="Adobe Garamond Pro" w:hAnsi="Adobe Garamond Pro"/>
          <w:sz w:val="18"/>
          <w:szCs w:val="18"/>
        </w:rPr>
        <w:t xml:space="preserve"> Augustine of Hippo, tr. Matthew Schumacher, Against Julian, Book 1, Chapter 6, §21-22, The Fathers of the Church: A New Translation, NY: Fathers of the Church Inc. (1957), Vol. 35, pg. 25-26, link: </w:t>
      </w:r>
      <w:hyperlink r:id="rId121">
        <w:r w:rsidRPr="00445CCD">
          <w:rPr>
            <w:rFonts w:ascii="Adobe Garamond Pro" w:hAnsi="Adobe Garamond Pro"/>
            <w:color w:val="1155CC"/>
            <w:sz w:val="18"/>
            <w:szCs w:val="18"/>
            <w:u w:val="single"/>
          </w:rPr>
          <w:t>https://archive.org/details/againstjulian0035augu/page/25/mode/1up</w:t>
        </w:r>
      </w:hyperlink>
      <w:r w:rsidRPr="00445CCD">
        <w:rPr>
          <w:rFonts w:ascii="Adobe Garamond Pro" w:hAnsi="Adobe Garamond Pro"/>
          <w:sz w:val="18"/>
          <w:szCs w:val="18"/>
        </w:rPr>
        <w:t xml:space="preserve"> </w:t>
      </w:r>
    </w:p>
  </w:endnote>
  <w:endnote w:id="111">
    <w:p w14:paraId="00000857" w14:textId="489702AF" w:rsidR="00984A24" w:rsidRPr="00445CCD" w:rsidRDefault="00984A24" w:rsidP="00F62000">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“But if there be among us, most beloved brother, the fear of God, if the maintenance of the faith prevail, if we keep the precepts of Christ, if we guard the incorrupt and inviolate sanctity of His spouse, if the words of the Lord abide in our thoughts and hearts, when he says, ‘Thinkest thou, when the Son of man cometh, shall He find faith on the earth?’ then, because we are God’s faithful soldiers, who war for the faith and sincere religion of God, let us keep the camp entrusted to us by God with faithful valour. Nor ought custom, which had crept in among some, to prevent the truth from prevailing and conquering; for custom without truth is the antiquity of error. On which account, let us forsake the error and follow the truth…” </w:t>
      </w:r>
      <w:r w:rsidR="00F62000" w:rsidRPr="00404959">
        <w:rPr>
          <w:rFonts w:ascii="Adobe Garamond Pro" w:hAnsi="Adobe Garamond Pro"/>
          <w:sz w:val="18"/>
          <w:szCs w:val="18"/>
          <w:lang w:val="en-GB"/>
        </w:rPr>
        <w:t>–</w:t>
      </w:r>
      <w:r w:rsidRPr="00445CCD">
        <w:rPr>
          <w:rFonts w:ascii="Adobe Garamond Pro" w:hAnsi="Adobe Garamond Pro"/>
          <w:sz w:val="18"/>
          <w:szCs w:val="18"/>
        </w:rPr>
        <w:t xml:space="preserve"> Cyprian, Epistle LXXIII, Section 9, ANF-05, link: </w:t>
      </w:r>
      <w:hyperlink r:id="rId122">
        <w:r w:rsidRPr="00445CCD">
          <w:rPr>
            <w:rFonts w:ascii="Adobe Garamond Pro" w:hAnsi="Adobe Garamond Pro"/>
            <w:color w:val="1155CC"/>
            <w:sz w:val="18"/>
            <w:szCs w:val="18"/>
            <w:u w:val="single"/>
          </w:rPr>
          <w:t>https://www.ccel.org/ccel/schaff/anf05.iv.iv.lxxiii.html</w:t>
        </w:r>
      </w:hyperlink>
      <w:r w:rsidRPr="00445CCD">
        <w:rPr>
          <w:rFonts w:ascii="Adobe Garamond Pro" w:hAnsi="Adobe Garamond Pro"/>
          <w:sz w:val="18"/>
          <w:szCs w:val="18"/>
        </w:rPr>
        <w:t xml:space="preserve"> </w:t>
      </w:r>
    </w:p>
    <w:p w14:paraId="00000859" w14:textId="26C1538D" w:rsidR="00984A24" w:rsidRPr="00445CCD" w:rsidRDefault="00984A24" w:rsidP="00F62000">
      <w:pPr>
        <w:ind w:firstLine="360"/>
        <w:jc w:val="both"/>
        <w:rPr>
          <w:rFonts w:ascii="Adobe Garamond Pro" w:hAnsi="Adobe Garamond Pro"/>
          <w:sz w:val="18"/>
          <w:szCs w:val="18"/>
        </w:rPr>
      </w:pPr>
      <w:r w:rsidRPr="00445CCD">
        <w:rPr>
          <w:rFonts w:ascii="Adobe Garamond Pro" w:hAnsi="Adobe Garamond Pro"/>
          <w:sz w:val="18"/>
          <w:szCs w:val="18"/>
        </w:rPr>
        <w:t xml:space="preserve">“But with respect to the refutation of custom which they seem to oppose to the truth, who is so foolish as to prefer custom to truth, or when he sees the light, not to forsake the darkness?—unless most ancient custom in any respect avail the Jews, upon the advent of Christ, that is, the Truth, in remaining in their old usage, and forsaking the new way of truth. And this indeed you Africans are able to say against Stephen, that when you knew the truth you forsook the error of custom. But we join custom to truth, and to the Romans’ custom we oppose custom, but the custom of truth; holding from the beginning that which was delivered by Christ and the apostles.” </w:t>
      </w:r>
      <w:r w:rsidR="00F62000" w:rsidRPr="00404959">
        <w:rPr>
          <w:rFonts w:ascii="Adobe Garamond Pro" w:hAnsi="Adobe Garamond Pro"/>
          <w:sz w:val="18"/>
          <w:szCs w:val="18"/>
          <w:lang w:val="en-GB"/>
        </w:rPr>
        <w:t>–</w:t>
      </w:r>
      <w:r w:rsidRPr="00445CCD">
        <w:rPr>
          <w:rFonts w:ascii="Adobe Garamond Pro" w:hAnsi="Adobe Garamond Pro"/>
          <w:sz w:val="18"/>
          <w:szCs w:val="18"/>
        </w:rPr>
        <w:t xml:space="preserve"> Cyprian, Epistle LXXIV, Section 19, ANF-05, link: </w:t>
      </w:r>
      <w:hyperlink r:id="rId123">
        <w:r w:rsidRPr="00445CCD">
          <w:rPr>
            <w:rFonts w:ascii="Adobe Garamond Pro" w:hAnsi="Adobe Garamond Pro"/>
            <w:color w:val="1155CC"/>
            <w:sz w:val="18"/>
            <w:szCs w:val="18"/>
            <w:u w:val="single"/>
          </w:rPr>
          <w:t>https://www.ccel.org/ccel/schaff/anf05.iv.iv.lxxiv.html</w:t>
        </w:r>
      </w:hyperlink>
      <w:r w:rsidRPr="00445CCD">
        <w:rPr>
          <w:rFonts w:ascii="Adobe Garamond Pro" w:hAnsi="Adobe Garamond Pro"/>
          <w:sz w:val="18"/>
          <w:szCs w:val="18"/>
        </w:rPr>
        <w:t xml:space="preserve"> </w:t>
      </w:r>
    </w:p>
  </w:endnote>
  <w:endnote w:id="112">
    <w:p w14:paraId="0000085B" w14:textId="65DFD48F" w:rsidR="00984A24" w:rsidRPr="00445CCD" w:rsidRDefault="00984A24" w:rsidP="00F62000">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“What shall we say of what is also wonderful, that he who carefully observes may find that it is possible that certain persons, without violating Christian charity, may yet teach what is useless, as Peter wished to compel the Gentiles to observe Jewish customs, as Cyprian himself would force heretics to be baptized anew? Whence the apostle says to such good members, who are rooted in charity, and yet walk not rightly in some points, ‘If in anything ye be otherwise minded, God shall reveal even this unto you’ (Philippians 3:15).” </w:t>
      </w:r>
      <w:r w:rsidR="00F62000" w:rsidRPr="00404959">
        <w:rPr>
          <w:rFonts w:ascii="Adobe Garamond Pro" w:hAnsi="Adobe Garamond Pro"/>
          <w:sz w:val="18"/>
          <w:szCs w:val="18"/>
          <w:lang w:val="en-GB"/>
        </w:rPr>
        <w:t>–</w:t>
      </w:r>
      <w:r w:rsidRPr="00445CCD">
        <w:rPr>
          <w:rFonts w:ascii="Adobe Garamond Pro" w:hAnsi="Adobe Garamond Pro"/>
          <w:sz w:val="18"/>
          <w:szCs w:val="18"/>
        </w:rPr>
        <w:t xml:space="preserve"> Augustine of Hippo, On Baptism Against the Donatists, Book IV, Chapter 11, NPNF1-04, link: </w:t>
      </w:r>
      <w:hyperlink r:id="rId124">
        <w:r w:rsidRPr="00445CCD">
          <w:rPr>
            <w:rFonts w:ascii="Adobe Garamond Pro" w:hAnsi="Adobe Garamond Pro"/>
            <w:color w:val="1155CC"/>
            <w:sz w:val="18"/>
            <w:szCs w:val="18"/>
            <w:u w:val="single"/>
          </w:rPr>
          <w:t>https://www.newadvent.org/fathers/14084.htm</w:t>
        </w:r>
      </w:hyperlink>
      <w:r w:rsidRPr="00445CCD">
        <w:rPr>
          <w:rFonts w:ascii="Adobe Garamond Pro" w:hAnsi="Adobe Garamond Pro"/>
          <w:sz w:val="18"/>
          <w:szCs w:val="18"/>
        </w:rPr>
        <w:t xml:space="preserve"> </w:t>
      </w:r>
    </w:p>
    <w:p w14:paraId="0000085C" w14:textId="7838F5B8" w:rsidR="00984A24" w:rsidRPr="00445CCD" w:rsidRDefault="00984A24" w:rsidP="00933465">
      <w:pPr>
        <w:ind w:firstLine="360"/>
        <w:jc w:val="both"/>
        <w:rPr>
          <w:rFonts w:ascii="Adobe Garamond Pro" w:hAnsi="Adobe Garamond Pro"/>
          <w:sz w:val="18"/>
          <w:szCs w:val="18"/>
        </w:rPr>
      </w:pPr>
      <w:r w:rsidRPr="00445CCD">
        <w:rPr>
          <w:rFonts w:ascii="Adobe Garamond Pro" w:hAnsi="Adobe Garamond Pro"/>
          <w:sz w:val="18"/>
          <w:szCs w:val="18"/>
        </w:rPr>
        <w:t xml:space="preserve">“But since now, as I said before, we have begun a disputation with the epistles of Cyprian, I think that I should not seem even to him, if he were present, ‘to be contending obstinately and persistently in defense of heretics against my brethren and my fellow priests,’ when he learned the powerful reasons which move us to believe that even among heretics, who are perversely obstinate in their malignant error, the baptism of Christ is yet in itself most holy, and most highly to be reverenced. And seeing that he himself, whose testimony has such weight with us, bears witness that they were wont in past times to be admitted without a second baptism, I would have any one, who is induced by Cyprian's arguments to hold it as certain that heretics ought to be baptized afresh, yet consider that those who, on account of weight of the arguments on the other side, are not as yet persuaded that this should be so, hold the same place as those in past time, who in all honesty admitted men who were baptized in heresy on the simple correction of their individual error, and who were capable of salvation with them in virtue of the bond of unity. And let any one, who is led by the past custom of the Church, and by the subsequent authority of a plenary Council, and by so many powerful proofs from holy Scripture, and by much evidence from Cyprian himself, and by the clear reasoning of truth, to understand that the baptism of Christ, consecrated in the words of the gospel, cannot be perverted by the error of any man on earth — let such an one understand, that they who then thought otherwise, but yet preserved their charity, can be saved by the same bond of unity.” </w:t>
      </w:r>
      <w:r w:rsidR="00F62000" w:rsidRPr="00404959">
        <w:rPr>
          <w:rFonts w:ascii="Adobe Garamond Pro" w:hAnsi="Adobe Garamond Pro"/>
          <w:sz w:val="18"/>
          <w:szCs w:val="18"/>
          <w:lang w:val="en-GB"/>
        </w:rPr>
        <w:t>–</w:t>
      </w:r>
      <w:r w:rsidRPr="00445CCD">
        <w:rPr>
          <w:rFonts w:ascii="Adobe Garamond Pro" w:hAnsi="Adobe Garamond Pro"/>
          <w:sz w:val="18"/>
          <w:szCs w:val="18"/>
        </w:rPr>
        <w:t xml:space="preserve"> Augustine of Hippo, On Baptism Against the Donatists, Book V, Chapter 4, NPNF1-04, link: </w:t>
      </w:r>
      <w:hyperlink r:id="rId125">
        <w:r w:rsidRPr="00445CCD">
          <w:rPr>
            <w:rFonts w:ascii="Adobe Garamond Pro" w:hAnsi="Adobe Garamond Pro"/>
            <w:color w:val="1155CC"/>
            <w:sz w:val="18"/>
            <w:szCs w:val="18"/>
            <w:u w:val="single"/>
          </w:rPr>
          <w:t>https://www.newadvent.org/fathers/14085.htm</w:t>
        </w:r>
      </w:hyperlink>
      <w:r w:rsidRPr="00445CCD">
        <w:rPr>
          <w:rFonts w:ascii="Adobe Garamond Pro" w:hAnsi="Adobe Garamond Pro"/>
          <w:sz w:val="18"/>
          <w:szCs w:val="18"/>
        </w:rPr>
        <w:t xml:space="preserve"> </w:t>
      </w:r>
    </w:p>
  </w:endnote>
  <w:endnote w:id="113">
    <w:p w14:paraId="00000903" w14:textId="13CA85CB" w:rsidR="00984A24" w:rsidRPr="00445CCD" w:rsidRDefault="00984A24" w:rsidP="00F62000">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Such, then, is their system [i.e. </w:t>
      </w:r>
      <w:r w:rsidR="00F62000" w:rsidRPr="00404959">
        <w:rPr>
          <w:rFonts w:ascii="Adobe Garamond Pro" w:hAnsi="Adobe Garamond Pro"/>
          <w:sz w:val="18"/>
          <w:szCs w:val="18"/>
          <w:lang w:val="en-GB"/>
        </w:rPr>
        <w:t>–</w:t>
      </w:r>
      <w:r w:rsidRPr="00445CCD">
        <w:rPr>
          <w:rFonts w:ascii="Adobe Garamond Pro" w:hAnsi="Adobe Garamond Pro"/>
          <w:sz w:val="18"/>
          <w:szCs w:val="18"/>
        </w:rPr>
        <w:t xml:space="preserve"> the Gnostics’ system], which neither the prophets announced, nor the Lord taught, nor the apostles delivered, but of which they boast that beyond all others they have a perfect knowledge. They gather their views from other sources than the Scriptures. </w:t>
      </w:r>
      <w:r w:rsidR="00F62000" w:rsidRPr="00404959">
        <w:rPr>
          <w:rFonts w:ascii="Adobe Garamond Pro" w:hAnsi="Adobe Garamond Pro"/>
          <w:sz w:val="18"/>
          <w:szCs w:val="18"/>
          <w:lang w:val="en-GB"/>
        </w:rPr>
        <w:t>–</w:t>
      </w:r>
      <w:r w:rsidRPr="00445CCD">
        <w:rPr>
          <w:rFonts w:ascii="Adobe Garamond Pro" w:hAnsi="Adobe Garamond Pro"/>
          <w:sz w:val="18"/>
          <w:szCs w:val="18"/>
        </w:rPr>
        <w:t xml:space="preserve"> Irenaeus, Against Heresies, Book II, Chapter XXVIII, ANF01, link: </w:t>
      </w:r>
      <w:hyperlink r:id="rId126">
        <w:r w:rsidRPr="00445CCD">
          <w:rPr>
            <w:rFonts w:ascii="Adobe Garamond Pro" w:hAnsi="Adobe Garamond Pro"/>
            <w:color w:val="1155CC"/>
            <w:sz w:val="18"/>
            <w:szCs w:val="18"/>
            <w:u w:val="single"/>
          </w:rPr>
          <w:t>https://ccel.org/ccel/irenaeus/against_heresies_ii/anf01.ix.iii.xxix.html</w:t>
        </w:r>
      </w:hyperlink>
      <w:r w:rsidRPr="00445CCD">
        <w:rPr>
          <w:rFonts w:ascii="Adobe Garamond Pro" w:hAnsi="Adobe Garamond Pro"/>
          <w:sz w:val="18"/>
          <w:szCs w:val="18"/>
        </w:rPr>
        <w:t xml:space="preserve"> </w:t>
      </w:r>
    </w:p>
    <w:p w14:paraId="00000905" w14:textId="4E6DB551" w:rsidR="00984A24" w:rsidRPr="00445CCD" w:rsidRDefault="00984A24" w:rsidP="00F62000">
      <w:pPr>
        <w:ind w:firstLine="360"/>
        <w:jc w:val="both"/>
        <w:rPr>
          <w:rFonts w:ascii="Adobe Garamond Pro" w:hAnsi="Adobe Garamond Pro"/>
          <w:sz w:val="18"/>
          <w:szCs w:val="18"/>
        </w:rPr>
      </w:pPr>
      <w:r w:rsidRPr="00445CCD">
        <w:rPr>
          <w:rFonts w:ascii="Adobe Garamond Pro" w:hAnsi="Adobe Garamond Pro"/>
          <w:sz w:val="18"/>
          <w:szCs w:val="18"/>
        </w:rPr>
        <w:t xml:space="preserve">“Moreover, they [the Gnostics] possess no proof of their system, which has but recently been invented by them, sometimes resting upon certain numbers, sometimes on syllables, and sometimes, again, on names; and there are occasions, too, when, by means of those letters which are contained in letters, by parables not properly interpreted, or by certain [baseless] conjectures, they strive to establish that fabulous account which they have devised.” </w:t>
      </w:r>
      <w:r w:rsidR="00F62000" w:rsidRPr="00404959">
        <w:rPr>
          <w:rFonts w:ascii="Adobe Garamond Pro" w:hAnsi="Adobe Garamond Pro"/>
          <w:sz w:val="18"/>
          <w:szCs w:val="18"/>
          <w:lang w:val="en-GB"/>
        </w:rPr>
        <w:t>–</w:t>
      </w:r>
      <w:r w:rsidRPr="00445CCD">
        <w:rPr>
          <w:rFonts w:ascii="Adobe Garamond Pro" w:hAnsi="Adobe Garamond Pro"/>
          <w:sz w:val="18"/>
          <w:szCs w:val="18"/>
        </w:rPr>
        <w:t xml:space="preserve"> Irenaeus, Against Heresies, Book III, Chapter IV, ANF01, link: </w:t>
      </w:r>
      <w:hyperlink r:id="rId127">
        <w:r w:rsidRPr="00445CCD">
          <w:rPr>
            <w:rFonts w:ascii="Adobe Garamond Pro" w:hAnsi="Adobe Garamond Pro"/>
            <w:color w:val="1155CC"/>
            <w:sz w:val="18"/>
            <w:szCs w:val="18"/>
            <w:u w:val="single"/>
          </w:rPr>
          <w:t>https://ccel.org/ccel/irenaeus/against_heresies_ii/anf01.ix.iii.xxix.html</w:t>
        </w:r>
      </w:hyperlink>
      <w:r w:rsidRPr="00445CCD">
        <w:rPr>
          <w:rFonts w:ascii="Adobe Garamond Pro" w:hAnsi="Adobe Garamond Pro"/>
          <w:sz w:val="18"/>
          <w:szCs w:val="18"/>
        </w:rPr>
        <w:t xml:space="preserve"> </w:t>
      </w:r>
    </w:p>
    <w:p w14:paraId="00000907" w14:textId="5995D8A6" w:rsidR="00984A24" w:rsidRPr="00445CCD" w:rsidRDefault="00984A24" w:rsidP="00F62000">
      <w:pPr>
        <w:ind w:firstLine="360"/>
        <w:jc w:val="both"/>
        <w:rPr>
          <w:rFonts w:ascii="Adobe Garamond Pro" w:hAnsi="Adobe Garamond Pro"/>
          <w:sz w:val="18"/>
          <w:szCs w:val="18"/>
        </w:rPr>
      </w:pPr>
      <w:r w:rsidRPr="00445CCD">
        <w:rPr>
          <w:rFonts w:ascii="Adobe Garamond Pro" w:hAnsi="Adobe Garamond Pro"/>
          <w:sz w:val="18"/>
          <w:szCs w:val="18"/>
        </w:rPr>
        <w:t xml:space="preserve">“When, however, they are confuted from the Scriptures, they turn round and accuse these same Scriptures, as if they were not correct, nor of authority, and [assert] that they are ambiguous, and that the truth cannot be extracted from them by those who are ignorant of tradition. For [they allege] that the truth was not delivered by means of written documents, but vivâ voce: wherefore also Paul declared, “But we speak wisdom among those that are perfect, but not the wisdom of this world.” [...] But, again, when we refer them to that tradition which originates from the apostles, [and] which is preserved by means of the succession of presbyters in the Churches, they object to tradition, saying that they themselves are wiser not merely than the presbyters, but even than the apostles, because they have discovered the unadulterated truth.” </w:t>
      </w:r>
      <w:r w:rsidR="00F62000" w:rsidRPr="00404959">
        <w:rPr>
          <w:rFonts w:ascii="Adobe Garamond Pro" w:hAnsi="Adobe Garamond Pro"/>
          <w:sz w:val="18"/>
          <w:szCs w:val="18"/>
          <w:lang w:val="en-GB"/>
        </w:rPr>
        <w:t>–</w:t>
      </w:r>
      <w:r w:rsidRPr="00445CCD">
        <w:rPr>
          <w:rFonts w:ascii="Adobe Garamond Pro" w:hAnsi="Adobe Garamond Pro"/>
          <w:sz w:val="18"/>
          <w:szCs w:val="18"/>
        </w:rPr>
        <w:t xml:space="preserve"> Irenaeus, Against Heresies, Book III, Chapter 2, link: </w:t>
      </w:r>
      <w:hyperlink r:id="rId128">
        <w:r w:rsidRPr="00445CCD">
          <w:rPr>
            <w:rFonts w:ascii="Adobe Garamond Pro" w:hAnsi="Adobe Garamond Pro"/>
            <w:color w:val="1155CC"/>
            <w:sz w:val="18"/>
            <w:szCs w:val="18"/>
            <w:u w:val="single"/>
          </w:rPr>
          <w:t>https://ccel.org/ccel/irenaeus/against_heresies_iii/anf01.ix.iv.iii.html</w:t>
        </w:r>
      </w:hyperlink>
      <w:r w:rsidRPr="00445CCD">
        <w:rPr>
          <w:rFonts w:ascii="Adobe Garamond Pro" w:hAnsi="Adobe Garamond Pro"/>
          <w:sz w:val="18"/>
          <w:szCs w:val="18"/>
        </w:rPr>
        <w:t xml:space="preserve"> </w:t>
      </w:r>
    </w:p>
  </w:endnote>
  <w:endnote w:id="114">
    <w:p w14:paraId="00000909" w14:textId="64A54FAA" w:rsidR="00984A24" w:rsidRPr="00445CCD" w:rsidRDefault="00984A24" w:rsidP="00F62000">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Tertullian warns against people whose endless curiosity strays away from the rule of faith and threatens to carry Christians away toward heresy. Notice that, in his critique of these sorts of people, Tertullian points out that they must twist Scripture and taint its meaning with their own perverse opinions in order to lead Christians away from sound doctrine – precisely because the Scriptures are the “records of the faith” and no “thing of the faith” can be derived from a place other than the Scriptures:</w:t>
      </w:r>
    </w:p>
    <w:p w14:paraId="0000090B" w14:textId="00868E38" w:rsidR="00984A24" w:rsidRPr="00445CCD" w:rsidRDefault="00984A24" w:rsidP="00F62000">
      <w:pPr>
        <w:ind w:firstLine="360"/>
        <w:jc w:val="both"/>
        <w:rPr>
          <w:rFonts w:ascii="Adobe Garamond Pro" w:hAnsi="Adobe Garamond Pro"/>
          <w:sz w:val="18"/>
          <w:szCs w:val="18"/>
        </w:rPr>
      </w:pPr>
      <w:r w:rsidRPr="00445CCD">
        <w:rPr>
          <w:rFonts w:ascii="Adobe Garamond Pro" w:hAnsi="Adobe Garamond Pro"/>
          <w:sz w:val="18"/>
          <w:szCs w:val="18"/>
        </w:rPr>
        <w:t xml:space="preserve">“So long, however, as its form exists in its proper order, you may seek and discuss as much as you please, and give full rein to your curiosity, in whatever seems to you to hang in doubt, or to be shrouded in obscurity. You have at hand, no doubt, some learned brother gifted with the grace of knowledge, some one of the experienced class, some one of your close acquaintance who is curious like yourself; although with yourself, a seeker he will, after all, be quite aware that it is better for you to remain in ignorance, lest you should come to know what you ought not, because you have acquired the knowledge of what you ought to know. [...] To know nothing in opposition to the rule (of faith), is to know all things. (Suppose) that heretics were not enemies to the truth, so that we were not forewarned to avoid them, what sort of conduct would it be to agree with men who do themselves confess that they are still seeking? For if they are still seeking, they have not as yet found anything amounting to certainty; and therefore, whatever they seem for a while to hold, they betray their own scepticism, while they continue seeking. You therefore, who seek after their fashion, looking to those who are themselves ever seeking, a doubter to doubters, a waverer to waverers, must needs be “led, blindly by the blind, down into the ditch” (Matthew 15:14). [...] For since they are still seekers, they have no fixed tenets yet; and being not fixed in tenet, they have not yet believed; and being not yet believers, they are not Christians. But even though they have their tenets and their belief, they still say that inquiry is necessary in order to discussion. Previous, however, to the discussion, they deny what they confess not yet to have believed, so long as they keep it an object of inquiry. When men, therefore, are not Christians even on their own admission, how much more (do they fail to appear such) to us! What sort of truth is that which they patronize, when they commend it to us with a lie? Well, but they actually treat of the Scriptures and recommend (their opinions) out of the Scriptures! To be sure they do. From what other source could they derive arguments concerning the things of the faith, except from the records of the faith?” </w:t>
      </w:r>
      <w:r w:rsidR="00F62000" w:rsidRPr="00404959">
        <w:rPr>
          <w:rFonts w:ascii="Adobe Garamond Pro" w:hAnsi="Adobe Garamond Pro"/>
          <w:sz w:val="18"/>
          <w:szCs w:val="18"/>
          <w:lang w:val="en-GB"/>
        </w:rPr>
        <w:t>–</w:t>
      </w:r>
      <w:r w:rsidRPr="00445CCD">
        <w:rPr>
          <w:rFonts w:ascii="Adobe Garamond Pro" w:hAnsi="Adobe Garamond Pro"/>
          <w:sz w:val="18"/>
          <w:szCs w:val="18"/>
        </w:rPr>
        <w:t xml:space="preserve"> Tertullian, Prescription against Heretics, Chapter XIV, ANF, Vol. 3, link: </w:t>
      </w:r>
      <w:hyperlink r:id="rId129">
        <w:r w:rsidRPr="00445CCD">
          <w:rPr>
            <w:rFonts w:ascii="Adobe Garamond Pro" w:hAnsi="Adobe Garamond Pro"/>
            <w:color w:val="1155CC"/>
            <w:sz w:val="18"/>
            <w:szCs w:val="18"/>
            <w:u w:val="single"/>
          </w:rPr>
          <w:t>https://www.ccel.org/ccel/schaff/anf03.v.iii.xiv.html</w:t>
        </w:r>
      </w:hyperlink>
      <w:r w:rsidRPr="00445CCD">
        <w:rPr>
          <w:rFonts w:ascii="Adobe Garamond Pro" w:hAnsi="Adobe Garamond Pro"/>
          <w:sz w:val="18"/>
          <w:szCs w:val="18"/>
        </w:rPr>
        <w:t xml:space="preserve"> </w:t>
      </w:r>
    </w:p>
  </w:endnote>
  <w:endnote w:id="115">
    <w:p w14:paraId="00000901" w14:textId="2FDBC62E" w:rsidR="00984A24" w:rsidRPr="00445CCD" w:rsidRDefault="00984A24" w:rsidP="00F62000">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“These [the canonical Scriptures] are fountains of salvation, that they who thirst may be satisfied with the living words they contain. In these alone is proclaimed the doctrine of godliness. Let no man add to these, neither let him take ought from these. For concerning these the Lord put to shame the Sadducees, and said, ‘You err, not knowing the Scriptures.’ And He reproved the Jews, saying, ‘Search the Scriptures, for these are they that testify of Me’ (Matthew 22:29; John 5:39).” </w:t>
      </w:r>
      <w:r w:rsidR="00F62000" w:rsidRPr="00404959">
        <w:rPr>
          <w:rFonts w:ascii="Adobe Garamond Pro" w:hAnsi="Adobe Garamond Pro"/>
          <w:sz w:val="18"/>
          <w:szCs w:val="18"/>
          <w:lang w:val="en-GB"/>
        </w:rPr>
        <w:t>–</w:t>
      </w:r>
      <w:r w:rsidRPr="00445CCD">
        <w:rPr>
          <w:rFonts w:ascii="Adobe Garamond Pro" w:hAnsi="Adobe Garamond Pro"/>
          <w:sz w:val="18"/>
          <w:szCs w:val="18"/>
        </w:rPr>
        <w:t xml:space="preserve"> Athanasius, Festal Letter 39 for Easter, link: </w:t>
      </w:r>
      <w:hyperlink r:id="rId130">
        <w:r w:rsidRPr="00445CCD">
          <w:rPr>
            <w:rFonts w:ascii="Adobe Garamond Pro" w:hAnsi="Adobe Garamond Pro"/>
            <w:color w:val="1155CC"/>
            <w:sz w:val="18"/>
            <w:szCs w:val="18"/>
            <w:u w:val="single"/>
          </w:rPr>
          <w:t>https://www.newadvent.org/fathers/2806039.htm</w:t>
        </w:r>
      </w:hyperlink>
      <w:r w:rsidRPr="00445CCD">
        <w:rPr>
          <w:rFonts w:ascii="Adobe Garamond Pro" w:hAnsi="Adobe Garamond Pro"/>
          <w:sz w:val="18"/>
          <w:szCs w:val="18"/>
        </w:rPr>
        <w:t xml:space="preserve"> </w:t>
      </w:r>
    </w:p>
  </w:endnote>
  <w:endnote w:id="116">
    <w:p w14:paraId="0000090D" w14:textId="11C96B15" w:rsidR="00984A24" w:rsidRPr="00445CCD" w:rsidRDefault="00984A24" w:rsidP="00F62000">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“Papias, of whom we are now speaking, confesses that he received the words of the apostles from those that followed them, but says that he was himself a hearer of Aristion and the presbyter John. At least he mentions them frequently by name, and gives their traditions in his writings. These things, we hope, have not been uselessly adduced by us. But it is fitting to subjoin to the words of Papias which have been quoted, other passages from his works in which he relates some other wonderful events which he claims to have received from tradition. That Philip the apostle dwelt at Hierapolis with his daughters has been already stated. But it must be noted here that Papias, their contemporary, says that he heard a wonderful tale from the daughters of Philip. For he relates that in his time one rose from the dead. And he tells another wonderful story of Justus, surnamed Barsabbas: that he drank a deadly poison, and yet, by the grace of the Lord, suffered no harm. The Book of Acts records that the holy apostles after the ascension of the Saviour, put forward this Justus, together with Matthias, and prayed that one might be chosen in place of the traitor Judas, to fill up their number. The account is as follows: And they put forward two, Joseph, called Barsabbas, who was surnamed Justus, and Matthias; and they prayed and said. The same writer gives also other accounts which he says came to him through unwritten tradition, certain strange parables and teachings of the Saviour, and some other more mythical things. To these belong his statement that there will be a period of some thousand years after the resurrection of the dead, and that the kingdom of Christ will be set up in material form on this very earth. I suppose he got these ideas through a misunderstanding of the apostolic accounts, not perceiving that the things said by them were spoken mystically in figures. For he appears to have been of very limited understanding, as one can see from his discourses. But it was due to him that so many of the Church Fathers after him adopted a like opinion, urging in their own support the antiquity of the man; as for instance Irenæus and any one else that may have proclaimed similar views. Papias gives also in his own work other accounts of the words of the Lord on the authority of Aristion who was mentioned above, and traditions as handed down by the presbyter John; to which we refer those who are fond of learning.” </w:t>
      </w:r>
      <w:r w:rsidR="00F62000" w:rsidRPr="00404959">
        <w:rPr>
          <w:rFonts w:ascii="Adobe Garamond Pro" w:hAnsi="Adobe Garamond Pro"/>
          <w:sz w:val="18"/>
          <w:szCs w:val="18"/>
          <w:lang w:val="en-GB"/>
        </w:rPr>
        <w:t>–</w:t>
      </w:r>
      <w:r w:rsidR="007C0C5B">
        <w:rPr>
          <w:rFonts w:ascii="Adobe Garamond Pro" w:hAnsi="Adobe Garamond Pro"/>
          <w:sz w:val="18"/>
          <w:szCs w:val="18"/>
        </w:rPr>
        <w:t xml:space="preserve"> </w:t>
      </w:r>
      <w:r w:rsidRPr="00445CCD">
        <w:rPr>
          <w:rFonts w:ascii="Adobe Garamond Pro" w:hAnsi="Adobe Garamond Pro"/>
          <w:sz w:val="18"/>
          <w:szCs w:val="18"/>
        </w:rPr>
        <w:t xml:space="preserve">Eusebius, Church History, Chapter 39, §7-14, NPNF2-01, link: </w:t>
      </w:r>
      <w:hyperlink r:id="rId131">
        <w:r w:rsidRPr="00445CCD">
          <w:rPr>
            <w:rFonts w:ascii="Adobe Garamond Pro" w:hAnsi="Adobe Garamond Pro"/>
            <w:color w:val="1155CC"/>
            <w:sz w:val="18"/>
            <w:szCs w:val="18"/>
            <w:u w:val="single"/>
          </w:rPr>
          <w:t>https://www.ccel.org/ccel/schaff/npnf201.iii.viii.xxxix.html</w:t>
        </w:r>
      </w:hyperlink>
      <w:r w:rsidRPr="00445CCD">
        <w:rPr>
          <w:rFonts w:ascii="Adobe Garamond Pro" w:hAnsi="Adobe Garamond Pro"/>
          <w:sz w:val="18"/>
          <w:szCs w:val="18"/>
        </w:rPr>
        <w:t xml:space="preserve"> </w:t>
      </w:r>
    </w:p>
  </w:endnote>
  <w:endnote w:id="117">
    <w:p w14:paraId="0000090F" w14:textId="22AC926A" w:rsidR="00984A24" w:rsidRPr="00445CCD" w:rsidRDefault="00984A24" w:rsidP="00F62000">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“And who, anywhere in the world, does not agree that Wednesdays and Fridays are designated as fasts in the church? If, indeed, I need to speak of the Ordinance of the Apostles, they plainly decreed there that Wednesdays and Fridays be fasts at all times except Pentecost, and directed that nothing at all be eaten on the six days of the Passover except bread, salt and water; and which day to keep, and that we break our fast on the night before the Lord’s Day. But who has better knowledge of these things? The deluded man who has just arrived and is still alive today, or those who were witnesses before us, who have had the tradition in the church before us and received it in this form from their fathers—and their fathers in their turn, who learned it from those before them, just as the church possesses the true faith and the traditions to this day because she has received them from her fathers? And again, so much for his idea of the Passover! But then, if the same apostles did not speak of this very subject of Wednesdays and Fridays in the Ordinance, I could prove it in all sorts of other ways. But they wrote about this in specific terms, the church has received it, and there was a world-wide agreement before Aerius and his Aerians.” </w:t>
      </w:r>
      <w:r w:rsidR="00F62000" w:rsidRPr="00404959">
        <w:rPr>
          <w:rFonts w:ascii="Adobe Garamond Pro" w:hAnsi="Adobe Garamond Pro"/>
          <w:sz w:val="18"/>
          <w:szCs w:val="18"/>
          <w:lang w:val="en-GB"/>
        </w:rPr>
        <w:t>–</w:t>
      </w:r>
      <w:r w:rsidRPr="00445CCD">
        <w:rPr>
          <w:rFonts w:ascii="Adobe Garamond Pro" w:hAnsi="Adobe Garamond Pro"/>
          <w:sz w:val="18"/>
          <w:szCs w:val="18"/>
        </w:rPr>
        <w:t xml:space="preserve"> Epiphanius of Salamis, Against Aerius, The Panarion of Epiphanius of Salamis Books II and III, tr. Frank Williams, BOSTON: Brill (2013; Second, revised Edition), pg. 509, §6.2-6.4, link: </w:t>
      </w:r>
      <w:hyperlink r:id="rId132">
        <w:r w:rsidRPr="00445CCD">
          <w:rPr>
            <w:rFonts w:ascii="Adobe Garamond Pro" w:hAnsi="Adobe Garamond Pro"/>
            <w:color w:val="1155CC"/>
            <w:sz w:val="18"/>
            <w:szCs w:val="18"/>
            <w:u w:val="single"/>
          </w:rPr>
          <w:t>https://ia800501.us.archive.org/18/items/EpiphaniusPanarionBksIIIII1/Epiphanius%20-%20_Panarion_%20-%20Bks%20II%20%26%20III%20-%201.pdf</w:t>
        </w:r>
      </w:hyperlink>
      <w:r w:rsidRPr="00445CCD">
        <w:rPr>
          <w:rFonts w:ascii="Adobe Garamond Pro" w:hAnsi="Adobe Garamond Pro"/>
          <w:sz w:val="18"/>
          <w:szCs w:val="18"/>
        </w:rPr>
        <w:t xml:space="preserve"> </w:t>
      </w:r>
    </w:p>
  </w:endnote>
  <w:endnote w:id="118">
    <w:p w14:paraId="00000911" w14:textId="73B1576A" w:rsidR="00984A24" w:rsidRPr="00445CCD" w:rsidRDefault="00984A24" w:rsidP="00F62000">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“‘This fasting,’ he continued, ‘is very good, provided the commandments of the Lord be observed. Thus, then, shall you observe the fasting which you intend to keep. First of all, be on your guard against every evil word, and every evil desire, and purify your heart from all the vanities of this world. If you guard against these things, your fasting will be perfect. And you will do also as follows. Having fulfilled what is written, in the day on which you fast you will taste nothing but bread and water; and having reckoned up the price of the dishes of that day which you intended to have eaten, you will give it to a widow, or an orphan, or to some person in want, and thus you will exhibit humility of mind, so that he who has received benefit from your humility may fill his own soul, and pray for you to the Lord. If you observe fasting, as I have commanded you, your sacrifice will be acceptable to God, and this fasting will be written down; and the service thus performed is noble, and sacred, and acceptable to the Lord. These things, therefore, shall you thus observe with your children, and all your house, and in observing them you will be blessed; and as many as hear these words and observe them shall be blessed; and whatsoever they ask of the Lord they shall receive.” </w:t>
      </w:r>
      <w:r w:rsidR="00F62000" w:rsidRPr="00404959">
        <w:rPr>
          <w:rFonts w:ascii="Adobe Garamond Pro" w:hAnsi="Adobe Garamond Pro"/>
          <w:sz w:val="18"/>
          <w:szCs w:val="18"/>
          <w:lang w:val="en-GB"/>
        </w:rPr>
        <w:t>–</w:t>
      </w:r>
      <w:r w:rsidRPr="00445CCD">
        <w:rPr>
          <w:rFonts w:ascii="Adobe Garamond Pro" w:hAnsi="Adobe Garamond Pro"/>
          <w:sz w:val="18"/>
          <w:szCs w:val="18"/>
        </w:rPr>
        <w:t xml:space="preserve"> Shepherd of Hermas, Book III, Similitude Fifth, Chapter III, pg. 54-55, link: </w:t>
      </w:r>
      <w:hyperlink r:id="rId133">
        <w:r w:rsidRPr="00445CCD">
          <w:rPr>
            <w:rFonts w:ascii="Adobe Garamond Pro" w:hAnsi="Adobe Garamond Pro"/>
            <w:color w:val="1155CC"/>
            <w:sz w:val="18"/>
            <w:szCs w:val="18"/>
            <w:u w:val="single"/>
          </w:rPr>
          <w:t>https://www.documentacatholicaomnia.eu/03d/0140-0154,_Haermae_Pastor,_Visions_[Schaff],_EN.pdf</w:t>
        </w:r>
      </w:hyperlink>
      <w:r w:rsidRPr="00445CCD">
        <w:rPr>
          <w:rFonts w:ascii="Adobe Garamond Pro" w:hAnsi="Adobe Garamond Pro"/>
          <w:sz w:val="18"/>
          <w:szCs w:val="18"/>
        </w:rPr>
        <w:t xml:space="preserve"> </w:t>
      </w:r>
    </w:p>
  </w:endnote>
  <w:endnote w:id="119">
    <w:p w14:paraId="00000913" w14:textId="1532B205" w:rsidR="00984A24" w:rsidRPr="00445CCD" w:rsidRDefault="00984A24" w:rsidP="00F62000">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“But the bishops of Asia, led by Polycrates, decided to hold to the old custom handed down to them. He himself, in a letter which he addressed to Victor and the church of Rome, set forth in the following words the tradition which had come down to him: ‘We observe the exact day; neither adding, nor taking away. For in Asia also great lights have fallen asleep, which shall rise again on the day of the Lord’s coming, when he shall come with glory from heaven, and shall seek out all the saints. Among these are Philip, one of the twelve apostles, who fell asleep in Hierapolis; and his two aged virgin daughters, and another daughter, who lived in the Holy Spirit and now rests at Ephesus; and, moreover, John, who was both a witness and a teacher, who reclined upon the bosom of the Lord, and, being a priest, wore the sacerdotal plate. He fell asleep at Ephesus. And Polycarp in Smyrna, who was a bishop and martyr; and Thraseas, bishop and martyr from Eumenia, who fell asleep in Smyrna. Why need I mention the bishop and martyr Sagaris who fell asleep in Laodicea, or the blessed Papirius, or Melito, the Eunuch who lived altogether in the Holy Spirit, and who lies in Sardis, awaiting the episcopate from heaven, when he shall rise from the dead? All these observed the fourteenth day of the passover according to the Gospel, deviating in no respect, but following the rule of faith. And I also, Polycrates, the least of you all, do according to the tradition of my relatives, some of whom I have closely followed. For seven of my relatives were bishops; and I am the eighth. And my relatives always observed the day when the people put away the leaven. I, therefore, brethren, who have lived sixty-five years in the Lord, and have met with the brethren throughout the world, and have gone through every Holy Scripture, am not affrighted by terrifying words. For those greater than I have said: We ought to obey God rather than man.’ He then writes of all the bishops who were present with him and thought as he did. His words are as follows: ‘I could mention the bishops who were present, whom I summoned at your desire;1705 whose names, should I write them, would constitute a great multitude. And they, beholding my littleness, gave their consent to the letter, knowing that I did not bear my gray hairs in vain, but had always governed my life by the Lord Jesus.’ Thereupon Victor, who presided over the church at Rome, immediately attempted to cut off from the common unity the parishes of all Asia, with the churches that agreed with them, as heterodox; and he wrote letters and declared all the brethren there wholly excommunicate. But this did not please all the bishops. And they besought him to consider the things of peace, and of neighborly unity and love. Words of theirs are extant, sharply rebuking Victor. Among them was Irenæus, who, sending letters in the name of the brethren in Gaul over whom he presided, maintained that the mystery of the resurrection of the Lord should be observed only on the Lord’s day. He fittingly admonishes Victor that he should not cut off whole churches of God which observed the tradition of an ancient custom and after many other words he proceeds as follows: ‘For the controversy is not only concerning the day, but also concerning the very manner of the fast. For some think that they should fast one day, others two, yet others more; some, moreover, count their day as consisting of forty hours day and night. And this variety in its observance has not originated in our time; but long before in that of our ancestors. It is likely that they did not hold to strict accuracy, and thus formed a custom for their posterity according to their own simplicity and peculiar mode. Yet all of these lived none the less in peace, and we also live in peace with one another; and the disagreement in regard to the fast confirms the agreement in the faith.’ He adds to this the following account, which I may properly insert: ‘Among these were the presbyters before Soter, who presided over the church which thou now rulest. We mean Anicetus, and Pius, and Hyginus, and Telesphorus, and Xystus. They neither observed it themselves, nor did they permit those after them to do so. And yet though not observing it, they were none the less at peace with those who came to them from the parishes in which it was observed; although this observance was more opposed to those who did not observe it. But none were ever cast out on account of this form; but the presbyters before thee who did not observe it, sent the eucharist to those of other parishes who observed it. And when the blessed Polycarp was at Rome in the time of Anicetus, and they disagreed a little about certain other things, they immediately made peace with one another, not caring to quarrel over this matter. For neither could Anicetus persuade Polycarp not to observe what he had always observed with John the disciple of our Lord, and the other apostles with whom he had associated; neither could Polycarp persuade Anicetus to observe it as he said that he ought to follow the customs of the presbyters that had preceded him. But though matters were in this shape, they communed together, and Anicetus conceded the administration of the eucharist in the church to Polycarp, manifestly as a mark of respect. And they parted from each other in peace, both those who observed, and those who did not, maintaining the peace of the whole church.’ Thus Irenæus, who truly was well named, became a peacemaker in this matter, exhorting and negotiating in this way in behalf of the peace of the churches. And he conferred by letter about this mooted question, not only with Victor, but also with most of the other rulers of the churches.” </w:t>
      </w:r>
      <w:r w:rsidR="00F62000" w:rsidRPr="00404959">
        <w:rPr>
          <w:rFonts w:ascii="Adobe Garamond Pro" w:hAnsi="Adobe Garamond Pro"/>
          <w:sz w:val="18"/>
          <w:szCs w:val="18"/>
          <w:lang w:val="en-GB"/>
        </w:rPr>
        <w:t>–</w:t>
      </w:r>
      <w:r w:rsidRPr="00445CCD">
        <w:rPr>
          <w:rFonts w:ascii="Adobe Garamond Pro" w:hAnsi="Adobe Garamond Pro"/>
          <w:sz w:val="18"/>
          <w:szCs w:val="18"/>
        </w:rPr>
        <w:t xml:space="preserve"> Eusebius, Church History, Book V, Chapter XXIV, NPNF2-01, link: </w:t>
      </w:r>
      <w:hyperlink r:id="rId134">
        <w:r w:rsidRPr="00445CCD">
          <w:rPr>
            <w:rFonts w:ascii="Adobe Garamond Pro" w:hAnsi="Adobe Garamond Pro"/>
            <w:color w:val="1155CC"/>
            <w:sz w:val="18"/>
            <w:szCs w:val="18"/>
            <w:u w:val="single"/>
          </w:rPr>
          <w:t>https://www.ccel.org/ccel/schaff/npnf201.iii.x.xxv.html</w:t>
        </w:r>
      </w:hyperlink>
      <w:r w:rsidRPr="00445CCD">
        <w:rPr>
          <w:rFonts w:ascii="Adobe Garamond Pro" w:hAnsi="Adobe Garamond Pro"/>
          <w:sz w:val="18"/>
          <w:szCs w:val="18"/>
        </w:rPr>
        <w:t xml:space="preserve"> </w:t>
      </w:r>
    </w:p>
  </w:endnote>
  <w:endnote w:id="120">
    <w:p w14:paraId="00000917" w14:textId="3CBA0C21" w:rsidR="00984A24" w:rsidRPr="00445CCD" w:rsidRDefault="00984A24" w:rsidP="00F62000">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“I affirm that not one of the Faithful has ever a crown upon his head, except at a time of trial. That is the case with all, from catechumens to confessors and martyrs, or (as the case may be) deniers.</w:t>
      </w:r>
      <w:r w:rsidR="007C0C5B">
        <w:rPr>
          <w:rFonts w:ascii="Adobe Garamond Pro" w:hAnsi="Adobe Garamond Pro"/>
          <w:sz w:val="18"/>
          <w:szCs w:val="18"/>
        </w:rPr>
        <w:t xml:space="preserve"> </w:t>
      </w:r>
      <w:r w:rsidRPr="00445CCD">
        <w:rPr>
          <w:rFonts w:ascii="Adobe Garamond Pro" w:hAnsi="Adobe Garamond Pro"/>
          <w:sz w:val="18"/>
          <w:szCs w:val="18"/>
        </w:rPr>
        <w:t>Consider, then, whence the custom about which we are now chiefly inquiring got its authority. [...] And how long shall we draw the saw to and fro through this line, when we have an ancient practice, which by anticipation has made for us the state, i.e., of the question? If no passage of Scripture has prescribed it, assuredly custom, which without doubt flowed from tradition, has confirmed it. For how can anything come into use, if it has not first been handed down?</w:t>
      </w:r>
      <w:r w:rsidR="007C0C5B">
        <w:rPr>
          <w:rFonts w:ascii="Adobe Garamond Pro" w:hAnsi="Adobe Garamond Pro"/>
          <w:sz w:val="18"/>
          <w:szCs w:val="18"/>
        </w:rPr>
        <w:t xml:space="preserve"> </w:t>
      </w:r>
      <w:r w:rsidRPr="00445CCD">
        <w:rPr>
          <w:rFonts w:ascii="Adobe Garamond Pro" w:hAnsi="Adobe Garamond Pro"/>
          <w:sz w:val="18"/>
          <w:szCs w:val="18"/>
        </w:rPr>
        <w:t>Even in pleading tradition, written authority, you say, must be demanded. Let us inquire, therefore, whether tradition, unless it be written, should not be admitted. Certainly we shall say that it ought not to be admitted, if no cases of other practices which, without any written instrument, we maintain on the ground of tradition alone, and the countenance thereafter of custom, affords us any precedent.</w:t>
      </w:r>
      <w:r w:rsidR="007C0C5B">
        <w:rPr>
          <w:rFonts w:ascii="Adobe Garamond Pro" w:hAnsi="Adobe Garamond Pro"/>
          <w:sz w:val="18"/>
          <w:szCs w:val="18"/>
        </w:rPr>
        <w:t xml:space="preserve"> </w:t>
      </w:r>
      <w:r w:rsidRPr="00445CCD">
        <w:rPr>
          <w:rFonts w:ascii="Adobe Garamond Pro" w:hAnsi="Adobe Garamond Pro"/>
          <w:sz w:val="18"/>
          <w:szCs w:val="18"/>
        </w:rPr>
        <w:t>To deal with this matter briefly, I shall begin with baptism.387 When we are going to enter the water, but a little before, in the presence of the congregation and under the hand of the president, we solemnly profess that we disown the devil, and his pomp, and his angels. Hereupon we are thrice immersed, making a somewhat ampler pledge than the Lord has appointed in the Gospel. Then when we are taken up (as new-born children), we taste first of all a mixture of milk and honey, and from that day we refrain from the daily bath for a whole week. We take also, in congregations before daybreak, and from the hand of none but the presidents, the sacrament of the Eucharist, which the Lord both commanded to be eaten at meal-times, and enjoined to be taken by all alike. As often as the anniversary comes round, we make offerings for the dead as birthday honours. We count fasting or kneeling in worship on the Lord’s day to be unlawful. We rejoice in the same privilege also from Easter to Whitsunday. We feel pained should any wine or bread, even though our own, be cast upon the ground.</w:t>
      </w:r>
      <w:r w:rsidR="007C0C5B">
        <w:rPr>
          <w:rFonts w:ascii="Adobe Garamond Pro" w:hAnsi="Adobe Garamond Pro"/>
          <w:sz w:val="18"/>
          <w:szCs w:val="18"/>
        </w:rPr>
        <w:t xml:space="preserve"> </w:t>
      </w:r>
      <w:r w:rsidRPr="00445CCD">
        <w:rPr>
          <w:rFonts w:ascii="Adobe Garamond Pro" w:hAnsi="Adobe Garamond Pro"/>
          <w:sz w:val="18"/>
          <w:szCs w:val="18"/>
        </w:rPr>
        <w:t xml:space="preserve">At every forward step and movement, at every going in and out, when we put on our clothes and shoes, when we bathe, when we sit at table, when we light the lamps, on couch, on seat, in all the ordinary actions of daily life, we trace upon the forehead the sign.” </w:t>
      </w:r>
      <w:r w:rsidR="00F62000" w:rsidRPr="00404959">
        <w:rPr>
          <w:rFonts w:ascii="Adobe Garamond Pro" w:hAnsi="Adobe Garamond Pro"/>
          <w:sz w:val="18"/>
          <w:szCs w:val="18"/>
          <w:lang w:val="en-GB"/>
        </w:rPr>
        <w:t>–</w:t>
      </w:r>
      <w:r w:rsidR="00F62000">
        <w:rPr>
          <w:rFonts w:ascii="Adobe Garamond Pro" w:hAnsi="Adobe Garamond Pro"/>
          <w:sz w:val="18"/>
          <w:szCs w:val="18"/>
          <w:lang w:val="en-GB"/>
        </w:rPr>
        <w:t xml:space="preserve"> </w:t>
      </w:r>
      <w:r w:rsidRPr="00445CCD">
        <w:rPr>
          <w:rFonts w:ascii="Adobe Garamond Pro" w:hAnsi="Adobe Garamond Pro"/>
          <w:sz w:val="18"/>
          <w:szCs w:val="18"/>
        </w:rPr>
        <w:t xml:space="preserve">Tertullian, De Corona, Chapters II-III, ANF, Vol. 3, link: </w:t>
      </w:r>
      <w:hyperlink r:id="rId135">
        <w:r w:rsidRPr="00445CCD">
          <w:rPr>
            <w:rFonts w:ascii="Adobe Garamond Pro" w:hAnsi="Adobe Garamond Pro"/>
            <w:color w:val="1155CC"/>
            <w:sz w:val="18"/>
            <w:szCs w:val="18"/>
            <w:u w:val="single"/>
          </w:rPr>
          <w:t>https://ccel.org/ccel/tertullian/corona/anf03.iv.vi.iii.html</w:t>
        </w:r>
      </w:hyperlink>
      <w:r w:rsidRPr="00445CCD">
        <w:rPr>
          <w:rFonts w:ascii="Adobe Garamond Pro" w:hAnsi="Adobe Garamond Pro"/>
          <w:sz w:val="18"/>
          <w:szCs w:val="18"/>
        </w:rPr>
        <w:t xml:space="preserve"> </w:t>
      </w:r>
    </w:p>
  </w:endnote>
  <w:endnote w:id="121">
    <w:p w14:paraId="00000915" w14:textId="3AE50D01" w:rsidR="00984A24" w:rsidRPr="00445CCD" w:rsidRDefault="00984A24" w:rsidP="00F62000">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“If, for these and other such rules, you insist upon having positive Scripture injunction, you will find none. Tradition will be held forth to you as the originator of them, custom as their strengthener, and faith as their observer. That reason will support tradition, and custom, and faith, you will either yourself perceive, or learn from some one who has. Meanwhile you will believe that there is some reason to which submission is due. But when the question is raised why it is observed, it is meanwhile evident that it is observed. Therefore that can neither be regarded as no offence, or an uncertain one, which is perpetrated against a practice which is capable of defence, on the ground even of its repute, and is sufficiently ratified by the support of general acceptance. It is undoubted, so that we ought to inquire into the reason of the thing; but without prejudice to the practice, not for the purpose of overthrowing it, but rather of building it up, that you may all the more carefully observe it, when you are also satisfied as to its reason. [...] If I nowhere find a law, it follows that tradition has given the fashion in question to custom, to find subsequently (its authorization in) the apostle’s sanction, from the true interpretation of reason. This instances, therefore, will make it sufficiently plain that you can vindicate the keeping of even unwritten tradition established by custom; the proper witness for tradition when demonstrated by long-continued observance.392 But even in civil matters custom is accepted as law, when positive legal enactment is wanting; and it is the same thing whether it depends on writing or on reason, since reason is, in fact, the basis of law. But, (you say), if reason is the ground of law, all will now henceforth have to be counted law, whoever brings it forward, which shall have reason as its ground. Or do you think that every believer is entitled to originate and establish a law, if only it be such as is agreeable to God, as is helpful to discipline, as promotes salvation, when the Lord says, ‘But why do you not even of your own selves judge what is right?’ And not merely in regard to a judicial sentence, but in regard to every decision in matters we are called on to consider, the apostle also says, ‘If of anything you are ignorant, God shall reveal it unto you;’ he himself, too, being accustomed to afford counsel though he had not the command of the Lord, and to dictate of himself396 as possessing the Spirit of God who guides into all truth. Therefore his advice has, by the warrant of divine reason, become equivalent to nothing less than a divine command. Earnestly now inquire of this teacher, keeping intact your regard for tradition, from whomsoever it originally sprang; nor have regard to the author, but to the authority, and especially that of custom itself, which on this very account we should revere, that we may not want an interpreter; so that if reason too is God’s gift, you may then learn, not whether custom has to be followed by you, but why.” </w:t>
      </w:r>
      <w:r w:rsidR="00F62000" w:rsidRPr="00404959">
        <w:rPr>
          <w:rFonts w:ascii="Adobe Garamond Pro" w:hAnsi="Adobe Garamond Pro"/>
          <w:sz w:val="18"/>
          <w:szCs w:val="18"/>
          <w:lang w:val="en-GB"/>
        </w:rPr>
        <w:t>–</w:t>
      </w:r>
      <w:r w:rsidRPr="00445CCD">
        <w:rPr>
          <w:rFonts w:ascii="Adobe Garamond Pro" w:hAnsi="Adobe Garamond Pro"/>
          <w:sz w:val="18"/>
          <w:szCs w:val="18"/>
        </w:rPr>
        <w:t xml:space="preserve"> Tertullian, De Corona, Chapter IV, ANF, Vol. 3, link: </w:t>
      </w:r>
      <w:hyperlink r:id="rId136">
        <w:r w:rsidRPr="00445CCD">
          <w:rPr>
            <w:rFonts w:ascii="Adobe Garamond Pro" w:hAnsi="Adobe Garamond Pro"/>
            <w:color w:val="1155CC"/>
            <w:sz w:val="18"/>
            <w:szCs w:val="18"/>
            <w:u w:val="single"/>
          </w:rPr>
          <w:t>https://ccel.org/ccel/tertullian/corona/anf03.iv.vi.iv.html</w:t>
        </w:r>
      </w:hyperlink>
      <w:r w:rsidRPr="00445CCD">
        <w:rPr>
          <w:rFonts w:ascii="Adobe Garamond Pro" w:hAnsi="Adobe Garamond Pro"/>
          <w:sz w:val="18"/>
          <w:szCs w:val="18"/>
        </w:rPr>
        <w:t xml:space="preserve"> </w:t>
      </w:r>
    </w:p>
  </w:endnote>
  <w:endnote w:id="122">
    <w:p w14:paraId="00000918" w14:textId="77777777" w:rsidR="00984A24" w:rsidRPr="00445CCD" w:rsidRDefault="00984A24" w:rsidP="00933465">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The following passage is from a work that was written by Tertullian after he fell into Montanist tendencies and is writing against non-Montanist Christians whom he considers to have gone soft due to their rejection of Montanus and Montanist rigorism. Notice how recounts the ways that the early church opposed him on the grounds of Scripture and Christian freedom (which Tertullian later attempts to respond to by first arguing for the practice of fasting generally from Scripture–which no one really denies–in order to try to make the logical leap to try and justify his particular Montanist form of prescriptive rigorism):</w:t>
      </w:r>
    </w:p>
    <w:p w14:paraId="00000919" w14:textId="77777777" w:rsidR="00984A24" w:rsidRPr="00445CCD" w:rsidRDefault="00984A24" w:rsidP="00933465">
      <w:pPr>
        <w:ind w:firstLine="360"/>
        <w:jc w:val="both"/>
        <w:rPr>
          <w:rFonts w:ascii="Adobe Garamond Pro" w:hAnsi="Adobe Garamond Pro"/>
          <w:sz w:val="18"/>
          <w:szCs w:val="18"/>
        </w:rPr>
      </w:pPr>
    </w:p>
    <w:p w14:paraId="0000091B" w14:textId="234C0701" w:rsidR="00984A24" w:rsidRPr="00445CCD" w:rsidRDefault="00984A24" w:rsidP="00F62000">
      <w:pPr>
        <w:ind w:firstLine="360"/>
        <w:jc w:val="both"/>
        <w:rPr>
          <w:rFonts w:ascii="Adobe Garamond Pro" w:hAnsi="Adobe Garamond Pro"/>
          <w:sz w:val="18"/>
          <w:szCs w:val="18"/>
        </w:rPr>
      </w:pPr>
      <w:r w:rsidRPr="00445CCD">
        <w:rPr>
          <w:rFonts w:ascii="Adobe Garamond Pro" w:hAnsi="Adobe Garamond Pro"/>
          <w:sz w:val="18"/>
          <w:szCs w:val="18"/>
        </w:rPr>
        <w:t>“I should wonder at the Psychics, if they were enthralled to voluptuousness alone, which leads them to repeated marriages, if they were not likewise bursting with gluttony, which leads them to hate fasts. [...] It is really irksome to engage with such: one is really ashamed to wrangle about subjects the very defense of which is offensive to modesty. For how am I to protect chastity and sobriety without taxing their adversaries? What those adversaries are I will once for all mention: they are the exterior and interior botuli of the Psychics. It is these which raise controversy with the Paraclete; it is on this account that the New Prophecies are rejected: not that Montanus and Priscilla and Maximilla preach another God, nor that they disjoin Jesus Christ (from God), nor that they overturn any particular rule of faith or hope, but that they plainly teach more frequent fasting than marrying. Concerning the limit of marrying, we have already published a defense of monogamy. Now our battle is the battle of the secondary (or rather the primary) continence, in regard of the chastisement of diet. They charge us with keeping fasts of our own; with prolonging our Stations generally into the evening; with observing xerophagies likewise, keeping our food unmoistened by any flesh, and by any juiciness, and by any kind of specially succulent fruit; and with not eating or drinking anything with a winey flavour; also with abstinence from the bath, congruent with our dry diet. They are therefore constantly reproaching us with novelty; concerning the unlawfulness of which they lay down a prescriptive rule, that either it must be adjudged heresy, if (the point in dispute) is a human presumption; or else pronounced pseudo-prophecy, if it is a spiritual declaration; provided that, either way, we who reclaim hear (sentence of) anathema. For, so far as pertains to fasts, they oppose to us the definite days appointed by God: as when, in Leviticus, the Lord enjoins upon Moses the tenth day of the seventh month (as) a day of atonement, saying, ‘Holy shall be to you the day, and ye shall vex your souls; and every soul which shall not have been vexed in that day shall be exterminated from his people.’ At all events, in the Gospel they think that those days were definitely appointed for fasts in which ‘the Bridegroom was taken away;’ and that these are now the only legitimate days for Christian fasts, the legal and prophetical antiquities having been abolished:</w:t>
      </w:r>
      <w:r w:rsidR="007C0C5B">
        <w:rPr>
          <w:rFonts w:ascii="Adobe Garamond Pro" w:hAnsi="Adobe Garamond Pro"/>
          <w:sz w:val="18"/>
          <w:szCs w:val="18"/>
        </w:rPr>
        <w:t xml:space="preserve"> </w:t>
      </w:r>
      <w:r w:rsidRPr="00445CCD">
        <w:rPr>
          <w:rFonts w:ascii="Adobe Garamond Pro" w:hAnsi="Adobe Garamond Pro"/>
          <w:sz w:val="18"/>
          <w:szCs w:val="18"/>
        </w:rPr>
        <w:t>for wherever it suits their wishes, they recognise what is the meaning of “the Law and the prophets until John.’ Accordingly, (they think) that, with regard to the future, fasting was to be indifferently observed, by the New Discipline, of choice, not of command, according to the times and needs of each individual:</w:t>
      </w:r>
      <w:r w:rsidR="007C0C5B">
        <w:rPr>
          <w:rFonts w:ascii="Adobe Garamond Pro" w:hAnsi="Adobe Garamond Pro"/>
          <w:sz w:val="18"/>
          <w:szCs w:val="18"/>
        </w:rPr>
        <w:t xml:space="preserve"> </w:t>
      </w:r>
      <w:r w:rsidRPr="00445CCD">
        <w:rPr>
          <w:rFonts w:ascii="Adobe Garamond Pro" w:hAnsi="Adobe Garamond Pro"/>
          <w:sz w:val="18"/>
          <w:szCs w:val="18"/>
        </w:rPr>
        <w:t>that this, withal, had been the observance of the apostles, imposing (as they did) no other yoke of definite fasts to be observed by all generally, nor similarly of Stations either, which (they think) have withal days of their own (the fourth and sixth days of the week), but yet take a wide range according to individual judgment, neither subject to the law of a given precept, nor (to be protracted) beyond the last hour of the day, since even prayers the ninth hour generally concludes, after Peter’s example, which is recorded in the Acts. Xerophagies, however, (they consider) the novel name of a studied duty, and very much akin to heathenish superstition, like the abstemious rigours which purify an Apis, an Isis, and a Magna Mater, by a restriction laid upon certain kinds of food; whereas faith, free in Christ, owes no abstinence from particular meats to the Jewish Law even, admitted as it has been by the apostle once for all to the whole range of the meat-market—(the apostle, I say), that detester of such as, in like manner as they prohibit marrying, so bid us abstain from meats created by God. And accordingly (they think) us to have been even then prenoted as ‘in the latest times departing from the faith, giving heed to spirits which seduce the world, having a conscience inburnt with doctrines of liars.’ (Inburnt?)</w:t>
      </w:r>
      <w:r w:rsidR="007C0C5B">
        <w:rPr>
          <w:rFonts w:ascii="Adobe Garamond Pro" w:hAnsi="Adobe Garamond Pro"/>
          <w:sz w:val="18"/>
          <w:szCs w:val="18"/>
        </w:rPr>
        <w:t xml:space="preserve"> </w:t>
      </w:r>
      <w:r w:rsidRPr="00445CCD">
        <w:rPr>
          <w:rFonts w:ascii="Adobe Garamond Pro" w:hAnsi="Adobe Garamond Pro"/>
          <w:sz w:val="18"/>
          <w:szCs w:val="18"/>
        </w:rPr>
        <w:t>With what fires, prithee? The fires, I ween, which lead us to repeated contracting of nuptials and daily cooking of dinners!</w:t>
      </w:r>
      <w:r w:rsidR="007C0C5B">
        <w:rPr>
          <w:rFonts w:ascii="Adobe Garamond Pro" w:hAnsi="Adobe Garamond Pro"/>
          <w:sz w:val="18"/>
          <w:szCs w:val="18"/>
        </w:rPr>
        <w:t xml:space="preserve"> </w:t>
      </w:r>
      <w:r w:rsidRPr="00445CCD">
        <w:rPr>
          <w:rFonts w:ascii="Adobe Garamond Pro" w:hAnsi="Adobe Garamond Pro"/>
          <w:sz w:val="18"/>
          <w:szCs w:val="18"/>
        </w:rPr>
        <w:t>Thus, too, they affirm that we share with the Galatians the piercing rebuke (of the apostle), as ‘observers of days, and of months, and of years.’</w:t>
      </w:r>
      <w:r w:rsidR="007C0C5B">
        <w:rPr>
          <w:rFonts w:ascii="Adobe Garamond Pro" w:hAnsi="Adobe Garamond Pro"/>
          <w:sz w:val="18"/>
          <w:szCs w:val="18"/>
        </w:rPr>
        <w:t xml:space="preserve"> </w:t>
      </w:r>
      <w:r w:rsidRPr="00445CCD">
        <w:rPr>
          <w:rFonts w:ascii="Adobe Garamond Pro" w:hAnsi="Adobe Garamond Pro"/>
          <w:sz w:val="18"/>
          <w:szCs w:val="18"/>
        </w:rPr>
        <w:t>Meantime they huff in our teeth the fact that Isaiah withal has authoritatively declared, ‘Not such a fast hath the Lord elected,’ that is, not abstinence from food, but the works of righteousness, which he there appends: and that the Lord Himself in the Gospel has given a compendious answer to every kind of scrupulousness in regard to food; ‘that not by such things as are introduced into the mouth is a man defiled, but by such as are produced out of the mouth;’ while Himself withal was wont to eat and drink till He made Himself noted thus; ‘Behold, a gormandizer and a drinker:’</w:t>
      </w:r>
      <w:r w:rsidR="007C0C5B">
        <w:rPr>
          <w:rFonts w:ascii="Adobe Garamond Pro" w:hAnsi="Adobe Garamond Pro"/>
          <w:sz w:val="18"/>
          <w:szCs w:val="18"/>
        </w:rPr>
        <w:t xml:space="preserve"> </w:t>
      </w:r>
      <w:r w:rsidRPr="00445CCD">
        <w:rPr>
          <w:rFonts w:ascii="Adobe Garamond Pro" w:hAnsi="Adobe Garamond Pro"/>
          <w:sz w:val="18"/>
          <w:szCs w:val="18"/>
        </w:rPr>
        <w:t xml:space="preserve">(finally), that so, too, does the apostle teach that ‘food commendeth us not to God; since we neither abound if we eat, nor lack if we eat not.’ By the instrumentalities of these and similar passages, they subtlely tend at last to such a point, that every one who is somewhat prone to appetite finds it possible to regard as superfluous, and not so very necessary, the duties of abstinence from, or diminution or delay of, food, since ‘God,’ forsooth, ‘prefers the works of justice and of innocence.’ And we know the quality of the hortatory addresses of carnal conveniences, how easy it is to say, ‘I must believe with my whole heart; I must love God, and my neighbour as myself: for ‘on these two precepts the whole Law hangeth, and the prophets,’ not on the emptiness of my lungs and intestines.’” </w:t>
      </w:r>
      <w:r w:rsidR="00F62000" w:rsidRPr="00404959">
        <w:rPr>
          <w:rFonts w:ascii="Adobe Garamond Pro" w:hAnsi="Adobe Garamond Pro"/>
          <w:sz w:val="18"/>
          <w:szCs w:val="18"/>
          <w:lang w:val="en-GB"/>
        </w:rPr>
        <w:t>–</w:t>
      </w:r>
      <w:r w:rsidRPr="00445CCD">
        <w:rPr>
          <w:rFonts w:ascii="Adobe Garamond Pro" w:hAnsi="Adobe Garamond Pro"/>
          <w:sz w:val="18"/>
          <w:szCs w:val="18"/>
        </w:rPr>
        <w:t xml:space="preserve"> Tertullian, On Fasting: In Opposition to the Psychics, Chapters I-II, ANF, Vol. 4, link: </w:t>
      </w:r>
      <w:hyperlink r:id="rId137">
        <w:r w:rsidRPr="00445CCD">
          <w:rPr>
            <w:rFonts w:ascii="Adobe Garamond Pro" w:hAnsi="Adobe Garamond Pro"/>
            <w:color w:val="1155CC"/>
            <w:sz w:val="18"/>
            <w:szCs w:val="18"/>
            <w:u w:val="single"/>
          </w:rPr>
          <w:t>https://ccel.org/ccel/tertullian/fasting/anf04.iii.ix.i.html</w:t>
        </w:r>
      </w:hyperlink>
      <w:r w:rsidRPr="00445CCD">
        <w:rPr>
          <w:rFonts w:ascii="Adobe Garamond Pro" w:hAnsi="Adobe Garamond Pro"/>
          <w:sz w:val="18"/>
          <w:szCs w:val="18"/>
        </w:rPr>
        <w:t xml:space="preserve"> </w:t>
      </w:r>
    </w:p>
  </w:endnote>
  <w:endnote w:id="123">
    <w:p w14:paraId="00000926" w14:textId="36B584AF" w:rsidR="00984A24" w:rsidRPr="00445CCD" w:rsidRDefault="00984A24" w:rsidP="00F62000">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As an illustrative example of what Chemnitz is talking about here, consider the incredibly notorious case of the Pseudo-Isidorian Decretals:</w:t>
      </w:r>
    </w:p>
    <w:p w14:paraId="00000928" w14:textId="6CB006D0" w:rsidR="00984A24" w:rsidRPr="00445CCD" w:rsidRDefault="00984A24" w:rsidP="00F62000">
      <w:pPr>
        <w:ind w:firstLine="360"/>
        <w:jc w:val="both"/>
        <w:rPr>
          <w:rFonts w:ascii="Adobe Garamond Pro" w:hAnsi="Adobe Garamond Pro"/>
          <w:sz w:val="18"/>
          <w:szCs w:val="18"/>
        </w:rPr>
      </w:pPr>
      <w:r w:rsidRPr="00445CCD">
        <w:rPr>
          <w:rFonts w:ascii="Adobe Garamond Pro" w:hAnsi="Adobe Garamond Pro"/>
          <w:sz w:val="18"/>
          <w:szCs w:val="18"/>
        </w:rPr>
        <w:t>“False Decretals is a name given to certain apocryphal papal letters contained in a collection of canon laws composed about the middle of the ninth century by an author who uses the pseudonym of Isidore Mercator, in the opening preface to the collection. For the student of this collection, the best, indeed the only useful edition, is that of Hinschius, "Decretales Pseudo-Isidorianæ" (Leipzig, 1863). The figures in parenthesis occurring during the course of this article refer the reader to the edition of Hinschius. The name "False Decretals" is sometimes extended to cover not only the papal letters forged by Isidore, and contained in his collection, but the whole collection, although it contains other documents, authentic or apocryphal, written before Isidore's time. The Collection of Isidore falls under three headings:</w:t>
      </w:r>
    </w:p>
    <w:p w14:paraId="0000092A" w14:textId="6ED255B5" w:rsidR="00984A24" w:rsidRPr="00F62000" w:rsidRDefault="00984A24" w:rsidP="00F62000">
      <w:pPr>
        <w:numPr>
          <w:ilvl w:val="0"/>
          <w:numId w:val="2"/>
        </w:numPr>
        <w:ind w:left="900" w:hanging="270"/>
        <w:jc w:val="both"/>
        <w:rPr>
          <w:rFonts w:ascii="Adobe Garamond Pro" w:hAnsi="Adobe Garamond Pro"/>
          <w:sz w:val="18"/>
          <w:szCs w:val="18"/>
        </w:rPr>
      </w:pPr>
      <w:r w:rsidRPr="00445CCD">
        <w:rPr>
          <w:rFonts w:ascii="Adobe Garamond Pro" w:hAnsi="Adobe Garamond Pro"/>
          <w:sz w:val="18"/>
          <w:szCs w:val="18"/>
        </w:rPr>
        <w:t>A list of sixty apocryphal letters or decrees attributed to the popes from St. Clement (88-97) to Melchiades (311-314) inclusive. Of these sixty letters fifty-eight are forgeries; they begin with a letter from Aurelius of Carthage requesting Pope Damasus (366-384) to send him the letters of his predecessors in the chair of the Apostles; and this is followed by a reply in which Damasus assures Aurelius that the desired letters were being sent. This correspondence was meant to give an air of truth to the false decretals, and was the work of Isidore.</w:t>
      </w:r>
    </w:p>
    <w:p w14:paraId="0000092B" w14:textId="77777777" w:rsidR="00984A24" w:rsidRPr="00445CCD" w:rsidRDefault="00984A24" w:rsidP="00F62000">
      <w:pPr>
        <w:numPr>
          <w:ilvl w:val="0"/>
          <w:numId w:val="2"/>
        </w:numPr>
        <w:ind w:left="900" w:hanging="270"/>
        <w:jc w:val="both"/>
        <w:rPr>
          <w:rFonts w:ascii="Adobe Garamond Pro" w:hAnsi="Adobe Garamond Pro"/>
          <w:sz w:val="18"/>
          <w:szCs w:val="18"/>
        </w:rPr>
      </w:pPr>
      <w:r w:rsidRPr="00445CCD">
        <w:rPr>
          <w:rFonts w:ascii="Adobe Garamond Pro" w:hAnsi="Adobe Garamond Pro"/>
          <w:sz w:val="18"/>
          <w:szCs w:val="18"/>
        </w:rPr>
        <w:t>A treatise on the Primitive Church and on the Council of Nicæa, written by Isidore, and followed by the authentic canons of fifty-four councils. It should be remarked, however, that among the canons of the second Council of Seville (page 438) canon vii is an interpolation aimed against chorepiscopi.</w:t>
      </w:r>
    </w:p>
    <w:p w14:paraId="0000092C" w14:textId="77777777" w:rsidR="00984A24" w:rsidRPr="00445CCD" w:rsidRDefault="00984A24" w:rsidP="00F62000">
      <w:pPr>
        <w:numPr>
          <w:ilvl w:val="0"/>
          <w:numId w:val="2"/>
        </w:numPr>
        <w:ind w:left="900" w:hanging="270"/>
        <w:jc w:val="both"/>
        <w:rPr>
          <w:rFonts w:ascii="Adobe Garamond Pro" w:hAnsi="Adobe Garamond Pro"/>
          <w:sz w:val="18"/>
          <w:szCs w:val="18"/>
        </w:rPr>
      </w:pPr>
      <w:r w:rsidRPr="00445CCD">
        <w:rPr>
          <w:rFonts w:ascii="Adobe Garamond Pro" w:hAnsi="Adobe Garamond Pro"/>
          <w:sz w:val="18"/>
          <w:szCs w:val="18"/>
        </w:rPr>
        <w:t>The letters mainly of thirty-three popes, from Silvester (314-335) to Gregory II (715-731). Of these about thirty letters are forgeries, while all the others are authentic. This is but a very rough description of their contents and touches only on the more salient points of a most intricate literary question.</w:t>
      </w:r>
    </w:p>
    <w:p w14:paraId="0000092E" w14:textId="3A9C575D" w:rsidR="00984A24" w:rsidRPr="00445CCD" w:rsidRDefault="00984A24" w:rsidP="007B41EC">
      <w:pPr>
        <w:ind w:firstLine="360"/>
        <w:jc w:val="both"/>
        <w:rPr>
          <w:rFonts w:ascii="Adobe Garamond Pro" w:hAnsi="Adobe Garamond Pro"/>
          <w:sz w:val="18"/>
          <w:szCs w:val="18"/>
        </w:rPr>
      </w:pPr>
      <w:r w:rsidRPr="00445CCD">
        <w:rPr>
          <w:rFonts w:ascii="Adobe Garamond Pro" w:hAnsi="Adobe Garamond Pro"/>
          <w:sz w:val="18"/>
          <w:szCs w:val="18"/>
        </w:rPr>
        <w:t xml:space="preserve">Nowadays every one agrees that these so-called papal letters are forgeries. These documents, to the number of about one hundred, appeared suddenly in the ninth century and are nowhere mentioned before that time. The most ancient Manuscripts of them that we have are from the ninth century, and their method of composition, of which we shall treat later, shows that they were made up of passages and quotations of which we know the sources; and we are thus in a position to prove that the Pseudo-Isidore makes use of documents written long after the times of the popes to whom he attributes them. Thus it happens that popes of the first three centuries are made to quote documents that did not appear until the fourth or fifth century; and later popes up to Gregory I (590-604) are found employing documents dating from the sixth, seventh, and eighth centuries, and the early part of the ninth. Then again there are endless anachronisms. The Middle Ages were deceived by this huge forgery, but during the Renaissance men of learning and the canonists generally began to recognize the fraud. Two cardinals, John of Torquemada (1468) and Nicholas of Cusa (1464), declared the earlier documents to be forgeries, especially those purporting to be by Clement and Anacletus. Then suspicion began to grow. Erasmus (died 1536) and canonists who had joined the Reformation, such as Charles du Moulin (died 1568), or Catholic canonists like Antoine* le Conte (died 1586), and after them the Centuriators of Magdeburg, in 1559, put the question squarely before the learned world.” </w:t>
      </w:r>
      <w:r w:rsidR="007B41EC" w:rsidRPr="00404959">
        <w:rPr>
          <w:rFonts w:ascii="Adobe Garamond Pro" w:hAnsi="Adobe Garamond Pro"/>
          <w:sz w:val="18"/>
          <w:szCs w:val="18"/>
          <w:lang w:val="en-GB"/>
        </w:rPr>
        <w:t>–</w:t>
      </w:r>
      <w:r w:rsidRPr="00445CCD">
        <w:rPr>
          <w:rFonts w:ascii="Adobe Garamond Pro" w:hAnsi="Adobe Garamond Pro"/>
          <w:sz w:val="18"/>
          <w:szCs w:val="18"/>
        </w:rPr>
        <w:t xml:space="preserve"> Louis Saltet, False Decretals, in: The Catholic Encyclopedia, Vol. 5, NY: Robert Appleton Company (1909), link: </w:t>
      </w:r>
      <w:hyperlink r:id="rId138">
        <w:r w:rsidRPr="00445CCD">
          <w:rPr>
            <w:rFonts w:ascii="Adobe Garamond Pro" w:hAnsi="Adobe Garamond Pro"/>
            <w:color w:val="1155CC"/>
            <w:sz w:val="18"/>
            <w:szCs w:val="18"/>
            <w:u w:val="single"/>
          </w:rPr>
          <w:t>https://www.newadvent.org/cathen/05773a.htm</w:t>
        </w:r>
      </w:hyperlink>
      <w:r w:rsidRPr="00445CCD">
        <w:rPr>
          <w:rFonts w:ascii="Adobe Garamond Pro" w:hAnsi="Adobe Garamond Pro"/>
          <w:sz w:val="18"/>
          <w:szCs w:val="18"/>
        </w:rPr>
        <w:t xml:space="preserve"> </w:t>
      </w:r>
    </w:p>
    <w:p w14:paraId="00000930" w14:textId="72C87E21" w:rsidR="00984A24" w:rsidRPr="00445CCD" w:rsidRDefault="00984A24" w:rsidP="00D27745">
      <w:pPr>
        <w:ind w:firstLine="360"/>
        <w:jc w:val="both"/>
        <w:rPr>
          <w:rFonts w:ascii="Adobe Garamond Pro" w:hAnsi="Adobe Garamond Pro"/>
          <w:sz w:val="18"/>
          <w:szCs w:val="18"/>
        </w:rPr>
      </w:pPr>
      <w:r w:rsidRPr="00445CCD">
        <w:rPr>
          <w:rFonts w:ascii="Adobe Garamond Pro" w:hAnsi="Adobe Garamond Pro"/>
          <w:sz w:val="18"/>
          <w:szCs w:val="18"/>
        </w:rPr>
        <w:t xml:space="preserve">“The Pseudo-Isidorian Decretals are certain fictitious letters ascribed to early popes, from Clement to Gregory the Great, incorporated in a ninth-century collection of canons purporting to have been made by "Isidore Mercator." Three other law-books of the same time and place are closely connected with these false decretals and are necessarily treated with them, viz.: the Pseudo-Isidorian recension of the Spanish collection of canons; the Capitula Angilramni; and the capitularies of Benedict Levita. The name "Pseudo-Isidorian Decretals" has been in use since the awakening of criticism in the sixteenth century, and Bernhard Eduard Simson in 1886 gave the fitting designation "Pseudo-Isidorian Forgeries" to the whole series. [...] The falsity of the Pseudo-Isidore's fabrications is now admitted, being proved by incontestable internal evidence (e.g., anachronisms like the use of the Vulgate and the Breviarium Alaricianum—composed in 506—in the decretals of the older popes), by investigations concerning the sources and method of the fabricator (see 3, below), and by the fact that Pseudo-Isidorian letters were unknown before 852. The fabrications of the Pseudo-Isidore are not expressed in his own language, but consist of sentences, phrases, and words taken from older writings, genuine and apocryphal, set together into a mosaic of about 10,000 and pieces. The excerpts are freely altered and are sometimes given a sense directly opposite to the original, but by his method the Pseudo-Isidore sought to give to his ninth-century product the stamp of antiquity. The labor involved was enormous; and the search for the sources of the Pseudo-Isidore's excerpts (begun by David Blondel, 1628; continued by Hermann Knust, 1832, and Paul Hinschius, 1863; an additional source disclosed by the publication of the Irish collection of canons in 1874) has shown a reading on his part which is astonishing in its breadth and extent. He may have used abridgments and collections—such as florilegia or anthologies from the Bible, the Fathers, etc.—but, even so, he must be reckoned among the most learned men of the ninth century. The following are some of the sources drawn upon: (1) the Bible, extensively (Vulgate text, but with noteworthy variations); (2) the acts of forty-five or fifty synods and councils; (3) the decretals of twenty popes, mostly of the fifth and sixth centuries, none of the ninth; (4) Roman law (the extracts are sometimes attributed to the Council of Nicæa or the Apostles); (5) the Germanic Lex Wisigothorum; (6) the capitularies of Frankish kings, sparingly; (7) the Pœnitentiale Theodori and the Martenianum; (8) more than thirty Church Fathers and other writers, and letters of bishops and private individuals; (9) the "Donation of Constantine," the Liber pontificalis, the rules of Benedict and Chrodegang, etc. [...] The Pseudo-Isidore himself declares (in the first sentence of his preface) that his aim was to "collect the canons, unite them in one volume, and make one of many"—a laudable endeavor, but not a justification of forgeries and falsifications. He added some genuine matter to his basis (see 2, above) and so far may deserve the praise of an honest compiler, even though the genuine additions may have been intended to hide the false. At all events, it is clear that it was not his purpose to produce a complete exposition of church discipline; many topics—the conferring of benefices, tithes, simony, monastic matters, some parts of the marriage law, etc.—he did not even touch upon. His main object was to emancipate the episcopacy, not only from the secular power, but also from the excessive influence of the metropolitans and the provincial synods; incidentally, as a means to this end, the chorepiscopi were to be suppressed, and the papal power was to be exalted. The Pseudo-Isidore's attitude and activity find their explanation only in the general conditions of the West-Frankish Church at the middle of the ninth century; and when these are understood, he appears in his true light, not one aiming to serve the ambition of any individual or to advance himself, but as the representative and spokesman of a party. The harmonious cooperation between Church and State under Charlemagne had given way under his successors to an antagonism between the secular and spiritual authorities. Disturbed conditions resulted from the civil wars under Louis the Pious and his sons. The bishops suffered in consequence and found themselves compelled to seek protection from the civil power, where they were exposed to false accusations prompted by avarice, while the imperial synods, before which they were tried, were political and partizan. Between 818 and 835 several bishops were deposed, and others through fear fled from their sees. A reform party arose and at various synods (Paris, 829; Aachen, 836; Meaux-Paris, 845–846) sought in vain to remedy the intolerable conditions by an appeal to the old canons. At the Diet of Épernay (June, 846) the insolence of the predatory nobility and its disregard of just demands made at the Synod of Meaux passed the limit of endurance in the estimation of the reform party. Redress by secular legislation was hopeless after the division of the Empire in 843, and in their need the reformers grasped at falsification as a last resort. The (false) capitularies of Benedict had already sought to promote their cause by misuse of the authority of the great Charlemagne, and now the Pseudo-Isidore attempted to cast the highest ecclesiastical authority in the scale of reform. From his point of view the Gallic Church had to choose between two evils—either to secure unity and strength by submission (with proper restrictions) to the pope, or to be involved in the downfall of the Carolingians; and he chose the former as the lesser. Perhaps, also, by his fictitious ancient law he hoped to convert the obstinate nobility and proud metropolitans, and animate cowardly synods. At any rate he made the venture in spite of the fact that he must have known it was dangerous and would probably be futile. The Pseudo-Isidore's regard for the bishops appears in the hyperboles he uses about them ("in the bishops you should venerate God, and love them as your own souls"; "you (bishops) are given us as gods by God"). A charge may not be brought against a bishop by a layman or an inferior cleric. The accuser must prove himself not heretical, excommunicated, of bad reputation, neither a freedman nor a slave, not on bad terms with the accused, not actuated by hatred or avarice, and much more of the same sort. The accused, on the other hand, need take no notice of a charge unless in full possession of his property, income, and authority, the so-called exceptio spolii, and it is made the business of the court to restore these if they have been impaired. If a charge comes to trial, both accuser and accused must be present, but the latter can not be compelled to attend. The accuser must prove his charge by witnesses, each of whom must himself be legally qualified to become an accuser, and seventy-two witnesses are necessary to condemn a bishop. The accused has the right of appeal to the primate or the pope at any stage of the proceedings. If by any chance the case goes against the bishop, the verdict is not valid until confirmed by the pope. A similar attempt is made to tie the hands of metropolitans and provincial synods. The Pseudo-Isidorian primacy is nothing more than an empty name. The synod is made wholly dependent on the pope. The papal power is exalted, but solely as a means to the end desired, viz.: to protect the bishops against the political and ecclesiastical parties of West Franconia and make them supreme. What a weapon he was putting into the hands of the popes to use against the bishops when occasion arose, the Pseudo-Isidore seems not to have realized. He looked upon the chorepiscopi (see Chorepiscopus) as rivals of the bishops, who diminished the influence of zealous diocesans, and so discharged the duties of neglectful prelates that sees might maliciously be declared vacant. He would, accordingly, eliminate them entirely. His attitude toward the civil power may be judged from what has already been said. He aims to keep church property in the hands of the bishops, takes from the king the right to call a synod without the consent of the pope (with the object of preventing the trial of a bishop), and forbids the accusation or condemnation of a bishop in a civil court. He even extends the episcopal jurisdiction to secular cases ("every one oppressed may appeal to the judgment of priests"), although this is his only incursion into the secular sphere. Political rule he does not claim either for the bishops or the pope, and secular legislation as such he does not touch, leaving worldly matters to the worldly power and its laws. [...] Certain Roman Catholic scholars plead for a mild judgment of the Pseudo-Isidoriana on the ground that their aim and accomplishment was not innovation in canon law, but merely to give to the law as it was the authority of antiquity. Objections may be alleged against this point of view, but at the same time the effect of the forgeries on the development of the law must not be overestimated. Only when the Pseudo-Isidorian ideas accorded with the spirit of the time and had external support did they prove of practical moment. If they augmented the papal power, they were not the only or the chief factor which produced that result. The attempts to exalt the bishops, to free the Church from lay domination, and to make all synods dependent on the pope proved abortive; the primacy constructed by the Pseudo-Isidore had no influence on the Church constitution. The right of appeal to the pope, however, was established (see Appeals to the Pope); the metropolitanate received a blow from which it never recovered; the chorepiscopi were suppressed in West Franconia; and the exceptio spolii became a part of canon and civil law.” </w:t>
      </w:r>
      <w:r w:rsidR="00D27745" w:rsidRPr="00404959">
        <w:rPr>
          <w:rFonts w:ascii="Adobe Garamond Pro" w:hAnsi="Adobe Garamond Pro"/>
          <w:sz w:val="18"/>
          <w:szCs w:val="18"/>
          <w:lang w:val="en-GB"/>
        </w:rPr>
        <w:t>–</w:t>
      </w:r>
      <w:r w:rsidRPr="00445CCD">
        <w:rPr>
          <w:rFonts w:ascii="Adobe Garamond Pro" w:hAnsi="Adobe Garamond Pro"/>
          <w:sz w:val="18"/>
          <w:szCs w:val="18"/>
        </w:rPr>
        <w:t xml:space="preserve"> E. Seckel, Pseudo-Isidorian Decretals and Other Forgeries, in: New Schaff-Herzog Encyclopedia of Religious Knowledge, Vol. IX: Petri </w:t>
      </w:r>
      <w:r w:rsidR="00D27745" w:rsidRPr="00404959">
        <w:rPr>
          <w:rFonts w:ascii="Adobe Garamond Pro" w:hAnsi="Adobe Garamond Pro"/>
          <w:sz w:val="18"/>
          <w:szCs w:val="18"/>
          <w:lang w:val="en-GB"/>
        </w:rPr>
        <w:t>–</w:t>
      </w:r>
      <w:r w:rsidRPr="00445CCD">
        <w:rPr>
          <w:rFonts w:ascii="Adobe Garamond Pro" w:hAnsi="Adobe Garamond Pro"/>
          <w:sz w:val="18"/>
          <w:szCs w:val="18"/>
        </w:rPr>
        <w:t xml:space="preserve"> Reuchlin, link: </w:t>
      </w:r>
      <w:hyperlink r:id="rId139">
        <w:r w:rsidRPr="00445CCD">
          <w:rPr>
            <w:rFonts w:ascii="Adobe Garamond Pro" w:hAnsi="Adobe Garamond Pro"/>
            <w:color w:val="1155CC"/>
            <w:sz w:val="18"/>
            <w:szCs w:val="18"/>
            <w:u w:val="single"/>
          </w:rPr>
          <w:t>https://ccel.org/ccel/schaff/encyc09/encyc09.html?term=Pseudo-Isidorian%20Decretals%20and%20Other%20Forgeries</w:t>
        </w:r>
      </w:hyperlink>
      <w:r w:rsidRPr="00445CCD">
        <w:rPr>
          <w:rFonts w:ascii="Adobe Garamond Pro" w:hAnsi="Adobe Garamond Pro"/>
          <w:sz w:val="18"/>
          <w:szCs w:val="18"/>
        </w:rPr>
        <w:t xml:space="preserve">. </w:t>
      </w:r>
    </w:p>
  </w:endnote>
  <w:endnote w:id="124">
    <w:p w14:paraId="0000091D" w14:textId="6F9AC180" w:rsidR="00984A24" w:rsidRPr="00445CCD" w:rsidRDefault="00984A24" w:rsidP="00D27745">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“Thus Ignatius has done in the epistles which we have mentioned, and Clement in his epistle which is accepted by all, and which he wrote in the name of the church of Rome to the church of Corinth. In this epistle he gives many thoughts drawn from the Epistle to the Hebrews, and also quotes verbally some of its expressions, thus showing most plainly that it is not a recent production. Wherefore it has seemed reasonable to reckon it with the other writings of the apostle. For as Paul had written to the Hebrews in his native tongue, some say that the evangelist Luke, others that this Clement himself, translated the epistle. The latter seems more probable, because the epistle of Clement and that to the Hebrews have a similar character in regard to style, and still further because the thoughts contained in the two works are not very different. But it must be observed also that there is said to be a second epistle of Clement. But we do not know that this is recognized like the former, for we do not find that the ancients have made any use of it. And certain men have lately brought forward other wordy and lengthy writings under his name, containing dialogues of Peter and Apion. But no mention has been made of these by the ancients; for they do not even preserve the pure stamp of apostolic orthodoxy. The acknowledged writing of Clement is well known.” </w:t>
      </w:r>
      <w:r w:rsidR="00D27745" w:rsidRPr="00404959">
        <w:rPr>
          <w:rFonts w:ascii="Adobe Garamond Pro" w:hAnsi="Adobe Garamond Pro"/>
          <w:sz w:val="18"/>
          <w:szCs w:val="18"/>
          <w:lang w:val="en-GB"/>
        </w:rPr>
        <w:t>–</w:t>
      </w:r>
      <w:r w:rsidRPr="00445CCD">
        <w:rPr>
          <w:rFonts w:ascii="Adobe Garamond Pro" w:hAnsi="Adobe Garamond Pro"/>
          <w:sz w:val="18"/>
          <w:szCs w:val="18"/>
        </w:rPr>
        <w:t xml:space="preserve"> Eusebius, Church History, Book III, Chapter 38, NPNF2-01, link: </w:t>
      </w:r>
      <w:hyperlink r:id="rId140">
        <w:r w:rsidRPr="00445CCD">
          <w:rPr>
            <w:rFonts w:ascii="Adobe Garamond Pro" w:hAnsi="Adobe Garamond Pro"/>
            <w:color w:val="1155CC"/>
            <w:sz w:val="18"/>
            <w:szCs w:val="18"/>
            <w:u w:val="single"/>
          </w:rPr>
          <w:t>https://www.ccel.org/ccel/schaff/npnf201.iii.viii.xxxviii.html</w:t>
        </w:r>
      </w:hyperlink>
    </w:p>
    <w:p w14:paraId="0000091E" w14:textId="77777777" w:rsidR="00984A24" w:rsidRPr="00445CCD" w:rsidRDefault="00984A24" w:rsidP="00933465">
      <w:pPr>
        <w:ind w:firstLine="360"/>
        <w:jc w:val="both"/>
        <w:rPr>
          <w:rFonts w:ascii="Adobe Garamond Pro" w:hAnsi="Adobe Garamond Pro"/>
          <w:sz w:val="18"/>
          <w:szCs w:val="18"/>
        </w:rPr>
      </w:pPr>
      <w:r w:rsidRPr="00445CCD">
        <w:rPr>
          <w:rFonts w:ascii="Adobe Garamond Pro" w:hAnsi="Adobe Garamond Pro"/>
          <w:sz w:val="18"/>
          <w:szCs w:val="18"/>
        </w:rPr>
        <w:t>“Many writings have been falsely attributed to Pope St. Clement I:</w:t>
      </w:r>
    </w:p>
    <w:p w14:paraId="0000091F" w14:textId="77777777" w:rsidR="00984A24" w:rsidRPr="00445CCD" w:rsidRDefault="00984A24" w:rsidP="00933465">
      <w:pPr>
        <w:ind w:firstLine="360"/>
        <w:jc w:val="both"/>
        <w:rPr>
          <w:rFonts w:ascii="Adobe Garamond Pro" w:hAnsi="Adobe Garamond Pro"/>
          <w:sz w:val="18"/>
          <w:szCs w:val="18"/>
        </w:rPr>
      </w:pPr>
    </w:p>
    <w:p w14:paraId="00000920" w14:textId="77777777" w:rsidR="00984A24" w:rsidRPr="00445CCD" w:rsidRDefault="00984A24" w:rsidP="00D27745">
      <w:pPr>
        <w:numPr>
          <w:ilvl w:val="0"/>
          <w:numId w:val="1"/>
        </w:numPr>
        <w:ind w:left="1080"/>
        <w:jc w:val="both"/>
        <w:rPr>
          <w:rFonts w:ascii="Adobe Garamond Pro" w:hAnsi="Adobe Garamond Pro"/>
          <w:sz w:val="18"/>
          <w:szCs w:val="18"/>
        </w:rPr>
      </w:pPr>
      <w:r w:rsidRPr="00445CCD">
        <w:rPr>
          <w:rFonts w:ascii="Adobe Garamond Pro" w:hAnsi="Adobe Garamond Pro"/>
          <w:sz w:val="18"/>
          <w:szCs w:val="18"/>
        </w:rPr>
        <w:t>The "Second Clementine Epistle to the Corinthians", discussed under III.</w:t>
      </w:r>
    </w:p>
    <w:p w14:paraId="00000921" w14:textId="77777777" w:rsidR="00984A24" w:rsidRPr="00445CCD" w:rsidRDefault="00984A24" w:rsidP="00D27745">
      <w:pPr>
        <w:numPr>
          <w:ilvl w:val="0"/>
          <w:numId w:val="1"/>
        </w:numPr>
        <w:ind w:left="1080"/>
        <w:jc w:val="both"/>
        <w:rPr>
          <w:rFonts w:ascii="Adobe Garamond Pro" w:hAnsi="Adobe Garamond Pro"/>
          <w:sz w:val="18"/>
          <w:szCs w:val="18"/>
        </w:rPr>
      </w:pPr>
      <w:r w:rsidRPr="00445CCD">
        <w:rPr>
          <w:rFonts w:ascii="Adobe Garamond Pro" w:hAnsi="Adobe Garamond Pro"/>
          <w:sz w:val="18"/>
          <w:szCs w:val="18"/>
        </w:rPr>
        <w:t>Two "Epistles to Virgins", extant in Syriac in an Amsterdam manuscript of 1470. The Greek originals are lost. Many critics have believed them genuine, for they were known in the fourth century to St. Epiphanius (who speaks of their being read in the Churches) and to St. Jerome. But it is now admitted on all hands that they cannot be by the same author as the genuine Epistle to the Corinthians. Some writers, as Hefele and Westcott, have attributed them to the second half of the second century, but the third is more probable (Harnack, Lightfoot). Harnack thinks the two letters were originally one. They were first edited by Wetstein, 1470, with Latin translation, reprinted by Gallandi, "Bibl. vett. Patr.", I, and Migne, P.G., I. They are found in Latin only in Mansi, "Concilia", I, and Funk "Patres Apost.", II. See Lightfoot, "Clement of Rome" (London, 1890), I Bardenhewer, "Gesch. der altkirchl. Litt." (Freiburg im Br., 1902), I; Harnack in "Sitzungsber. der k. preuss. Akad. der Wiss." (Berlin, 1891), 361 and "Chronol." (1904), II, 133.</w:t>
      </w:r>
    </w:p>
    <w:p w14:paraId="00000922" w14:textId="77777777" w:rsidR="00984A24" w:rsidRPr="00445CCD" w:rsidRDefault="00984A24" w:rsidP="00D27745">
      <w:pPr>
        <w:numPr>
          <w:ilvl w:val="0"/>
          <w:numId w:val="1"/>
        </w:numPr>
        <w:ind w:left="1080"/>
        <w:jc w:val="both"/>
        <w:rPr>
          <w:rFonts w:ascii="Adobe Garamond Pro" w:hAnsi="Adobe Garamond Pro"/>
          <w:sz w:val="18"/>
          <w:szCs w:val="18"/>
        </w:rPr>
      </w:pPr>
      <w:r w:rsidRPr="00445CCD">
        <w:rPr>
          <w:rFonts w:ascii="Adobe Garamond Pro" w:hAnsi="Adobe Garamond Pro"/>
          <w:sz w:val="18"/>
          <w:szCs w:val="18"/>
        </w:rPr>
        <w:t>At the head of the Pseudo-Isidorian decretals stand five letters attributed to St. Clement. The first is the letter of Clement to James translated by Rufinus (see III); the second is another letter to James, found in many manuscripts of the "Recognitions". The other three are the work of Pseudo-Isidore (See FALSE DECRETALS.)</w:t>
      </w:r>
    </w:p>
    <w:p w14:paraId="00000924" w14:textId="75C4943B" w:rsidR="00984A24" w:rsidRPr="00445CCD" w:rsidRDefault="00984A24" w:rsidP="00D27745">
      <w:pPr>
        <w:ind w:firstLine="360"/>
        <w:jc w:val="both"/>
        <w:rPr>
          <w:rFonts w:ascii="Adobe Garamond Pro" w:hAnsi="Adobe Garamond Pro"/>
          <w:sz w:val="18"/>
          <w:szCs w:val="18"/>
        </w:rPr>
      </w:pPr>
      <w:r w:rsidRPr="00445CCD">
        <w:rPr>
          <w:rFonts w:ascii="Adobe Garamond Pro" w:hAnsi="Adobe Garamond Pro"/>
          <w:sz w:val="18"/>
          <w:szCs w:val="18"/>
        </w:rPr>
        <w:t xml:space="preserve">Ascribed to Clement are the "Apostolical Constitutions", "Apostolic Canons", and the "Testament of Our Lord", also a Jacobite Anaphora (Renaudot, Liturg. Oriental. Coll., Paris, 1716, II; Migne, P.G., II). For other attributions see Harnack, "Gesch. der altchr. Lit." I, 777-80. The "Clementines" or Pseudo-Clementines. (q.v.).” </w:t>
      </w:r>
      <w:r w:rsidR="00D27745" w:rsidRPr="00404959">
        <w:rPr>
          <w:rFonts w:ascii="Adobe Garamond Pro" w:hAnsi="Adobe Garamond Pro"/>
          <w:sz w:val="18"/>
          <w:szCs w:val="18"/>
          <w:lang w:val="en-GB"/>
        </w:rPr>
        <w:t>–</w:t>
      </w:r>
      <w:r w:rsidRPr="00445CCD">
        <w:rPr>
          <w:rFonts w:ascii="Adobe Garamond Pro" w:hAnsi="Adobe Garamond Pro"/>
          <w:sz w:val="18"/>
          <w:szCs w:val="18"/>
        </w:rPr>
        <w:t xml:space="preserve"> John Chapman, Pope St. Clement I, in: The Catholic Encyclopedia, Vol. 4, NY: Robert Appleton Company (1908), link: </w:t>
      </w:r>
      <w:hyperlink r:id="rId141">
        <w:r w:rsidRPr="00445CCD">
          <w:rPr>
            <w:rFonts w:ascii="Adobe Garamond Pro" w:hAnsi="Adobe Garamond Pro"/>
            <w:color w:val="1155CC"/>
            <w:sz w:val="18"/>
            <w:szCs w:val="18"/>
            <w:u w:val="single"/>
          </w:rPr>
          <w:t>https://www.newadvent.org/cathen/04012c.htm</w:t>
        </w:r>
      </w:hyperlink>
      <w:r w:rsidRPr="00445CCD">
        <w:rPr>
          <w:rFonts w:ascii="Adobe Garamond Pro" w:hAnsi="Adobe Garamond Pro"/>
          <w:sz w:val="18"/>
          <w:szCs w:val="18"/>
        </w:rPr>
        <w:t xml:space="preserve"> </w:t>
      </w:r>
    </w:p>
  </w:endnote>
  <w:endnote w:id="125">
    <w:p w14:paraId="00000932" w14:textId="225F6C8E" w:rsidR="00984A24" w:rsidRPr="00445CCD" w:rsidRDefault="00984A24" w:rsidP="00D27745">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“Abdias of Babylon: An apocryphal writer, said to have been one of the seventy-two Disciples of Christ, and first Bishop of Babylon, consecrated by Sts. Simon and Jude. Very little is known about him, and the main reason for mentioning him is a work in ten books called Historia Certaminis Apostolici which is imputed to him. It tells of the labours and deaths of the Apostles. This compilation purports to have been translated from Hebrew into Greek by Eutropius, a disciple of Abdias, and, in the third century, from Greek into Latin by (Julius) Africanus, the friend of Origen. But it is really a Latin work, for in it are cited, with the Vulgate of St. Jerome, the Ecclesiastical History of Rufinus and his Latin translation of the ‘Recognitiones’ of Clement. The interest of the work is due to what the author claims to have drawn from the ancient Acta of the Apostles, and to many ancient legends which have thus been brought down to us. The text of the pseudo-Abdias may be found in Fabricius, Codex Apocryphus Novi Testimenti (Hamburg, 1700), 402-742, though there are parallel texts of single books printed in the Acta Sanctorum. According to R.A. Lipsius, the work was compiled during the latter half of the sixth century, in some Frankish monastery, for the purpose of satisfying the natural curiosity of Western Christians. At the same time he used much older pseudo-Apostolic materials that he abridged or excerpted to suit his purpose, and often revised or expurgated in the sense of Catholic teaching, for not a few of the writings that he used were originally Gnostic compositions, and abounded in speeches and prayers destined to spread that heresy.” </w:t>
      </w:r>
      <w:r w:rsidR="00D27745" w:rsidRPr="00404959">
        <w:rPr>
          <w:rFonts w:ascii="Adobe Garamond Pro" w:hAnsi="Adobe Garamond Pro"/>
          <w:sz w:val="18"/>
          <w:szCs w:val="18"/>
          <w:lang w:val="en-GB"/>
        </w:rPr>
        <w:t>–</w:t>
      </w:r>
      <w:r w:rsidRPr="00445CCD">
        <w:rPr>
          <w:rFonts w:ascii="Adobe Garamond Pro" w:hAnsi="Adobe Garamond Pro"/>
          <w:sz w:val="18"/>
          <w:szCs w:val="18"/>
        </w:rPr>
        <w:t xml:space="preserve"> John Joseph A</w:t>
      </w:r>
      <w:r w:rsidR="00D27745">
        <w:rPr>
          <w:rFonts w:ascii="Adobe Garamond Pro" w:hAnsi="Adobe Garamond Pro"/>
          <w:sz w:val="18"/>
          <w:szCs w:val="18"/>
        </w:rPr>
        <w:t>’</w:t>
      </w:r>
      <w:r w:rsidRPr="00445CCD">
        <w:rPr>
          <w:rFonts w:ascii="Adobe Garamond Pro" w:hAnsi="Adobe Garamond Pro"/>
          <w:sz w:val="18"/>
          <w:szCs w:val="18"/>
        </w:rPr>
        <w:t xml:space="preserve">Becket, Abdias of Babylon, in: The Catholic Encyclopedia. Vol. 1, NY: Robert Appleton Company (1907), link: </w:t>
      </w:r>
      <w:hyperlink r:id="rId142">
        <w:r w:rsidRPr="00445CCD">
          <w:rPr>
            <w:rFonts w:ascii="Adobe Garamond Pro" w:hAnsi="Adobe Garamond Pro"/>
            <w:color w:val="1155CC"/>
            <w:sz w:val="18"/>
            <w:szCs w:val="18"/>
            <w:u w:val="single"/>
          </w:rPr>
          <w:t>http://www.newadvent.org/cathen/01030c.htm</w:t>
        </w:r>
      </w:hyperlink>
      <w:r w:rsidRPr="00445CCD">
        <w:rPr>
          <w:rFonts w:ascii="Adobe Garamond Pro" w:hAnsi="Adobe Garamond Pro"/>
          <w:sz w:val="18"/>
          <w:szCs w:val="18"/>
        </w:rPr>
        <w:t xml:space="preserve"> </w:t>
      </w:r>
    </w:p>
  </w:endnote>
  <w:endnote w:id="126">
    <w:p w14:paraId="00000934" w14:textId="31E94B8C" w:rsidR="00984A24" w:rsidRPr="00445CCD" w:rsidRDefault="00984A24" w:rsidP="00D27745">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“The letters of Ignatius were first collected by Polycarp, the bishop of Smyrna, who sent copies of them to the church at Philippi not long after Ignatius had left that city on his way across Macedonia (Phil., ch. 13). Whether this collection contained all seven letters is not clear. Possibly Polycarp did not have access to the one to the Romans, though this was early in circulation, being quoted by Irenaeus (Adv. haer. V. 28:4), and known, of course, to Eusebius. It is likely that copies of all the letters were kept by Ignatius’ amanuensis, the Ephesian Burrhus (see Philad. 11:2), and that Polycarp obtained them from him. We possess no pure manuscript of the original corpus, for in the fourth century the letters were interpolated and six additional ones added (Mary of Cassobola to Ignatius; Ignatius to Mary, to the Tarsians, Philippians, Antiochenes, and to Hero, deacon of Antioch). The aim of these forgeries was to gain for a diluted form of Arianism the authority of a primitive martyr. Finally, in the Middle Ages—perhaps around the twelfth century, which saw a new development of the cult of the Virgin—a correspondence between Ignatius and Mary, as well as two letters of Ignatius to John, was fabricated in the West. The greater part of the extant manuscripts contains the seven interpolated letters along with five or six of the spurious ones, some of the Latin versions adding the medieval forgeries. The first edition of the Latin was by J. Faber Stapulensis (Lefèvre d’Étaples), Paris, 1498, and of the Greek by Valentinus Paceas, Dillingae, 1557. With the revival of learning in the Renaissance a critical spirit toward the Ignatian corpus first arose; but it was not until the labors of Theodor Zahn and J. B. Lightfoot in the nineteenth century that the question was finally settled and the genuine form of the letters of Ignatius was fully established. A pioneer work which attempted to separate the wheat from the chaff was that of the Genevan professor Nicholaus Vedelius in 1623. He printed the seven letters known to Eusebius by themselves, relegating the six spurious ones to a separate volume. He recognized, too, that even the seven genuine ones had been interpolated. It was, however, Archbishop James Ussher who in the seventeenth century first discovered the pure text of the letters, though in a Latin version. [...] To summarize: the letters of Ignatius have come down to us in three forms. There is the long recension, interpolated in the fourth century. There is the short Syriac recension, which is an abridgment of the authentic letters. Finally there is the middle recension, or genuine text.” </w:t>
      </w:r>
      <w:r w:rsidR="00D27745" w:rsidRPr="00404959">
        <w:rPr>
          <w:rFonts w:ascii="Adobe Garamond Pro" w:hAnsi="Adobe Garamond Pro"/>
          <w:sz w:val="18"/>
          <w:szCs w:val="18"/>
          <w:lang w:val="en-GB"/>
        </w:rPr>
        <w:t>–</w:t>
      </w:r>
      <w:r w:rsidRPr="00445CCD">
        <w:rPr>
          <w:rFonts w:ascii="Adobe Garamond Pro" w:hAnsi="Adobe Garamond Pro"/>
          <w:sz w:val="18"/>
          <w:szCs w:val="18"/>
        </w:rPr>
        <w:t xml:space="preserve"> Cyril Richardson, Letters in Crises: The Letters of Ignatius Bishop of Antioch, in: Early Christian Fathers, Vol. 1: Early Christian Fathers, PHILA: The Westminster Press (1953), pg. 81, link: </w:t>
      </w:r>
      <w:hyperlink r:id="rId143">
        <w:r w:rsidRPr="00445CCD">
          <w:rPr>
            <w:rFonts w:ascii="Adobe Garamond Pro" w:hAnsi="Adobe Garamond Pro"/>
            <w:color w:val="1155CC"/>
            <w:sz w:val="18"/>
            <w:szCs w:val="18"/>
            <w:u w:val="single"/>
          </w:rPr>
          <w:t>https://www.ccel.org/ccel/richardson/fathers.vi.ii.ii.html</w:t>
        </w:r>
      </w:hyperlink>
      <w:r w:rsidRPr="00445CCD">
        <w:rPr>
          <w:rFonts w:ascii="Adobe Garamond Pro" w:hAnsi="Adobe Garamond Pro"/>
          <w:sz w:val="18"/>
          <w:szCs w:val="18"/>
        </w:rPr>
        <w:t xml:space="preserve"> </w:t>
      </w:r>
    </w:p>
    <w:p w14:paraId="00000936" w14:textId="3CC5AE57" w:rsidR="00984A24" w:rsidRPr="00445CCD" w:rsidRDefault="00984A24" w:rsidP="004B392E">
      <w:pPr>
        <w:ind w:firstLine="360"/>
        <w:jc w:val="both"/>
        <w:rPr>
          <w:rFonts w:ascii="Adobe Garamond Pro" w:hAnsi="Adobe Garamond Pro"/>
          <w:sz w:val="18"/>
          <w:szCs w:val="18"/>
        </w:rPr>
      </w:pPr>
      <w:r w:rsidRPr="00445CCD">
        <w:rPr>
          <w:rFonts w:ascii="Adobe Garamond Pro" w:hAnsi="Adobe Garamond Pro"/>
          <w:sz w:val="18"/>
          <w:szCs w:val="18"/>
        </w:rPr>
        <w:t xml:space="preserve">“We formerly stated that eight out of the fifteen Epistles bearing the name of Ignatius are now universally admitted to be spurious. None of them are quoted or referred to by any ancient writer previous to the sixth century. The style, moreover, in which they are written, so different from that of the other Ignatian letters, and allusions which they contain to heresies and ecclesiastical arrangements of a much later date than that of their professed author, render it perfectly certain that they are not the authentic production of the illustrious bishop of Antioch. We cannot tell when or by whom these Epistles were fabricated. They have been thought to betray the same hand as the longer and interpolated form of the seven Epistles which are generally regarded as genuine. And some have conceived that the writer who gave forth to the world the Apostolic Constitutions under the name of Clement, was probably the author of these letters falsely ascribed to Ignatius, as well as of the longer recension of the seven Epistles which are mentioned by Eusebius. It was a considerable time before editors in modern times began to discriminate between the true and the false in the writings attributed to Ignatius. The letters first published under his name were those three which exist only in Latin. These came forth in 1495 at Paris, being appended to a life of Becket, Archbishop of Canterbury. Some three years later, eleven Epistles, comprising those mentioned by Eusebius, and four others, were published in Latin, and passed through four or five editions. In 1536, the whole of the professedly Ignatian letters were published at Cologne in a Latin version; and this collection also passed through several editions. It was not till 1557 that the Ignatian Epistles appeared for the first time in Greek at Dillingen. After this date many editions came forth, in which the probably genuine were still mixed up with the certainly spurious, the three Latin letters, only being rejected as destitute of authority. Vedelius of Geneva first made the distinction which is now universally accepted, in an edition of these Epistles which he published in 1623; and he was followed by Archbishop Usher and others, who entered more fully into that critical examination of these writings which has been continued down even to our own day. The reader will have no difficulty in detecting the internal grounds on which these eight letters are set aside as spurious. The difference of style from the other Ignatian writings will strike him even in perusing the English version which we have given, while it is of course much more marked in the original. And other decisive proofs present themselves in every one of the Epistles. In that to the Tarsians there is found a plain allusion to the Sabellian heresy, which did not arise till after the middle of the third century. In the Epistle to the Antiochians there is an enumeration of various Church officers, who were certainly unknown at the period when Ignatius lived. The Epistle to Hero plainly alludes to Manichæan errors, and could not therefore have been written before the third century. There are equally decisive proofs of spuriousness to be found in the Epistle to the Philippians, such as the references it contains to the Patripassian heresy originated by Praxeas in the latter part of the second century, and the ecclesiastical feasts, etc., of which it makes mention. The letter to Maria Cassobolita is of a very peculiar style, utterly alien from that of the other Epistles ascribed to Ignatius. And it is sufficient simply to glance at the short Epistles to St. John and the Virgin Mary, in order to see that they carry the stamp of imposture on their front; and, indeed, no sooner were they published than by almost universal consent they were rejected.” </w:t>
      </w:r>
      <w:r w:rsidR="004B392E" w:rsidRPr="00404959">
        <w:rPr>
          <w:rFonts w:ascii="Adobe Garamond Pro" w:hAnsi="Adobe Garamond Pro"/>
          <w:sz w:val="18"/>
          <w:szCs w:val="18"/>
          <w:lang w:val="en-GB"/>
        </w:rPr>
        <w:t>–</w:t>
      </w:r>
      <w:r w:rsidRPr="00445CCD">
        <w:rPr>
          <w:rFonts w:ascii="Adobe Garamond Pro" w:hAnsi="Adobe Garamond Pro"/>
          <w:sz w:val="18"/>
          <w:szCs w:val="18"/>
        </w:rPr>
        <w:t xml:space="preserve"> Introductory Note to the Spurious Epistles of Ignatius, ANF, Vol. 1, pg. 105-106, link: </w:t>
      </w:r>
      <w:hyperlink r:id="rId144">
        <w:r w:rsidRPr="00445CCD">
          <w:rPr>
            <w:rFonts w:ascii="Adobe Garamond Pro" w:hAnsi="Adobe Garamond Pro"/>
            <w:color w:val="1155CC"/>
            <w:sz w:val="18"/>
            <w:szCs w:val="18"/>
            <w:u w:val="single"/>
          </w:rPr>
          <w:t>https://ccel.org/ccel/ignatius_antioch/epistles_of_ignatius/anf01.v.xiii.html</w:t>
        </w:r>
      </w:hyperlink>
      <w:r w:rsidRPr="00445CCD">
        <w:rPr>
          <w:rFonts w:ascii="Adobe Garamond Pro" w:hAnsi="Adobe Garamond Pro"/>
          <w:sz w:val="18"/>
          <w:szCs w:val="18"/>
        </w:rPr>
        <w:t xml:space="preserve"> </w:t>
      </w:r>
    </w:p>
  </w:endnote>
  <w:endnote w:id="127">
    <w:p w14:paraId="00000938" w14:textId="06BE1B2C" w:rsidR="00984A24" w:rsidRPr="00445CCD" w:rsidRDefault="00984A24" w:rsidP="004B392E">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This is appears to be an allusion to Augustine’s hesitant and developing remarks about the post-mortem state which resemble something like the papist notion of purgatory, which one can find in passages such as the following:</w:t>
      </w:r>
    </w:p>
    <w:p w14:paraId="0000093A" w14:textId="1895FF7E" w:rsidR="00984A24" w:rsidRPr="00445CCD" w:rsidRDefault="00984A24" w:rsidP="004B392E">
      <w:pPr>
        <w:ind w:firstLine="360"/>
        <w:jc w:val="both"/>
        <w:rPr>
          <w:rFonts w:ascii="Adobe Garamond Pro" w:hAnsi="Adobe Garamond Pro"/>
          <w:sz w:val="18"/>
          <w:szCs w:val="18"/>
        </w:rPr>
      </w:pPr>
      <w:r w:rsidRPr="00445CCD">
        <w:rPr>
          <w:rFonts w:ascii="Adobe Garamond Pro" w:hAnsi="Adobe Garamond Pro"/>
          <w:sz w:val="18"/>
          <w:szCs w:val="18"/>
        </w:rPr>
        <w:t xml:space="preserve">“But as these most plain and unmistakeable declarations of the apostles cannot be false, that obscure saying about those who build upon the foundation, Christ, not gold, silver, and precious stones, but wood, hay, and stubble (for it is these who, it is said, shall be saved, yet so as by fire, the merit of the foundation saving them ), must be so interpreted as not to conflict with the plain statements quoted above. Now wood, hay, and stubble may, without incongruity, be understood to signify such an attachment to worldly things, however lawful these may be in themselves, that they cannot be lost without grief of mind. And though this grief burns, yet if Christ hold the place of foundation in the heart — that is, if nothing be preferred to Him, and if the man, though burning with grief, is yet more willing to lose the things he loves so much than to lose Christ, — he is saved by fire. If, however, in time of temptation, he prefer to hold by temporal and earthly things rather than by Christ, he has not Christ as his foundation; for he puts earthly things in the first place, and in a building nothing comes before the foundation. [...] And this fire does in the course of this life act exactly in the way the apostle says. If it come into contact with two believers, one caring for the things that belong to the Lord, how he may please the Lord, that is, building upon Christ the foundation, gold, silver, precious stones; the other caring for the things that are of the world, how he may please his wife, that is, building upon the same foundation wood, hay, stubble — the work of the former is not burned, because he has not given his love to things whose loss can cause him grief; but the work of the latter is burned, because things that are enjoyed with desire cannot be lost without pain. But since, by our supposition, even the latter prefers to lose these things rather than to lose Christ, and since he does not desert Christ out of fear of losing them, though he is grieved when he does lose them, he is saved, but it is so as by fire; because the grief for what he loved and has lost burns him. But it does not subvert nor consume him; for he is protected by his immoveable and incorruptible foundation. And it is not impossible that something of the same kind may take place even after this life. It is a matter that may be inquired into, and either ascertained or left doubtful, whether some believers shall pass through a kind of purgatorial fire, and in proportion as they have loved with more or less devotion the goods that perish, be less or more quickly delivered from it.” </w:t>
      </w:r>
      <w:r w:rsidR="004B392E" w:rsidRPr="00404959">
        <w:rPr>
          <w:rFonts w:ascii="Adobe Garamond Pro" w:hAnsi="Adobe Garamond Pro"/>
          <w:sz w:val="18"/>
          <w:szCs w:val="18"/>
          <w:lang w:val="en-GB"/>
        </w:rPr>
        <w:t>–</w:t>
      </w:r>
      <w:r w:rsidRPr="00445CCD">
        <w:rPr>
          <w:rFonts w:ascii="Adobe Garamond Pro" w:hAnsi="Adobe Garamond Pro"/>
          <w:sz w:val="18"/>
          <w:szCs w:val="18"/>
        </w:rPr>
        <w:t xml:space="preserve"> Augustine of Hippo, The Handbook on Faith, Hope and Love, Chapters 68-69, NPNF1-03, link: </w:t>
      </w:r>
      <w:hyperlink r:id="rId145">
        <w:r w:rsidRPr="00445CCD">
          <w:rPr>
            <w:rFonts w:ascii="Adobe Garamond Pro" w:hAnsi="Adobe Garamond Pro"/>
            <w:color w:val="1155CC"/>
            <w:sz w:val="18"/>
            <w:szCs w:val="18"/>
            <w:u w:val="single"/>
          </w:rPr>
          <w:t>https://www.newadvent.org/fathers/1302.htm</w:t>
        </w:r>
      </w:hyperlink>
      <w:r w:rsidRPr="00445CCD">
        <w:rPr>
          <w:rFonts w:ascii="Adobe Garamond Pro" w:hAnsi="Adobe Garamond Pro"/>
          <w:sz w:val="18"/>
          <w:szCs w:val="18"/>
        </w:rPr>
        <w:t xml:space="preserve"> </w:t>
      </w:r>
    </w:p>
    <w:p w14:paraId="0000093B" w14:textId="77777777" w:rsidR="00984A24" w:rsidRPr="00445CCD" w:rsidRDefault="00984A24" w:rsidP="00933465">
      <w:pPr>
        <w:ind w:firstLine="360"/>
        <w:jc w:val="both"/>
        <w:rPr>
          <w:rFonts w:ascii="Adobe Garamond Pro" w:hAnsi="Adobe Garamond Pro"/>
          <w:sz w:val="18"/>
          <w:szCs w:val="18"/>
        </w:rPr>
      </w:pPr>
      <w:r w:rsidRPr="00445CCD">
        <w:rPr>
          <w:rFonts w:ascii="Adobe Garamond Pro" w:hAnsi="Adobe Garamond Pro"/>
          <w:sz w:val="18"/>
          <w:szCs w:val="18"/>
        </w:rPr>
        <w:t xml:space="preserve">That being said, whether or not Augustine affirms purgatory is contested. See here for a Lutheran presentation on this topic: </w:t>
      </w:r>
      <w:hyperlink r:id="rId146">
        <w:r w:rsidRPr="00445CCD">
          <w:rPr>
            <w:rFonts w:ascii="Adobe Garamond Pro" w:hAnsi="Adobe Garamond Pro"/>
            <w:color w:val="1155CC"/>
            <w:sz w:val="18"/>
            <w:szCs w:val="18"/>
            <w:u w:val="single"/>
          </w:rPr>
          <w:t>https://youtu.be/xLYLC8oBBkk?si=c5qxMbkF1FpzkjkZ</w:t>
        </w:r>
      </w:hyperlink>
      <w:r w:rsidRPr="00445CCD">
        <w:rPr>
          <w:rFonts w:ascii="Adobe Garamond Pro" w:hAnsi="Adobe Garamond Pro"/>
          <w:sz w:val="18"/>
          <w:szCs w:val="18"/>
        </w:rPr>
        <w:t xml:space="preserve"> </w:t>
      </w:r>
    </w:p>
  </w:endnote>
  <w:endnote w:id="128">
    <w:p w14:paraId="0000093C" w14:textId="74B53E64" w:rsidR="00984A24" w:rsidRPr="00445CCD" w:rsidRDefault="00984A24" w:rsidP="00933465">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“There is no basis for your judgment that ‘There cannot be offense in infants, because there can be no offense without will, which they do not possess.’ This assertion may be correctly made about a personal sin, but not about the contagion by way of origin of the first sin. If there were no such sin, then infants, bound by no evil, would suffer nothing evil in body or in soul under the great power of the just God. Yet, this evil itself took its rise from the evil will of the first man; so that there is no other origin of sin but an evil will. If you understand the meaning of these things, you will simply and truthfully confess the grace of Christ in regard to infants, and you will not be forced to the ungodly and absurd assertions either that infants ought not to be baptized, which you may very well be driven to say at some later time, or that so great a sacrament is mockery in them, with the result that they are baptized in the Saviour, but not saved; are redeemed by the Deliverer, but not delivered; are bathed by the laver of regeneration, but not washed; are exorcized and exsufflated, but not freed from the power of darkness; their price is the blood which was shed for the forgiveness of sins, but they are not cleansed by the forgiveness of any sins” </w:t>
      </w:r>
      <w:r w:rsidR="004B392E" w:rsidRPr="00404959">
        <w:rPr>
          <w:rFonts w:ascii="Adobe Garamond Pro" w:hAnsi="Adobe Garamond Pro"/>
          <w:sz w:val="18"/>
          <w:szCs w:val="18"/>
          <w:lang w:val="en-GB"/>
        </w:rPr>
        <w:t>–</w:t>
      </w:r>
      <w:r w:rsidRPr="00445CCD">
        <w:rPr>
          <w:rFonts w:ascii="Adobe Garamond Pro" w:hAnsi="Adobe Garamond Pro"/>
          <w:sz w:val="18"/>
          <w:szCs w:val="18"/>
        </w:rPr>
        <w:t xml:space="preserve"> Augustine of Hippo, Against Julian, Book III, Chapter 5, The Fathers of the Church: A New Translation, Vol. 35, NY: Fathers of the Church Inc. (1957), pg. 116, link: </w:t>
      </w:r>
      <w:hyperlink r:id="rId147">
        <w:r w:rsidRPr="00445CCD">
          <w:rPr>
            <w:rFonts w:ascii="Adobe Garamond Pro" w:hAnsi="Adobe Garamond Pro"/>
            <w:color w:val="1155CC"/>
            <w:sz w:val="18"/>
            <w:szCs w:val="18"/>
            <w:u w:val="single"/>
          </w:rPr>
          <w:t>https://archive.org/details/againstjulian0035augu/page/116/mode/1up</w:t>
        </w:r>
      </w:hyperlink>
      <w:r w:rsidRPr="00445CCD">
        <w:rPr>
          <w:rFonts w:ascii="Adobe Garamond Pro" w:hAnsi="Adobe Garamond Pro"/>
          <w:sz w:val="18"/>
          <w:szCs w:val="18"/>
        </w:rPr>
        <w:t xml:space="preserve"> </w:t>
      </w:r>
    </w:p>
  </w:endnote>
  <w:endnote w:id="129">
    <w:p w14:paraId="00000944" w14:textId="680B9A78" w:rsidR="00984A24" w:rsidRPr="00445CCD" w:rsidRDefault="00984A24" w:rsidP="004B392E">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“But if, in like manner, the question be asked of the concupiscence of the flesh, how it is that acts now bring shame which once were free from shame, will not her answer be, that she only began to have existence in men's members after sin? [XXII.] And, therefore, that the apostle designated her influence as ‘the law of sin,’ inasmuch as she subjugated man to herself when he was unwilling to remain subject to his God; and that it was she who made the first married pair ashamed at that moment when they covered their loins; even as all are still ashamed, and seek out secret retreats for cohabitation, and dare not have even the children, whom they have themselves thus begotten, to be witnesses of what they do. [...] Now this concupiscence, this law of sin which dwells in our members, to which the law of righteousness forbids allegiance, saying in the words of the apostle, ‘Let not sin, therefore, reign in your mortal body, that ye should obey it in the lusts thereof; neither yield ye your members as instruments of unrighteousness unto sin:’—this concupiscence, I say, which is cleansed only by the sacrament of regeneration, does undoubtedly, by means of natural birth, pass on the bond of sin to a man’s posterity, unless they are themselves loosed from it by regeneration. In the case, however, of the regenerate, concupiscence is not itself sin any longer, whenever they do not consent to it for illicit works, and when the members are not applied by the presiding mind to perpetrate such deeds. So that, if what is enjoined in one passage, ‘Thou shalt not covet,’ is not kept, that at any rate is observed which is commanded in another place, ‘Thou shalt not go after thy concupiscences.’ Inasmuch, however, as by a certain manner of speech it is called sin, since it arose from sin, and, when it has the upper hand, produces sin, the guilt of it prevails in the natural man; but this guilt, by Christ’s grace through the remission of all sins, is not suffered to prevail in the regenerate man, if he does not yield obedience to it whenever it urges him to the commission of evil. As arising from sin, it is, I say, called sin, although in the regenerate it is not actually sin; and it has this designation applied to it, just as speech which the tongue produces is itself called ‘tongue;’ and just as the word ‘hand’ is used in the sense of writing, which the hand produces. In the same way concupiscence is called sin, as producing sin when it conquers the will: so to cold and frost the epithet ‘sluggish’ is given; not as arising from, but as productive of, sluggishness; benumbing us, in fact.” </w:t>
      </w:r>
      <w:r w:rsidR="004B392E" w:rsidRPr="00404959">
        <w:rPr>
          <w:rFonts w:ascii="Adobe Garamond Pro" w:hAnsi="Adobe Garamond Pro"/>
          <w:sz w:val="18"/>
          <w:szCs w:val="18"/>
          <w:lang w:val="en-GB"/>
        </w:rPr>
        <w:t>–</w:t>
      </w:r>
      <w:r w:rsidRPr="00445CCD">
        <w:rPr>
          <w:rFonts w:ascii="Adobe Garamond Pro" w:hAnsi="Adobe Garamond Pro"/>
          <w:sz w:val="18"/>
          <w:szCs w:val="18"/>
        </w:rPr>
        <w:t xml:space="preserve"> Augustine of Hippo, On Marriage and Concupiscence, Book I, Chapters 24-25, NPNF1-05, pg. 543-544, link: </w:t>
      </w:r>
      <w:hyperlink r:id="rId148">
        <w:r w:rsidRPr="00445CCD">
          <w:rPr>
            <w:rFonts w:ascii="Adobe Garamond Pro" w:hAnsi="Adobe Garamond Pro"/>
            <w:color w:val="1155CC"/>
            <w:sz w:val="18"/>
            <w:szCs w:val="18"/>
            <w:u w:val="single"/>
          </w:rPr>
          <w:t>https://www.documentacatholicaomnia.eu/03d/0354-0430,_Augustinus,_De_Nuptiis_Et_Concupiscentia_[Schaff],_EN.pdf</w:t>
        </w:r>
      </w:hyperlink>
    </w:p>
  </w:endnote>
  <w:endnote w:id="130">
    <w:p w14:paraId="0000093E" w14:textId="286CE520" w:rsidR="00984A24" w:rsidRPr="00445CCD" w:rsidRDefault="00984A24" w:rsidP="004B392E">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“If the question arises, how this concupiscence of the flesh remains in the regenerate, in whose case has been effected a remission of all sins whatever; seeing that human semination takes place by its means, even when the carnal offspring of even a baptized parent is born: or, at all events, if it may be in the case of a baptized parent concupiscence and not be sin, why should this same concupiscence be sin in the offspring?—the answer to be given is this: Carnal concupiscence is remitted, indeed, in baptism; not so that it is put out of existence, but so that it is not to be imputed for sin. Although its guilt is now taken away, it still remains until our entire infirmity be healed by the advancing renewal of our inner man, day by day, when at last our outward man shall be clothed with incorruption. It does not remain, however, substantially, as a body, or a spirit; but it is nothing more than a certain affection of an evil quality, such as languor, for instance. There is not, to be sure, anything remaining which may be remitted whenever, as the Scripture says, ‘the Lord forgiveth all our iniquities.’ But until that happens which immediately follows in the same passage, ‘Who healeth all thine infirmities, who redeemeth thy life from corruption,’ there remains this concupiscence of the flesh in the body of this death. Now we are admonished not to obey its sinful desires to do evil: ‘Let not sin reign in your mortal body.’ Still this concupiscence is daily lessened in persons of continence and increasing years, and most of all when old age makes a near approach.” </w:t>
      </w:r>
      <w:r w:rsidR="004B392E" w:rsidRPr="00404959">
        <w:rPr>
          <w:rFonts w:ascii="Adobe Garamond Pro" w:hAnsi="Adobe Garamond Pro"/>
          <w:sz w:val="18"/>
          <w:szCs w:val="18"/>
          <w:lang w:val="en-GB"/>
        </w:rPr>
        <w:t>–</w:t>
      </w:r>
      <w:r w:rsidRPr="00445CCD">
        <w:rPr>
          <w:rFonts w:ascii="Adobe Garamond Pro" w:hAnsi="Adobe Garamond Pro"/>
          <w:sz w:val="18"/>
          <w:szCs w:val="18"/>
        </w:rPr>
        <w:t xml:space="preserve"> Augustine of Hippo, On Marriage and Concupiscence, Chapter 28, NPNF1-05, link: </w:t>
      </w:r>
      <w:hyperlink r:id="rId149">
        <w:r w:rsidRPr="00445CCD">
          <w:rPr>
            <w:rFonts w:ascii="Adobe Garamond Pro" w:hAnsi="Adobe Garamond Pro"/>
            <w:color w:val="1155CC"/>
            <w:sz w:val="18"/>
            <w:szCs w:val="18"/>
            <w:u w:val="single"/>
          </w:rPr>
          <w:t>https://www.ccel.org/ccel/schaff/npnf105.xvi.v.xxviii.html</w:t>
        </w:r>
      </w:hyperlink>
      <w:r w:rsidRPr="00445CCD">
        <w:rPr>
          <w:rFonts w:ascii="Adobe Garamond Pro" w:hAnsi="Adobe Garamond Pro"/>
          <w:sz w:val="18"/>
          <w:szCs w:val="18"/>
        </w:rPr>
        <w:t xml:space="preserve"> </w:t>
      </w:r>
    </w:p>
  </w:endnote>
  <w:endnote w:id="131">
    <w:p w14:paraId="00000942" w14:textId="557BF1CD" w:rsidR="00984A24" w:rsidRPr="00445CCD" w:rsidRDefault="00984A24" w:rsidP="004B392E">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“‘They also say,’ says he, ‘that baptism does not give complete remission of sins, nor take away crimes, but that it shaves them off, so that the roots of all sins are retained in the evil flesh.’ Who but an unbeliever can affirm this against the Pelagians? I say, therefore, that baptism gives remission of all sins, and takes away guilt, and does not shave them off; and ‘that the roots of all sins are’ not ‘retained in the evil flesh, as if of shaved hair on the head, whence the sins may grow to be cut down again.’ For it was I that found out that similitude, too, for them to use for the purposes of their calumny, as if I thought and said this. But concerning that concupiscence of the flesh of which they speak, I believe that they are deceived, or that they deceive; for with this even he that is baptized must struggle with a pious mind, however carefully he presses forward, and is led by the Spirit of God. But although this is called sin, it is certainly so called not because it is sin, but because it is made by sin, as a writing is said to be some one’s “hand” because the hand has written it. But they are sins which are unlawfully done, spoken, thought, according to the lust of the flesh, or to ignorance—things which, once done, keep their doers guilty if they are not forgiven. And this very concupiscence of the flesh is in such wise put away in baptism, that although it is inherited by all that are born, it in no respect hurts those that are born anew. And yet from these, if they carnally beget children, it is again derived; and again it will be hurtful to those that are born, unless by the same form it is remitted to them as born again, and remains in them in no way hindering the future life, because its guilt, derived by generation, has been put away by regeneration; and thus it is now no more sin, but is called so, whether because it became what it is by sin, or because it is stirred by the delight of sinning, although by the conquest of the delight of righteousness consent is not given to it. Nor is it on account of this, the guilt of which has already been taken away in the laver of regeneration, that the baptized say in their prayer, “Forgive us our debts, as we also forgive our debtors;” but on account of sins which are committed, whether in consentings to it, when what is right is overcome by that which pleases, or when by ignorance evil is accepted as if it were good. And they are committed, whether by acting, or by speaking, or—and this is the easiest and the quickest—by thinking. From all which things what believer ever will boast that he has his heart pure? or who will boast that he is pure from sin?2591 Certainly that which follows in the prayer is said on account of concupiscence: “Lead us not into temptation, but deliver us from evil.” “For every one,” as it is written, “is tempted when he is drawn away of his own concupiscence, and enticed; then, when concupiscence hath conceived, it bringeth forth sin.”</w:t>
      </w:r>
      <w:r w:rsidR="007C0C5B">
        <w:rPr>
          <w:rFonts w:ascii="Adobe Garamond Pro" w:hAnsi="Adobe Garamond Pro"/>
          <w:sz w:val="18"/>
          <w:szCs w:val="18"/>
        </w:rPr>
        <w:t xml:space="preserve"> </w:t>
      </w:r>
      <w:r w:rsidR="004B392E" w:rsidRPr="00404959">
        <w:rPr>
          <w:rFonts w:ascii="Adobe Garamond Pro" w:hAnsi="Adobe Garamond Pro"/>
          <w:sz w:val="18"/>
          <w:szCs w:val="18"/>
          <w:lang w:val="en-GB"/>
        </w:rPr>
        <w:t>–</w:t>
      </w:r>
      <w:r w:rsidRPr="00445CCD">
        <w:rPr>
          <w:rFonts w:ascii="Adobe Garamond Pro" w:hAnsi="Adobe Garamond Pro"/>
          <w:sz w:val="18"/>
          <w:szCs w:val="18"/>
        </w:rPr>
        <w:t xml:space="preserve"> Augustine of Hippo, A Treatise Against Two Letters of the Pelagians, Book I, Chapter 26, NPNF1-05, link: </w:t>
      </w:r>
      <w:hyperlink r:id="rId150">
        <w:r w:rsidRPr="00445CCD">
          <w:rPr>
            <w:rFonts w:ascii="Adobe Garamond Pro" w:hAnsi="Adobe Garamond Pro"/>
            <w:color w:val="1155CC"/>
            <w:sz w:val="18"/>
            <w:szCs w:val="18"/>
            <w:u w:val="single"/>
          </w:rPr>
          <w:t>https://ccel.org/ccel/schaff/npnf105/npnf105.xviii.iii.xxvi.html</w:t>
        </w:r>
      </w:hyperlink>
      <w:r w:rsidRPr="00445CCD">
        <w:rPr>
          <w:rFonts w:ascii="Adobe Garamond Pro" w:hAnsi="Adobe Garamond Pro"/>
          <w:sz w:val="18"/>
          <w:szCs w:val="18"/>
        </w:rPr>
        <w:t xml:space="preserve"> </w:t>
      </w:r>
    </w:p>
  </w:endnote>
  <w:endnote w:id="132">
    <w:p w14:paraId="00000940" w14:textId="32541595" w:rsidR="00984A24" w:rsidRPr="00445CCD" w:rsidRDefault="00984A24" w:rsidP="004B392E">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“Would you or your associates believe you are saying anything, if with a pure mind you could realize how great is the evil of concupiscence of the flesh (when what is born of it must needs be reborn, and what is not reborn must be condemned); if you could realize what grace confers when, making full remission of sins in him, it absolves man of the guilt of this evil by which concupiscence made him guilty by way of origin; even though it itself remains and the spirit of the one regenerated wars against it, either using it well in the lesser contest, or refraining entirely from its use, in the greater contest? For we are aware of this evil in its opposition or our restraint of it. Just as the guilt which was remitted only by regeneration was not sensed when it inhered, so its removal is accepted by faith, but not sensed by the flesh or the mind. [...] ‘All we who have been baptized into Christ Jesus have been baptized into his death.’ Hence, it is true we died to sin in the death of Christ, a death without sin. As a result, both adults and infants have died.” </w:t>
      </w:r>
      <w:r w:rsidR="004B392E" w:rsidRPr="00404959">
        <w:rPr>
          <w:rFonts w:ascii="Adobe Garamond Pro" w:hAnsi="Adobe Garamond Pro"/>
          <w:sz w:val="18"/>
          <w:szCs w:val="18"/>
          <w:lang w:val="en-GB"/>
        </w:rPr>
        <w:t>–</w:t>
      </w:r>
      <w:r w:rsidRPr="00445CCD">
        <w:rPr>
          <w:rFonts w:ascii="Adobe Garamond Pro" w:hAnsi="Adobe Garamond Pro"/>
          <w:sz w:val="18"/>
          <w:szCs w:val="18"/>
        </w:rPr>
        <w:t xml:space="preserve"> Augustine of Hippo, Against Julian, Book VI, Chapter 5, The Fathers of the Church: A New Translation, Vol. 35, NY: Fathers of the Church Inc. (1957), pg. 321, link: </w:t>
      </w:r>
      <w:hyperlink r:id="rId151">
        <w:r w:rsidRPr="00445CCD">
          <w:rPr>
            <w:rFonts w:ascii="Adobe Garamond Pro" w:hAnsi="Adobe Garamond Pro"/>
            <w:color w:val="1155CC"/>
            <w:sz w:val="18"/>
            <w:szCs w:val="18"/>
            <w:u w:val="single"/>
          </w:rPr>
          <w:t>https://archive.org/details/againstjulian0035augu/page/321/mode/1up</w:t>
        </w:r>
      </w:hyperlink>
      <w:r w:rsidRPr="00445CCD">
        <w:rPr>
          <w:rFonts w:ascii="Adobe Garamond Pro" w:hAnsi="Adobe Garamond Pro"/>
          <w:sz w:val="18"/>
          <w:szCs w:val="18"/>
        </w:rPr>
        <w:t xml:space="preserve"> </w:t>
      </w:r>
    </w:p>
  </w:endnote>
  <w:endnote w:id="133">
    <w:p w14:paraId="00000946" w14:textId="6A66AEFC" w:rsidR="00984A24" w:rsidRPr="00445CCD" w:rsidRDefault="00984A24" w:rsidP="004B392E">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“Let us finally end this discussion of the difference between venial and mortal sin and go on to the seventeenth division of actual sins, in which some sins are called ruling and some nonruling. The latter actually agrees with the former, because mortal sins in the reborn are called 'ruling,' but venial sins are called 'nonruling.' The foundation for this division is in Rom. 6:12: 'Let not sin reign in your mortal bodies to make you obey their desires [concupiscentiis].' Therefore when we do not mortify original concupiscence which clings to our members, but securely indulge in its desires, it becomes a ruling or dominating sin. John 8:34: 'Everyone who commits sin is a slave of sin.' 1 John 3:6, 8–9: 'Everyone who abides in Christ does not sin. He who commits sin is of the devil. No one born of God commits sin.' Therefore, in John, it is one thing to sin and to commit sin, that is, to carry out the corrupt concupiscence and the desires of the sinful flesh; but it is another thing to have sin, that is, to feel the impulses of concupiscence. O blessed soul which feels sin but does not consent to sin!” </w:t>
      </w:r>
      <w:r w:rsidR="004B392E" w:rsidRPr="00404959">
        <w:rPr>
          <w:rFonts w:ascii="Adobe Garamond Pro" w:hAnsi="Adobe Garamond Pro"/>
          <w:sz w:val="18"/>
          <w:szCs w:val="18"/>
          <w:lang w:val="en-GB"/>
        </w:rPr>
        <w:t>–</w:t>
      </w:r>
      <w:r w:rsidRPr="00445CCD">
        <w:rPr>
          <w:rFonts w:ascii="Adobe Garamond Pro" w:hAnsi="Adobe Garamond Pro"/>
          <w:sz w:val="18"/>
          <w:szCs w:val="18"/>
        </w:rPr>
        <w:t xml:space="preserve"> Johann Gerhard, Theological Commonplaces: On Sin and Free Choice, MO: Concordia Publishing House (2014), Commonplace XIII: On Actual Sins, Chapter XXI, §103.</w:t>
      </w:r>
    </w:p>
    <w:p w14:paraId="4A736A96" w14:textId="77777777" w:rsidR="004B392E" w:rsidRDefault="00984A24" w:rsidP="00933465">
      <w:pPr>
        <w:ind w:firstLine="360"/>
        <w:jc w:val="both"/>
        <w:rPr>
          <w:rFonts w:ascii="Adobe Garamond Pro" w:hAnsi="Adobe Garamond Pro"/>
          <w:sz w:val="18"/>
          <w:szCs w:val="18"/>
        </w:rPr>
      </w:pPr>
      <w:r w:rsidRPr="00445CCD">
        <w:rPr>
          <w:rFonts w:ascii="Adobe Garamond Pro" w:hAnsi="Adobe Garamond Pro"/>
          <w:sz w:val="18"/>
          <w:szCs w:val="18"/>
        </w:rPr>
        <w:t xml:space="preserve">“For true [and not feigned] contrition must precede; and to those who, in the manner stated, out of pure grace, for the sake of the only Mediator, Christ, without any works and merit, are righteous before God, that is, are received into grace, the Holy Ghost is also given, who renews and sanctifies them, and works in them love to God and to their neighbor. But since the incipient renewal is imperfect in this life, and sin still dwells in the flesh, even in the regenerate, the righteousness of faith before God consists in the gracious imputation of the righteousness of Christ, without the addition of our works, so that our sins are forgiven us and covered, and are not imputed.” </w:t>
      </w:r>
      <w:r w:rsidR="004B392E" w:rsidRPr="00404959">
        <w:rPr>
          <w:rFonts w:ascii="Adobe Garamond Pro" w:hAnsi="Adobe Garamond Pro"/>
          <w:sz w:val="18"/>
          <w:szCs w:val="18"/>
          <w:lang w:val="en-GB"/>
        </w:rPr>
        <w:t>–</w:t>
      </w:r>
      <w:r w:rsidRPr="00445CCD">
        <w:rPr>
          <w:rFonts w:ascii="Adobe Garamond Pro" w:hAnsi="Adobe Garamond Pro"/>
          <w:sz w:val="18"/>
          <w:szCs w:val="18"/>
        </w:rPr>
        <w:t xml:space="preserve"> Book of Concord, The Formula of Concord: Solid Declaration, Article III, §23, link: </w:t>
      </w:r>
      <w:hyperlink r:id="rId152">
        <w:r w:rsidRPr="00445CCD">
          <w:rPr>
            <w:rFonts w:ascii="Adobe Garamond Pro" w:hAnsi="Adobe Garamond Pro"/>
            <w:color w:val="1155CC"/>
            <w:sz w:val="18"/>
            <w:szCs w:val="18"/>
            <w:u w:val="single"/>
          </w:rPr>
          <w:t>https://thebookofconcord.org/formula-of-concord-solid-declaration/article-iii/</w:t>
        </w:r>
      </w:hyperlink>
    </w:p>
    <w:p w14:paraId="00000947" w14:textId="5C9B6925" w:rsidR="00984A24" w:rsidRPr="00445CCD" w:rsidRDefault="00984A24" w:rsidP="00933465">
      <w:pPr>
        <w:ind w:firstLine="360"/>
        <w:jc w:val="both"/>
        <w:rPr>
          <w:rFonts w:ascii="Adobe Garamond Pro" w:hAnsi="Adobe Garamond Pro"/>
          <w:sz w:val="18"/>
          <w:szCs w:val="18"/>
        </w:rPr>
      </w:pPr>
      <w:r w:rsidRPr="00445CCD">
        <w:rPr>
          <w:rFonts w:ascii="Adobe Garamond Pro" w:hAnsi="Adobe Garamond Pro"/>
          <w:sz w:val="18"/>
          <w:szCs w:val="18"/>
        </w:rPr>
        <w:t xml:space="preserve">“It is, accordingly, necessary to know and to teach that when holy men, still having and feeling original sin, also daily repenting of and striving with it, happen to fall into manifest sins, as David into adultery, murder, and blasphemy, that then faith and the Holy Ghost has departed from them [they cast out faith and the Holy Ghost]. For the Holy Ghost does not permit sin to have dominion, to gain the upper hand so as to be accomplished, but represses and restrains it so that it must not do what it wishes. But if it does what it wishes, the Holy Ghost and faith are [certainly] not present. For St. John says, 1 John 3:9: Whosoever is born of God doth not commit sin, … and he cannot sin. And yet it is also the truth when the same St. John says, 1:8: If we say that we have no sin, we deceive ourselves and the truth is not in us.” </w:t>
      </w:r>
      <w:r w:rsidR="004B392E" w:rsidRPr="00404959">
        <w:rPr>
          <w:rFonts w:ascii="Adobe Garamond Pro" w:hAnsi="Adobe Garamond Pro"/>
          <w:sz w:val="18"/>
          <w:szCs w:val="18"/>
          <w:lang w:val="en-GB"/>
        </w:rPr>
        <w:t>–</w:t>
      </w:r>
      <w:r w:rsidRPr="00445CCD">
        <w:rPr>
          <w:rFonts w:ascii="Adobe Garamond Pro" w:hAnsi="Adobe Garamond Pro"/>
          <w:sz w:val="18"/>
          <w:szCs w:val="18"/>
        </w:rPr>
        <w:t xml:space="preserve"> Book of Concord, Smalcald Articles, Part III, Article III, link: </w:t>
      </w:r>
      <w:hyperlink r:id="rId153">
        <w:r w:rsidRPr="00445CCD">
          <w:rPr>
            <w:rFonts w:ascii="Adobe Garamond Pro" w:hAnsi="Adobe Garamond Pro"/>
            <w:color w:val="1155CC"/>
            <w:sz w:val="18"/>
            <w:szCs w:val="18"/>
            <w:u w:val="single"/>
          </w:rPr>
          <w:t>https://thebookofconcord.org/smalcald-articles/part-iii/article-iii/</w:t>
        </w:r>
      </w:hyperlink>
      <w:r w:rsidRPr="00445CCD">
        <w:rPr>
          <w:rFonts w:ascii="Adobe Garamond Pro" w:hAnsi="Adobe Garamond Pro"/>
          <w:sz w:val="18"/>
          <w:szCs w:val="18"/>
        </w:rPr>
        <w:t xml:space="preserve"> </w:t>
      </w:r>
    </w:p>
  </w:endnote>
  <w:endnote w:id="134">
    <w:p w14:paraId="00000949" w14:textId="2B332913" w:rsidR="00984A24" w:rsidRPr="00445CCD" w:rsidRDefault="00984A24" w:rsidP="004B392E">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“Lastly, Paul teaches us that we must not abandon those who have committed a sin unto death, but that we must rather coerce them with the bread of tears and tears to drink, yet so that their sorrow itself be moderated. [...] For as the Lord did not give power to Satan over the soul of holy Job, but allowed him to afflict his body, so here, too, the sinner is delivered to Satan for the destruction of the flesh, that the serpent might lick the dust of his flesh, but not hurt his soul. Let, then, our flesh die to lusts, let it be captive, let it be subdued, and not war against the law of our mind, but die in subjection to a good service, as in Paul, who buffeted his body that he might bring it into subjection, in order that his preaching might become more approved, if the law of his flesh agreed and was consonant with the law of his flesh. For the flesh dies when its wisdom passes over into the spirit, so that it no longer has a taste for the things of the flesh, but for the things of the spirit. Would that I might see my flesh growing weak, would that I were not dragged captive into the law of sin, would that I lived not in the flesh, but in the faith of Christ! And so there is greater grace in the infirmity of the body than in its soundness.” </w:t>
      </w:r>
      <w:r w:rsidR="004B392E" w:rsidRPr="00404959">
        <w:rPr>
          <w:rFonts w:ascii="Adobe Garamond Pro" w:hAnsi="Adobe Garamond Pro"/>
          <w:sz w:val="18"/>
          <w:szCs w:val="18"/>
          <w:lang w:val="en-GB"/>
        </w:rPr>
        <w:t>–</w:t>
      </w:r>
      <w:r w:rsidRPr="00445CCD">
        <w:rPr>
          <w:rFonts w:ascii="Adobe Garamond Pro" w:hAnsi="Adobe Garamond Pro"/>
          <w:sz w:val="18"/>
          <w:szCs w:val="18"/>
        </w:rPr>
        <w:t xml:space="preserve"> Ambrose, Concerning Repentance, Book I, Chapter XIII, §59-61, link: </w:t>
      </w:r>
      <w:hyperlink r:id="rId154">
        <w:r w:rsidRPr="00445CCD">
          <w:rPr>
            <w:rFonts w:ascii="Adobe Garamond Pro" w:hAnsi="Adobe Garamond Pro"/>
            <w:color w:val="1155CC"/>
            <w:sz w:val="18"/>
            <w:szCs w:val="18"/>
            <w:u w:val="single"/>
          </w:rPr>
          <w:t>https://www.ccel.org/ccel/schaff/npnf210.iv.vi.ii.xiii.html</w:t>
        </w:r>
      </w:hyperlink>
    </w:p>
  </w:endnote>
  <w:endnote w:id="135">
    <w:p w14:paraId="0000094B" w14:textId="27E6542D" w:rsidR="00984A24" w:rsidRPr="00445CCD" w:rsidRDefault="00984A24" w:rsidP="004B392E">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“Hear, also, what may move you more and trouble you, and, would that it might, change you for the better. Who does not know that the Gallic bishop Hilary is to be revered as the keenest defender of the Catholic Church against the heretics? Note what he says when dealing with the flesh of Christ. ‘Therefore, when He was sent in the likeness of sinful flesh, He did not have the sin though He had the flesh. But, since all flesh comes from sin–namely, descended from the ancestral sin of Adam–He was sent in the likeness of sinful flesh, not that the sin existed in Him, but the likeness of sinful flesh.’ Again he says in his exposition of Psalm 118, when he comes to the words: ‘Let my soul live and praise thee’: ‘He does not think he lives in this life, for he had said: Behold I have been conceived in iniquities, and in sins did my mother bear me. He knows that he was born of sinful origin and under the law of sin.’ [...] St. Hilary says that all flesh comes from sin, with the exception of Him who came in the likeness of sinful flesh, without sin. He says that he is born of sinful origin and under the law of sin, whose words are: ‘I was conceived in inquiry.’” </w:t>
      </w:r>
      <w:r w:rsidR="004B392E" w:rsidRPr="00404959">
        <w:rPr>
          <w:rFonts w:ascii="Adobe Garamond Pro" w:hAnsi="Adobe Garamond Pro"/>
          <w:sz w:val="18"/>
          <w:szCs w:val="18"/>
          <w:lang w:val="en-GB"/>
        </w:rPr>
        <w:t>–</w:t>
      </w:r>
      <w:r w:rsidRPr="00445CCD">
        <w:rPr>
          <w:rFonts w:ascii="Adobe Garamond Pro" w:hAnsi="Adobe Garamond Pro"/>
          <w:sz w:val="18"/>
          <w:szCs w:val="18"/>
        </w:rPr>
        <w:t xml:space="preserve"> Augustine of Hippo, Against Julian, Book I, Chapter 2, §9, 32, The Fathers of the Church: A New Translation, Vol. 35, NY: Fathers of the Church Inc. (1957), pg. 9, 38, link: </w:t>
      </w:r>
      <w:hyperlink r:id="rId155">
        <w:r w:rsidRPr="00445CCD">
          <w:rPr>
            <w:rFonts w:ascii="Adobe Garamond Pro" w:hAnsi="Adobe Garamond Pro"/>
            <w:color w:val="1155CC"/>
            <w:sz w:val="18"/>
            <w:szCs w:val="18"/>
            <w:u w:val="single"/>
          </w:rPr>
          <w:t>https://archive.org/details/againstjulian0035augu/page/9/mode/1up</w:t>
        </w:r>
      </w:hyperlink>
      <w:r w:rsidRPr="00445CCD">
        <w:rPr>
          <w:rFonts w:ascii="Adobe Garamond Pro" w:hAnsi="Adobe Garamond Pro"/>
          <w:sz w:val="18"/>
          <w:szCs w:val="18"/>
        </w:rPr>
        <w:t xml:space="preserve"> </w:t>
      </w:r>
    </w:p>
    <w:p w14:paraId="0000094D" w14:textId="53AB9B21" w:rsidR="00984A24" w:rsidRPr="00445CCD" w:rsidRDefault="00984A24" w:rsidP="004B392E">
      <w:pPr>
        <w:ind w:firstLine="360"/>
        <w:jc w:val="both"/>
        <w:rPr>
          <w:rFonts w:ascii="Adobe Garamond Pro" w:hAnsi="Adobe Garamond Pro"/>
          <w:sz w:val="18"/>
          <w:szCs w:val="18"/>
        </w:rPr>
      </w:pPr>
      <w:r w:rsidRPr="00445CCD">
        <w:rPr>
          <w:rFonts w:ascii="Adobe Garamond Pro" w:hAnsi="Adobe Garamond Pro"/>
          <w:sz w:val="18"/>
          <w:szCs w:val="18"/>
        </w:rPr>
        <w:t xml:space="preserve">“Thus, the law of sin warring against the law of the mind, which existed also in the members of so great an Apostle, is forgiven in baptism, not ended. From this law of the flesh warring against the law of the mind the body of Christ drew nothing to itself, because the Virgin did not conceive from this law. From this law of the flesh warring against the law of the mind there is none who by his first birth does not draw with him this same law itself, because no woman conceives except from the law. And thus the revered Hilary did not hesitate to say that all flesh comes from sin; but did he therefore deny that it comes from God? Just as we say flesh comes from flesh, and also flesh comes from man–do we hereby deny that it comes from God? It is also from God because He creates it, and it is from man because he generates it, and it is from sin which corrupts it.” </w:t>
      </w:r>
      <w:r w:rsidR="004B392E" w:rsidRPr="00404959">
        <w:rPr>
          <w:rFonts w:ascii="Adobe Garamond Pro" w:hAnsi="Adobe Garamond Pro"/>
          <w:sz w:val="18"/>
          <w:szCs w:val="18"/>
          <w:lang w:val="en-GB"/>
        </w:rPr>
        <w:t>–</w:t>
      </w:r>
      <w:r w:rsidRPr="00445CCD">
        <w:rPr>
          <w:rFonts w:ascii="Adobe Garamond Pro" w:hAnsi="Adobe Garamond Pro"/>
          <w:sz w:val="18"/>
          <w:szCs w:val="18"/>
        </w:rPr>
        <w:t xml:space="preserve"> Augustine of Hippo, Against Julian, Book II, Chapter 4, §8, The Fathers of the Church: A New Translation, Vol. 35, NY: Fathers of the Church Inc. (1957), pg. 65, link: </w:t>
      </w:r>
      <w:hyperlink r:id="rId156">
        <w:r w:rsidRPr="00445CCD">
          <w:rPr>
            <w:rFonts w:ascii="Adobe Garamond Pro" w:hAnsi="Adobe Garamond Pro"/>
            <w:color w:val="1155CC"/>
            <w:sz w:val="18"/>
            <w:szCs w:val="18"/>
            <w:u w:val="single"/>
          </w:rPr>
          <w:t>https://archive.org/details/againstjulian0035augu/page/65/mode/1up</w:t>
        </w:r>
      </w:hyperlink>
      <w:r w:rsidRPr="00445CCD">
        <w:rPr>
          <w:rFonts w:ascii="Adobe Garamond Pro" w:hAnsi="Adobe Garamond Pro"/>
          <w:sz w:val="18"/>
          <w:szCs w:val="18"/>
        </w:rPr>
        <w:t xml:space="preserve"> </w:t>
      </w:r>
    </w:p>
  </w:endnote>
  <w:endnote w:id="136">
    <w:p w14:paraId="0000094F" w14:textId="678FCB2D" w:rsidR="00984A24" w:rsidRPr="00445CCD" w:rsidRDefault="00984A24" w:rsidP="004B392E">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“Let us then acknowledge, beloved brethren, the wholesome gift of the divine mercy; and let us, who cannot be without some wound of conscience, heal our wounds by the spiritual remedies for the cleansing and purging of our sins. Nor let any one so flatter himself with the notion of a pure and immaculate heart, as, in dependence on his own innocence, to think that the medicine needs not to be applied to his wounds; since it is written, ‘Who shall boast that he hath a clean heart, or who shall boast that he is pure from sins?’ And again, in his epistle, John lays it down, and says, ‘If we say that we have no sin, we deceive ourselves, and the truth is not in us.’ But if no one can be without sin, and whoever should say that he is without fault is either proud or foolish, how needful, how kind is the divine mercy, which, knowing that there are still found some wounds in those that have been healed, even after their healing, has given wholesome remedies for the curing and healing of their wounds anew!” </w:t>
      </w:r>
      <w:r w:rsidR="004B392E" w:rsidRPr="00404959">
        <w:rPr>
          <w:rFonts w:ascii="Adobe Garamond Pro" w:hAnsi="Adobe Garamond Pro"/>
          <w:sz w:val="18"/>
          <w:szCs w:val="18"/>
          <w:lang w:val="en-GB"/>
        </w:rPr>
        <w:t>–</w:t>
      </w:r>
      <w:r w:rsidRPr="00445CCD">
        <w:rPr>
          <w:rFonts w:ascii="Adobe Garamond Pro" w:hAnsi="Adobe Garamond Pro"/>
          <w:sz w:val="18"/>
          <w:szCs w:val="18"/>
        </w:rPr>
        <w:t xml:space="preserve"> Cyprian of Carthage, Treatise VIII: On Works and Alms, §3, ANF, Vol. 5, link: </w:t>
      </w:r>
      <w:hyperlink r:id="rId157">
        <w:r w:rsidRPr="00445CCD">
          <w:rPr>
            <w:rFonts w:ascii="Adobe Garamond Pro" w:hAnsi="Adobe Garamond Pro"/>
            <w:color w:val="1155CC"/>
            <w:sz w:val="18"/>
            <w:szCs w:val="18"/>
            <w:u w:val="single"/>
          </w:rPr>
          <w:t>https://www.ccel.org/ccel/schaff/anf05.iv.v.viii.html</w:t>
        </w:r>
      </w:hyperlink>
      <w:r w:rsidRPr="00445CCD">
        <w:rPr>
          <w:rFonts w:ascii="Adobe Garamond Pro" w:hAnsi="Adobe Garamond Pro"/>
          <w:sz w:val="18"/>
          <w:szCs w:val="18"/>
        </w:rPr>
        <w:t xml:space="preserve"> </w:t>
      </w:r>
    </w:p>
  </w:endnote>
  <w:endnote w:id="137">
    <w:p w14:paraId="00000950" w14:textId="495C2907" w:rsidR="00984A24" w:rsidRPr="00445CCD" w:rsidRDefault="00984A24" w:rsidP="00933465">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“You quote a passage from my book: ‘Disobedient man was most deservedly repaid by the disobedience of his flesh, for it would be unjust if he who did not obey his master were obeyed by his own slave, which is to say by his own body.’ You try to show, in consequence, that the disobedience of the flesh must be praiseworthy if it is punishment for sin, and, as though this disobedience were a person, who knowingly afflicted the sinner, you adorn it with lofty speech as ‘an avenger of wrongs and therein a minister of God,’ and consider it a great good. You do not see that by your reasoning you could praise the evil angels, who are, in fact, nothing but ungodly prevaricators, yet God inflicts punishment on sinners through them, as holy Scripture testifies: ‘He sent upon them the wrath of his indignation; indignation and wrath through evil angels.’ Praise them, then; praise Satan their prince, because he also was an avenger of sin when the Apostle gave him one man for the destruction of the flesh. [...] Proclaim those very wickened powers, because through them evils are requited evil men, since you proclaim the concupiscence of the flesh because this disobedience has been given in retribution for the disobedience of the sinner. Praise wicked king Saul, because he also was a punishment for sinners [...] Praise the demon that king suffered, because it also was punishment for a sinner. Praise the blindness of heart that has befallen Israel, and do not be silent about why it is said: ‘Until the full number of the Gentiles should enter,’ although you will perhaps deny this is a punishment [...] This blindness in the Jews was the immense evil of their unbelief, and a great cause of the sin that they put Christ to death. If you deny that blindness was a punishment, you are suffering a like punishment. If you say it is a punishment, but not for sin, you admit that one and the same thing can be both sin and punishment; but, if not for sin, it must be an unjust punishment, and you make God either unjust, commanding or permitting it, or impotent, if it is inflicted and He does not avert it. If you admit it is also for sin, lest by not admitting this you show yourself blind in heart, then see what you do not wish to see, for the question you asked is now answered. The Devil and his angels and the evil kings were not only sinners themselves, but also torments of sinners through the justice of God; nor are they made praiseworthy when through them just punishment is inflicted on those deserving it. Thus, we cannot conclude that because the law in the members warring against the law of the mind is just punishment for him who has acted unjustly, this law itself acts justly; and the blindness of heart which only God’s illumination removes is not only sin, in which a man does not believe in God; as well as punishment for sin, in which a proud heart is punished by deserved censure; but also a cause of sin, when evil is committed in the error of that blind heart. In like manner, the concupiscence of the flesh against which a good spirit lusts is not only a sin, because it is disobedience against the dominion of the mind–as well as punishment for sin, because it has been reckoned as the wages of disobedience–but also a cause of sin, in the failure of him who consents to it or in the contagion of birth.” </w:t>
      </w:r>
      <w:r w:rsidR="004B392E" w:rsidRPr="00404959">
        <w:rPr>
          <w:rFonts w:ascii="Adobe Garamond Pro" w:hAnsi="Adobe Garamond Pro"/>
          <w:sz w:val="18"/>
          <w:szCs w:val="18"/>
          <w:lang w:val="en-GB"/>
        </w:rPr>
        <w:t>–</w:t>
      </w:r>
      <w:r w:rsidRPr="00445CCD">
        <w:rPr>
          <w:rFonts w:ascii="Adobe Garamond Pro" w:hAnsi="Adobe Garamond Pro"/>
          <w:sz w:val="18"/>
          <w:szCs w:val="18"/>
        </w:rPr>
        <w:t xml:space="preserve"> Augustine of Hippo, Against Julian, Book 5, Chapter 3, The Fathers of the Church: A New Translation, Vol. 35, NY: Fathers of the Church Inc. (1957), pg. 247-249, link: </w:t>
      </w:r>
      <w:hyperlink r:id="rId158">
        <w:r w:rsidRPr="00445CCD">
          <w:rPr>
            <w:rFonts w:ascii="Adobe Garamond Pro" w:hAnsi="Adobe Garamond Pro"/>
            <w:color w:val="1155CC"/>
            <w:sz w:val="18"/>
            <w:szCs w:val="18"/>
            <w:u w:val="single"/>
          </w:rPr>
          <w:t>https://archive.org/details/againstjulian0035augu/page/247/mode/1up</w:t>
        </w:r>
      </w:hyperlink>
      <w:r w:rsidRPr="00445CCD">
        <w:rPr>
          <w:rFonts w:ascii="Adobe Garamond Pro" w:hAnsi="Adobe Garamond Pro"/>
          <w:sz w:val="18"/>
          <w:szCs w:val="18"/>
        </w:rPr>
        <w:t xml:space="preserve"> </w:t>
      </w:r>
    </w:p>
  </w:endnote>
  <w:endnote w:id="138">
    <w:p w14:paraId="00000952" w14:textId="6F9EDDBD" w:rsidR="00984A24" w:rsidRPr="00445CCD" w:rsidRDefault="00984A24" w:rsidP="004B392E">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For an </w:t>
      </w:r>
      <w:r w:rsidRPr="00445CCD">
        <w:rPr>
          <w:rFonts w:ascii="Adobe Garamond Pro" w:hAnsi="Adobe Garamond Pro"/>
          <w:b/>
          <w:bCs/>
          <w:sz w:val="18"/>
          <w:szCs w:val="18"/>
        </w:rPr>
        <w:t>EXTENSIVE</w:t>
      </w:r>
      <w:r w:rsidRPr="00445CCD">
        <w:rPr>
          <w:rFonts w:ascii="Adobe Garamond Pro" w:hAnsi="Adobe Garamond Pro"/>
          <w:sz w:val="18"/>
          <w:szCs w:val="18"/>
        </w:rPr>
        <w:t xml:space="preserve"> compilation of 150+ Patristic &amp; Medieval quotes undermining the Roman Catholic dogma of the Immaculate Conception, see this blog entry: </w:t>
      </w:r>
      <w:hyperlink r:id="rId159">
        <w:r w:rsidRPr="00445CCD">
          <w:rPr>
            <w:rFonts w:ascii="Adobe Garamond Pro" w:hAnsi="Adobe Garamond Pro"/>
            <w:color w:val="1155CC"/>
            <w:sz w:val="18"/>
            <w:szCs w:val="18"/>
            <w:u w:val="single"/>
          </w:rPr>
          <w:t>https://open.substack.com/pub/javierperdomo/p/church-fathers-and-medievals-on-the?r=37vdmg&amp;utm_campaign=post&amp;utm_medium=web</w:t>
        </w:r>
      </w:hyperlink>
      <w:r w:rsidRPr="00445CCD">
        <w:rPr>
          <w:rFonts w:ascii="Adobe Garamond Pro" w:hAnsi="Adobe Garamond Pro"/>
          <w:sz w:val="18"/>
          <w:szCs w:val="18"/>
        </w:rPr>
        <w:t xml:space="preserve"> </w:t>
      </w:r>
    </w:p>
  </w:endnote>
  <w:endnote w:id="139">
    <w:p w14:paraId="00000805" w14:textId="3CAD8097" w:rsidR="00984A24" w:rsidRPr="004B392E" w:rsidRDefault="00984A24" w:rsidP="004B392E">
      <w:pPr>
        <w:pBdr>
          <w:top w:val="nil"/>
          <w:left w:val="nil"/>
          <w:bottom w:val="nil"/>
          <w:right w:val="nil"/>
          <w:between w:val="nil"/>
        </w:pBdr>
        <w:ind w:firstLine="360"/>
        <w:jc w:val="both"/>
        <w:rPr>
          <w:rFonts w:ascii="Adobe Garamond Pro" w:hAnsi="Adobe Garamond Pro"/>
          <w:color w:val="000000"/>
          <w:sz w:val="18"/>
          <w:szCs w:val="18"/>
        </w:rPr>
      </w:pPr>
      <w:r w:rsidRPr="00445CCD">
        <w:rPr>
          <w:rStyle w:val="EndnoteReference"/>
          <w:rFonts w:ascii="Adobe Garamond Pro" w:hAnsi="Adobe Garamond Pro"/>
          <w:sz w:val="18"/>
          <w:szCs w:val="18"/>
        </w:rPr>
        <w:endnoteRef/>
      </w:r>
      <w:r w:rsidRPr="00445CCD">
        <w:rPr>
          <w:rFonts w:ascii="Adobe Garamond Pro" w:hAnsi="Adobe Garamond Pro"/>
          <w:color w:val="000000"/>
          <w:sz w:val="18"/>
          <w:szCs w:val="18"/>
        </w:rPr>
        <w:t xml:space="preserve"> Peter Lombard, the “Master of the Sentences,” bishop of Paris, died in 1164. He offered in his textbook an overview of the church’s doctrine according to the determinations of the orthodox church fathers. His work was foundational for the church’s teaching during the Middle Ages. Therefore, it was widely used and distributed for centuries. (Benedixen) </w:t>
      </w:r>
    </w:p>
  </w:endnote>
  <w:endnote w:id="140">
    <w:p w14:paraId="00000954" w14:textId="38414F00" w:rsidR="00984A24" w:rsidRPr="00445CCD" w:rsidRDefault="00984A24" w:rsidP="004B392E">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“The sanctification of the Blessed Virgin cannot be understood as having taken place before animation, for two reasons. First, because the sanctification of which we are speaking, is nothing but the cleansing from original sin: for sanctification is a "perfect cleansing," as Dionysius says (Div. Nom. xii). Now sin cannot be taken away except by grace, the subject of which is the rational creature alone. Therefore before the infusion of the rational soul, the Blessed Virgin was not sanctified. Secondly, because, since the rational creature alone can be the subject of sin; before the infusion of the rational soul, the offspring conceived is not liable to sin. And thus, in whatever manner the Blessed Virgin would have been sanctified before animation, she could never have incurred the stain of original sin: and thus she would not have needed redemption and salvation which is by Christ, of whom it is written (Matthew 1:21): "He shall save His people from their sins." But this is unfitting, through implying that Christ is not the "Saviour of all men," as He is called (1 Timothy 4:10). It remains, therefore, that the Blessed Virgin was sanctified after animation.” </w:t>
      </w:r>
      <w:r w:rsidR="004B392E" w:rsidRPr="00404959">
        <w:rPr>
          <w:rFonts w:ascii="Adobe Garamond Pro" w:hAnsi="Adobe Garamond Pro"/>
          <w:sz w:val="18"/>
          <w:szCs w:val="18"/>
          <w:lang w:val="en-GB"/>
        </w:rPr>
        <w:t>–</w:t>
      </w:r>
      <w:r w:rsidRPr="00445CCD">
        <w:rPr>
          <w:rFonts w:ascii="Adobe Garamond Pro" w:hAnsi="Adobe Garamond Pro"/>
          <w:sz w:val="18"/>
          <w:szCs w:val="18"/>
        </w:rPr>
        <w:t xml:space="preserve"> Thomas Aquinas, Summa Theologia, Third Part (Tertia Pars), Question 27. The sanctification of the Blessed Virgin, Article 3, Article 2. Whether the Blessed Virgin was sanctified before animation, link: </w:t>
      </w:r>
      <w:hyperlink r:id="rId160">
        <w:r w:rsidRPr="00445CCD">
          <w:rPr>
            <w:rFonts w:ascii="Adobe Garamond Pro" w:hAnsi="Adobe Garamond Pro"/>
            <w:color w:val="1155CC"/>
            <w:sz w:val="18"/>
            <w:szCs w:val="18"/>
            <w:u w:val="single"/>
          </w:rPr>
          <w:t>https://ccel.org/ccel/aquinas/summa/summa.TP_Q27_A2.html</w:t>
        </w:r>
      </w:hyperlink>
      <w:r w:rsidRPr="00445CCD">
        <w:rPr>
          <w:rFonts w:ascii="Adobe Garamond Pro" w:hAnsi="Adobe Garamond Pro"/>
          <w:sz w:val="18"/>
          <w:szCs w:val="18"/>
        </w:rPr>
        <w:t xml:space="preserve"> </w:t>
      </w:r>
    </w:p>
  </w:endnote>
  <w:endnote w:id="141">
    <w:p w14:paraId="00000955" w14:textId="2AFE21E6" w:rsidR="00984A24" w:rsidRPr="00445CCD" w:rsidRDefault="00984A24" w:rsidP="00933465">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“In a context of heated debates on the matter, Saint Bonaventure presents a long and complex set of arguments that we can summarize as follows: Mary was conceived with original sin contaminating her body at first, but she was cleansed of it and sanctified immediately after her conception, at the very moment of the animation of her body, that is, when her soul gave life to her body. Therefore, the author concludes that even though the body of Mary, like that of all human beings except Christ, was conceived with original sin, it was thoroughly cleansed, and her body was sanctified from the very first moment at which it was animated by her holy soul and cleansed of all sin. [...] After exposing the arguments for and against the mentioned thesis, the Seraphic Doctor argues his personal position on the matter, namely, affirming, in accordance with the common opinion at this time, that the Virgin’s sanctification occurred after contracting original sin. [...] The Seraphic Doctor later ensures that the opinion denying Mary’s Immaculate Conception is more common, more reasonable, and more secure than its contrary. It is more common, because almost everyone maintains that the Virgin had original sin, as shown by the multitude of her penalties; in this regard, the author points out that there is no reason to say that Mary suffered these penalties to redeem others but rather because she contracted original sin.45 He then states that the anti-immaculate opinion is more reasonable than the opposite because the being of nature temporarily and naturally precedes the being of grace, as Saint Augustine suggests when he affirms that “to be born is first before being reborn”. In the same sense, it is said that first is to be before being good; therefore, it is first necessary that the soul be united with the flesh before the grace of God is infused into it. If, therefore, Mary’s flesh was infected by original sin, her soul would also be infected by that infection by original sin. For this reason, our author considers it necessary to affirm that the infection of original sin in Mary occurred before her sanctification. Third, Bonaventure emphasizes the idea that the anti-immaculate opinion is also safer than its opposite because it agrees with the piety of the faith and with the authority of the saints. In his opinion, it agrees with the authority of the saints because they commonly maintain that only Christ is exempt from original sin since ‘All sinned in Adam’, and no saint has been heard to affirm that the Virgin was immune to original sin. The author takes his reasoning to the point of ensuring that the anti-immaculate position is even more consistent with the piety of the faith. This is confirmed, according to him, because although the Mother of Christ should be the object of our reverence and devotion, this reverent devotion should be given with greater reason to Christ: all honor and all glory should be given to Him alone since He is the Redeemer and Savior of all who opened the door of heaven to all of us and died for all of us, including the Virgin Mary herself. In the end, the Seraphic Doctor opts in this problem to adhere to ‘the common opinion’, which maintains that the Virgin was sanctified after contracting original sin, considering that this contraction does not diminish her honor, which in any case, is incomparably less than that of his divine Son Jesus. [...] In the end, many centuries later, the Church would reject the opinion of St. Bonaventure, together with the opinions of the other deniers of the Immaculate Conception of Mary, which would be defined as a dogma in 1854 by Pope Pius IX through the papal bull Ineffabilis Deus.” </w:t>
      </w:r>
      <w:r w:rsidR="004B392E" w:rsidRPr="00404959">
        <w:rPr>
          <w:rFonts w:ascii="Adobe Garamond Pro" w:hAnsi="Adobe Garamond Pro"/>
          <w:sz w:val="18"/>
          <w:szCs w:val="18"/>
          <w:lang w:val="en-GB"/>
        </w:rPr>
        <w:t>–</w:t>
      </w:r>
      <w:r w:rsidRPr="00445CCD">
        <w:rPr>
          <w:rFonts w:ascii="Adobe Garamond Pro" w:hAnsi="Adobe Garamond Pro"/>
          <w:sz w:val="18"/>
          <w:szCs w:val="18"/>
        </w:rPr>
        <w:t xml:space="preserve"> Jose Maria Salvador-Gonzalez, Saint Bonaventure’s Doctrine on the Virgin Mary’s Immaculate Conception, Religions 2023, 14(7), 930, link: </w:t>
      </w:r>
      <w:hyperlink r:id="rId161">
        <w:r w:rsidRPr="00445CCD">
          <w:rPr>
            <w:rFonts w:ascii="Adobe Garamond Pro" w:hAnsi="Adobe Garamond Pro"/>
            <w:color w:val="1155CC"/>
            <w:sz w:val="18"/>
            <w:szCs w:val="18"/>
            <w:u w:val="single"/>
          </w:rPr>
          <w:t>https://doi.org/10.3390/rel14070930</w:t>
        </w:r>
      </w:hyperlink>
      <w:r w:rsidRPr="00445CCD">
        <w:rPr>
          <w:rFonts w:ascii="Adobe Garamond Pro" w:hAnsi="Adobe Garamond Pro"/>
          <w:sz w:val="18"/>
          <w:szCs w:val="18"/>
        </w:rPr>
        <w:t xml:space="preserve"> </w:t>
      </w:r>
    </w:p>
  </w:endnote>
  <w:endnote w:id="142">
    <w:p w14:paraId="00000957" w14:textId="332B0872" w:rsidR="00984A24" w:rsidRPr="00445CCD" w:rsidRDefault="00984A24" w:rsidP="004B392E">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“Most bitter enemies of grace, you offer us examples of ungodly men who, you say, ‘though without faith, abound in virtues where there is, without the aid of grace, only the good of nature even though shackled by superstitions. Such men, by the mere powers of their inborn liberty, are often merciful, and modest, and chaste, and sober.’ [...] But God forbid there be true virtues in anyone unless he is just, and God forbid he be truly just unless he lives by faith, for ‘He who is just lives by faith.’ Who of those wishing to be considered Christians, except the Pelagians alone, or, perhaps, you alone among the Pelagians, will call an unbeliever just, and an ungodly man just, and say a just man is in bondage to the Devil?–whether he be Fabricius, whether he be Scipio, whether he be Regulus, whose names you thought would frighten me, as though we were speaking before the ancient court of Rome. You may also appeal to the school of Pythagoras, or that of Plato, where the most erudite and learned in a philosophy far excelling the others in nobility said there are not true virtues except those is some way impressed on the mind by the form of the eternal and unchangeable substance which is God. In spite of this, I proclaim against you with all my divinely given liberty of godliness: ‘True justice is not in those men’ and ‘He who is just lives by faith, faith comes from hearing, and hearing is by the word of Christ. For Christ is the consummation of the Law unto justice for everyone who believes.’ [...] How can true justice be in those in whom there is not true wisdom? If you attribute true wisdom to them, there will be no reason for not saying they arrive at the kingdom of which it is written: ‘the desire of wisdom bringeth to the kingdom.’ Therefore, Christ died in vain of men without the faith of Christ through other means or power of reasoning may arrive at true faith, at true virtue, at true justice, at true wisdom. As the apostle most truly says about the Law: ‘If justice is by the law, then Christ died in vain;’ it is also most true to say that, if justice is by nature and the will, then Christ died in vain. If any justice whatsoever is given through the teaching of men, then Christ died in vain, for what gives true justice also gives the kingdom of God. God Himself would be unjust if the truly just were not admitted to His kingdom, since the kingdom itself is justice, as it is written: ‘The kingdom of God does not consist in food and drink, but in justice and peace and joy;’ and if the justice of the ungodly is not true justice, then whichever they have of the virtues allied with it are not true virtues (because failure to refer the gifts of God to their Author makes the evil men using them unjust); thus, neither the continence of the ungodly nor their modesty is true virtue.” </w:t>
      </w:r>
      <w:r w:rsidR="004B392E" w:rsidRPr="00404959">
        <w:rPr>
          <w:rFonts w:ascii="Adobe Garamond Pro" w:hAnsi="Adobe Garamond Pro"/>
          <w:sz w:val="18"/>
          <w:szCs w:val="18"/>
          <w:lang w:val="en-GB"/>
        </w:rPr>
        <w:t>–</w:t>
      </w:r>
      <w:r w:rsidRPr="00445CCD">
        <w:rPr>
          <w:rFonts w:ascii="Adobe Garamond Pro" w:hAnsi="Adobe Garamond Pro"/>
          <w:sz w:val="18"/>
          <w:szCs w:val="18"/>
        </w:rPr>
        <w:t xml:space="preserve"> Augustine of Hippo, Against Julian, Book IV, Chapter 3, §16-17, The Fathers of the Church: A New Translation, NY: Fathers of the Church Inc. (1957), pg. 179, 181-182, link: </w:t>
      </w:r>
      <w:hyperlink r:id="rId162">
        <w:r w:rsidRPr="00445CCD">
          <w:rPr>
            <w:rFonts w:ascii="Adobe Garamond Pro" w:hAnsi="Adobe Garamond Pro"/>
            <w:color w:val="1155CC"/>
            <w:sz w:val="18"/>
            <w:szCs w:val="18"/>
            <w:u w:val="single"/>
          </w:rPr>
          <w:t>https://archive.org/details/againstjulian0035augu/page/179/mode/1up</w:t>
        </w:r>
      </w:hyperlink>
      <w:r w:rsidRPr="00445CCD">
        <w:rPr>
          <w:rFonts w:ascii="Adobe Garamond Pro" w:hAnsi="Adobe Garamond Pro"/>
          <w:sz w:val="18"/>
          <w:szCs w:val="18"/>
        </w:rPr>
        <w:t xml:space="preserve"> </w:t>
      </w:r>
    </w:p>
    <w:p w14:paraId="00000959" w14:textId="17276209" w:rsidR="00984A24" w:rsidRPr="00445CCD" w:rsidRDefault="00984A24" w:rsidP="004B392E">
      <w:pPr>
        <w:ind w:firstLine="360"/>
        <w:jc w:val="both"/>
        <w:rPr>
          <w:rFonts w:ascii="Adobe Garamond Pro" w:hAnsi="Adobe Garamond Pro"/>
          <w:sz w:val="18"/>
          <w:szCs w:val="18"/>
        </w:rPr>
      </w:pPr>
      <w:r w:rsidRPr="00445CCD">
        <w:rPr>
          <w:rFonts w:ascii="Adobe Garamond Pro" w:hAnsi="Adobe Garamond Pro"/>
          <w:sz w:val="18"/>
          <w:szCs w:val="18"/>
        </w:rPr>
        <w:t xml:space="preserve">“The function is that which is to be done; the end is that for which it is to be done. When a man does something in which he does not seem to sin, yet does not do it because of that for which he ought to do it, he is guilty of sinning. [...] Therefore, virtues which serve carnal pleasure or any temporal advantages or emoluments cannot be true. But virtues that render no service to anything are not true virtues. True virtues in men serve God, by whom they are given to men; true virtues in angels serve God, by whom they are also given to angels. Whatever good is done by man, yet is not done for the purpose for which true wisdom commands it to be done, may seem good from its function, but because the end is not right, it is sin.” </w:t>
      </w:r>
      <w:r w:rsidR="004B392E" w:rsidRPr="00404959">
        <w:rPr>
          <w:rFonts w:ascii="Adobe Garamond Pro" w:hAnsi="Adobe Garamond Pro"/>
          <w:sz w:val="18"/>
          <w:szCs w:val="18"/>
          <w:lang w:val="en-GB"/>
        </w:rPr>
        <w:t>–</w:t>
      </w:r>
      <w:r w:rsidRPr="00445CCD">
        <w:rPr>
          <w:rFonts w:ascii="Adobe Garamond Pro" w:hAnsi="Adobe Garamond Pro"/>
          <w:sz w:val="18"/>
          <w:szCs w:val="18"/>
        </w:rPr>
        <w:t xml:space="preserve"> Augustine of Hippo, Against Julian, Book IV, Chapter 3, §21, The Fathers of the Church: A New Translation, NY: Fathers of the Church Inc. (1957), pg. 186-187, link: </w:t>
      </w:r>
      <w:hyperlink r:id="rId163">
        <w:r w:rsidRPr="00445CCD">
          <w:rPr>
            <w:rFonts w:ascii="Adobe Garamond Pro" w:hAnsi="Adobe Garamond Pro"/>
            <w:color w:val="1155CC"/>
            <w:sz w:val="18"/>
            <w:szCs w:val="18"/>
            <w:u w:val="single"/>
          </w:rPr>
          <w:t>https://archive.org/details/againstjulian0035augu/page/186/mode/1up</w:t>
        </w:r>
      </w:hyperlink>
      <w:r w:rsidRPr="00445CCD">
        <w:rPr>
          <w:rFonts w:ascii="Adobe Garamond Pro" w:hAnsi="Adobe Garamond Pro"/>
          <w:sz w:val="18"/>
          <w:szCs w:val="18"/>
        </w:rPr>
        <w:t xml:space="preserve"> </w:t>
      </w:r>
    </w:p>
    <w:p w14:paraId="0000095B" w14:textId="5A49556B" w:rsidR="00984A24" w:rsidRPr="00445CCD" w:rsidRDefault="00984A24" w:rsidP="004B392E">
      <w:pPr>
        <w:ind w:firstLine="360"/>
        <w:jc w:val="both"/>
        <w:rPr>
          <w:rFonts w:ascii="Adobe Garamond Pro" w:hAnsi="Adobe Garamond Pro"/>
          <w:sz w:val="18"/>
          <w:szCs w:val="18"/>
        </w:rPr>
      </w:pPr>
      <w:r w:rsidRPr="00445CCD">
        <w:rPr>
          <w:rFonts w:ascii="Adobe Garamond Pro" w:hAnsi="Adobe Garamond Pro"/>
          <w:sz w:val="18"/>
          <w:szCs w:val="18"/>
        </w:rPr>
        <w:t xml:space="preserve">“Therefore the nature of the human race, generated from the flesh of the one transgressor, if it is self-sufficient for fulfilling the law and for perfecting righteousness, ought to be sure of its reward, that is, of everlasting life, even if in any nation or at any former time faith in the blood of Christ was unknown to it. For God is not so unjust as to defraud righteous persons of the reward of righteousness, because there has not been announced to them the mystery of Christ’s divinity and humanity, which was manifested in the flesh. For how could they believe what they had not heard of; or how could they hear without a preacher? For ‘faith cometh by hearing, and hearing by the word of Christ.’ But I say (adds he): Have they not heard? ‘Yea, verily; their sound went out into all the earth, and their words unto the ends of the world.’ Before, however, all this had been accomplished, before the actual preaching of the gospel reaches the ends of all the earth—because there are some remote nations still (although it is said they are very few) to whom the preached gospel has not found its way,—what must human nature do, or what has it done—for it had either not heard that all this was to take place, or has not yet learnt that it was accomplished—but believe in God who made heaven and earth, by whom also it perceived by nature that it had been itself created, and lead a right life, and thus accomplish His will, uninstructed with any faith in the death and resurrection of Christ? Well, if this could have been done, or can still be done, then for my part I have to say what the apostle said in regard to the law: ‘Then Christ died in vain.’ For if he said this about the law, which only the nation of the Jews received, how much more justly may it be said of the law of nature, which the whole human race has received, ‘If righteousness come by nature, then Christ died in vain.’ If, however, Christ did not die in vain, then human nature cannot by any means be justified and redeemed from God’s most righteous wrath—in a word, from punishment—except by faith and the sacrament of the blood of Christ.” </w:t>
      </w:r>
      <w:r w:rsidR="004B392E" w:rsidRPr="00404959">
        <w:rPr>
          <w:rFonts w:ascii="Adobe Garamond Pro" w:hAnsi="Adobe Garamond Pro"/>
          <w:sz w:val="18"/>
          <w:szCs w:val="18"/>
          <w:lang w:val="en-GB"/>
        </w:rPr>
        <w:t>–</w:t>
      </w:r>
      <w:r w:rsidRPr="00445CCD">
        <w:rPr>
          <w:rFonts w:ascii="Adobe Garamond Pro" w:hAnsi="Adobe Garamond Pro"/>
          <w:sz w:val="18"/>
          <w:szCs w:val="18"/>
        </w:rPr>
        <w:t xml:space="preserve"> Augustine of Hippo, A Treatise on Nature and Grace, Chapter 3, NPNF1-05, link: </w:t>
      </w:r>
      <w:hyperlink r:id="rId164">
        <w:r w:rsidRPr="00445CCD">
          <w:rPr>
            <w:rFonts w:ascii="Adobe Garamond Pro" w:hAnsi="Adobe Garamond Pro"/>
            <w:color w:val="1155CC"/>
            <w:sz w:val="18"/>
            <w:szCs w:val="18"/>
            <w:u w:val="single"/>
          </w:rPr>
          <w:t>https://ccel.org/ccel/schaff/npnf105/npnf105.xii.vii.html</w:t>
        </w:r>
      </w:hyperlink>
      <w:r w:rsidRPr="00445CCD">
        <w:rPr>
          <w:rFonts w:ascii="Adobe Garamond Pro" w:hAnsi="Adobe Garamond Pro"/>
          <w:sz w:val="18"/>
          <w:szCs w:val="18"/>
        </w:rPr>
        <w:t xml:space="preserve"> </w:t>
      </w:r>
    </w:p>
    <w:p w14:paraId="0000095D" w14:textId="56C6B7A0" w:rsidR="00984A24" w:rsidRPr="00445CCD" w:rsidRDefault="00984A24" w:rsidP="004B392E">
      <w:pPr>
        <w:ind w:firstLine="360"/>
        <w:jc w:val="both"/>
        <w:rPr>
          <w:rFonts w:ascii="Adobe Garamond Pro" w:hAnsi="Adobe Garamond Pro"/>
          <w:sz w:val="18"/>
          <w:szCs w:val="18"/>
        </w:rPr>
      </w:pPr>
      <w:r w:rsidRPr="00445CCD">
        <w:rPr>
          <w:rFonts w:ascii="Adobe Garamond Pro" w:hAnsi="Adobe Garamond Pro"/>
          <w:sz w:val="18"/>
          <w:szCs w:val="18"/>
        </w:rPr>
        <w:t xml:space="preserve">“And yet, they thought they were fulfilling the law of God by their righteousness, when they were rather breakers of it all the while! Accordingly, it wrought wrath upon them, and sin abounded, committed as it was by them who knew the law. For whoever did even what the law commanded, without the assistance of the Spirit of grace, acted through fear of punishment, not from love of righteousness, and hence in the sight of God that was not in the will, which in the sight of men appeared in the work; and such doers of the law were held rather guilty of that which God knew they would have preferred to commit, if only it had been possible with impunity. He calls, however, the circumcision of the heart the will that is pure from all unlawful desire; which comes not from the letter, inculcating and threatening, but from the Spirit, assisting and healing. Such doers of the law have their praise therefore, not of men but of God, who by His grace provides the grounds on which they receive praise, of whom it is said, My soul shall make her boast of the Lord; and to whom it is said, My praise shall be of You: but those are not such who would have God praised because they are men; but themselves, because they are righteous.” </w:t>
      </w:r>
      <w:r w:rsidR="004B392E" w:rsidRPr="00404959">
        <w:rPr>
          <w:rFonts w:ascii="Adobe Garamond Pro" w:hAnsi="Adobe Garamond Pro"/>
          <w:sz w:val="18"/>
          <w:szCs w:val="18"/>
          <w:lang w:val="en-GB"/>
        </w:rPr>
        <w:t>–</w:t>
      </w:r>
      <w:r w:rsidRPr="00445CCD">
        <w:rPr>
          <w:rFonts w:ascii="Adobe Garamond Pro" w:hAnsi="Adobe Garamond Pro"/>
          <w:sz w:val="18"/>
          <w:szCs w:val="18"/>
        </w:rPr>
        <w:t xml:space="preserve"> Augustine of Hippo, On the Spirit and the Letter, Chapter 13, NPNF1-05, link: </w:t>
      </w:r>
      <w:hyperlink r:id="rId165">
        <w:r w:rsidRPr="00445CCD">
          <w:rPr>
            <w:rFonts w:ascii="Adobe Garamond Pro" w:hAnsi="Adobe Garamond Pro"/>
            <w:color w:val="1155CC"/>
            <w:sz w:val="18"/>
            <w:szCs w:val="18"/>
            <w:u w:val="single"/>
          </w:rPr>
          <w:t>https://www.newadvent.org/fathers/1502.htm</w:t>
        </w:r>
      </w:hyperlink>
      <w:r w:rsidRPr="00445CCD">
        <w:rPr>
          <w:rFonts w:ascii="Adobe Garamond Pro" w:hAnsi="Adobe Garamond Pro"/>
          <w:sz w:val="18"/>
          <w:szCs w:val="18"/>
        </w:rPr>
        <w:t xml:space="preserve"> </w:t>
      </w:r>
    </w:p>
    <w:p w14:paraId="0000095F" w14:textId="3021617F" w:rsidR="00984A24" w:rsidRPr="00445CCD" w:rsidRDefault="00984A24" w:rsidP="004B392E">
      <w:pPr>
        <w:ind w:firstLine="360"/>
        <w:jc w:val="both"/>
        <w:rPr>
          <w:rFonts w:ascii="Adobe Garamond Pro" w:hAnsi="Adobe Garamond Pro"/>
          <w:sz w:val="18"/>
          <w:szCs w:val="18"/>
        </w:rPr>
      </w:pPr>
      <w:r w:rsidRPr="00445CCD">
        <w:rPr>
          <w:rFonts w:ascii="Adobe Garamond Pro" w:hAnsi="Adobe Garamond Pro"/>
          <w:sz w:val="18"/>
          <w:szCs w:val="18"/>
        </w:rPr>
        <w:t xml:space="preserve">“Therefore all are enemies of the cross of Christ who, going about to establish their own righteousness, which is of the law, — that is, where only the letter commands, and the Spirit does not fulfil — are not subject to the law of God. For if they who are of the law be heirs, faith is made an empty thing. ‘If righteousness is by the law, then Christ has died in vain: then is the offense of the cross done away.’ And thus those are enemies of the cross of Christ who say that righteousness is by the law, to which it belongs to command, not to assist. But the grace of God through Jesus Christ the Lord in the Holy Spirit helps our infirmity. Wherefore he who lives according to the righteousness which is in the law, without the faith of the grace of Christ, as the apostle declares that he lived blameless, must be accounted to have no true righteousness; not because the law is not true and holy, but because to wish to obey the letter which commands, without the Spirit of God which quickens, as if of the strength of free will, is not true righteousness. But the righteousness according to which the righteous man lives by faith, since man has it from God by the Spirit of grace, is true righteousness.” </w:t>
      </w:r>
      <w:r w:rsidR="004B392E" w:rsidRPr="00404959">
        <w:rPr>
          <w:rFonts w:ascii="Adobe Garamond Pro" w:hAnsi="Adobe Garamond Pro"/>
          <w:sz w:val="18"/>
          <w:szCs w:val="18"/>
          <w:lang w:val="en-GB"/>
        </w:rPr>
        <w:t>–</w:t>
      </w:r>
      <w:r w:rsidRPr="00445CCD">
        <w:rPr>
          <w:rFonts w:ascii="Adobe Garamond Pro" w:hAnsi="Adobe Garamond Pro"/>
          <w:sz w:val="18"/>
          <w:szCs w:val="18"/>
        </w:rPr>
        <w:t xml:space="preserve"> Augustine of Hippo, Against Two Letters of the Pelagians, Book III, Chapters 22-23, NPNF1-05, pg. 775-776, link: </w:t>
      </w:r>
      <w:hyperlink r:id="rId166">
        <w:r w:rsidRPr="00445CCD">
          <w:rPr>
            <w:rFonts w:ascii="Adobe Garamond Pro" w:hAnsi="Adobe Garamond Pro"/>
            <w:color w:val="1155CC"/>
            <w:sz w:val="18"/>
            <w:szCs w:val="18"/>
            <w:u w:val="single"/>
          </w:rPr>
          <w:t>https://www.documentacatholicaomnia.eu/03d/0354-0430,_Augustinus,_Contra_Duas_Epistolas_Pelagianorum_[Schaff],_EN.pdf</w:t>
        </w:r>
      </w:hyperlink>
      <w:r w:rsidR="007C0C5B">
        <w:rPr>
          <w:rFonts w:ascii="Adobe Garamond Pro" w:hAnsi="Adobe Garamond Pro"/>
          <w:sz w:val="18"/>
          <w:szCs w:val="18"/>
        </w:rPr>
        <w:t xml:space="preserve"> </w:t>
      </w:r>
    </w:p>
    <w:p w14:paraId="00000961" w14:textId="56378BFB" w:rsidR="00984A24" w:rsidRPr="00445CCD" w:rsidRDefault="00984A24" w:rsidP="004B392E">
      <w:pPr>
        <w:ind w:firstLine="360"/>
        <w:jc w:val="both"/>
        <w:rPr>
          <w:rFonts w:ascii="Adobe Garamond Pro" w:hAnsi="Adobe Garamond Pro"/>
          <w:sz w:val="18"/>
          <w:szCs w:val="18"/>
        </w:rPr>
      </w:pPr>
      <w:r w:rsidRPr="00445CCD">
        <w:rPr>
          <w:rFonts w:ascii="Adobe Garamond Pro" w:hAnsi="Adobe Garamond Pro"/>
          <w:sz w:val="18"/>
          <w:szCs w:val="18"/>
        </w:rPr>
        <w:t xml:space="preserve">“When our Lord Jesus Christ, as we have heard in the Gospel when it was read, had said that He was Himself the bread which came down from heaven, the Jews murmured and said, ‘Is not Jesus the son of Joseph, whose father and mother we know? how is it then that he saith, I came down from heaven?’ These Jews were far off from the bread of heaven, and knew not how to hunger after it. They had the jaws of their heart languid; with open ears they were deaf, they saw and stood blind. This bread, indeed, requires the hunger of the inner man: and hence He saith in another place, ‘Blessed are they that hunger and thirst after righteousness, for they shall be satisfied.’ But the Apostle Paul says that Christ is for us righteousness. And, consequently, he that hungers after this bread, hungers after righteousness,—that righteousness however which cometh down from heaven, the righteousness that God gives, not that which man works for himself. For if man were not making a righteousness for himself, the same apostle would not have said of the Jews: ‘For, being ignorant of the righteousness of God, and wishing to establish their own righteousness, they are not subject to the righteousness of God.’ Of such were these who understood not the bread that cometh down from heaven; because being satisfied with their own righteousness, they hungered not after the righteousness of God. What is this, God’s righteousness and man’s righteousness? God’s righteousness here means, not that wherein God is righteous, but that which God bestows on man, that man may be righteous through God. But again, what was the righteousness of those Jews? A righteousness wrought of their own strength on which they presumed, and so declared themselves as if they were fulfillers of the law by their own virtue. But no man fulfills the law but he whom grace assists, that is, whom the bread that cometh down from heaven assists. ‘For the fulfilling of the law,’ as the apostle says in brief, ‘is charity.’ Charity, that is, love, not of money, but of God; love, not of earth nor of heaven, but of Him who made Heaven and earth. Whence can man have that love? Let us hear the same: ‘The love of God,’ saith he, ‘is shed abroad in our hearts by the Holy Spirit which is given unto us.’ Wherefore, the Lord, about to give the Holy Spirit, said that Himself was the bread that came down from heaven, exhorting us to believe on Him. For to believe on Him is to eat the living bread. He that believes eats; he is sated invisibly, because invisibly is he born again. A babe within, a new man within. Where he is made new, there he is satisfied with food.” </w:t>
      </w:r>
      <w:r w:rsidR="004B392E" w:rsidRPr="00404959">
        <w:rPr>
          <w:rFonts w:ascii="Adobe Garamond Pro" w:hAnsi="Adobe Garamond Pro"/>
          <w:sz w:val="18"/>
          <w:szCs w:val="18"/>
          <w:lang w:val="en-GB"/>
        </w:rPr>
        <w:t>–</w:t>
      </w:r>
      <w:r w:rsidR="007C0C5B">
        <w:rPr>
          <w:rFonts w:ascii="Adobe Garamond Pro" w:hAnsi="Adobe Garamond Pro"/>
          <w:sz w:val="18"/>
          <w:szCs w:val="18"/>
        </w:rPr>
        <w:t xml:space="preserve"> </w:t>
      </w:r>
      <w:r w:rsidRPr="00445CCD">
        <w:rPr>
          <w:rFonts w:ascii="Adobe Garamond Pro" w:hAnsi="Adobe Garamond Pro"/>
          <w:sz w:val="18"/>
          <w:szCs w:val="18"/>
        </w:rPr>
        <w:t xml:space="preserve">Augustine of Hippo, Tractate XXVI (On John), Chapter VI, §1, NPNF1-07, link: </w:t>
      </w:r>
      <w:hyperlink r:id="rId167">
        <w:r w:rsidRPr="00445CCD">
          <w:rPr>
            <w:rFonts w:ascii="Adobe Garamond Pro" w:hAnsi="Adobe Garamond Pro"/>
            <w:color w:val="1155CC"/>
            <w:sz w:val="18"/>
            <w:szCs w:val="18"/>
            <w:u w:val="single"/>
          </w:rPr>
          <w:t>https://www.ccel.org/ccel/schaff/npnf107.iii.xxvii.html</w:t>
        </w:r>
      </w:hyperlink>
      <w:r w:rsidRPr="00445CCD">
        <w:rPr>
          <w:rFonts w:ascii="Adobe Garamond Pro" w:hAnsi="Adobe Garamond Pro"/>
          <w:sz w:val="18"/>
          <w:szCs w:val="18"/>
        </w:rPr>
        <w:t xml:space="preserve"> </w:t>
      </w:r>
    </w:p>
    <w:p w14:paraId="00000963" w14:textId="56B1BA78" w:rsidR="00984A24" w:rsidRPr="00445CCD" w:rsidRDefault="00984A24" w:rsidP="004B392E">
      <w:pPr>
        <w:ind w:firstLine="360"/>
        <w:jc w:val="both"/>
        <w:rPr>
          <w:rFonts w:ascii="Adobe Garamond Pro" w:hAnsi="Adobe Garamond Pro"/>
          <w:sz w:val="18"/>
          <w:szCs w:val="18"/>
        </w:rPr>
      </w:pPr>
      <w:r w:rsidRPr="00445CCD">
        <w:rPr>
          <w:rFonts w:ascii="Adobe Garamond Pro" w:hAnsi="Adobe Garamond Pro"/>
          <w:sz w:val="18"/>
          <w:szCs w:val="18"/>
        </w:rPr>
        <w:t xml:space="preserve">“The five porches in which the infirm folk lay signify the Law, which was first given to the Jews and to the people of Israel by Moses the servant of God. For this Moses the minister of the Law wrote five books. In relation therefore to the number of the books which he wrote, the five porches figured the Law. But because the Law was not given to heal the infirm, but to discover and to manifest them; for so saith the Apostle, ‘For if there had been a law given which could have given life, verily righteousness should have been by the Law; But the Scripture hath concluded all under sin, that the promise by faith of Jesus Christ might be given to them that believe;’ therefore in those porches the sick folk lay, but were not cured. For what saith he? ‘If there had been a law given which could have given life.’ Therefore those porches which figured the Law could not cure the sick. Some one will say to me, ‘Why then was it given?’ The Apostle Paul hath himself explained: ‘Scripture,’ saith he, ‘hath concluded all under sin, that the promise by faith of Jesus Christ might be given to them that believe.’ For these folk who were sick, thought themselves to be whole. They received the Law, which they were not able to fulfil; they learnt in what disease they were, and they implored the Physician’s aid; they wished to be cured because they came to know they were in distress, which they would not have known if they had not been unable to fulfil the Law which had been given. For man thought himself innocent, and from this very pride of false innocence became more mad. To tame this pride then and to lay it bare, the Law was given; not to deliver the sick, but to convince the proud. Attend then, Beloved; to this end was the Law given, to discover diseases, not to take them away. And so then those sick folk who might have been sick in their own houses with greater privacy, if those five porches had not existed, were in those porches set forth to the eyes of all men, but were not by the porches cured. The Law therefore was useful to discover sins, because that man being made more abundantly guilty by the transgression of the Law, might, having tamed his pride, implore the help of Him That pitieth. Attend to the Apostle; ‘The Law entered that sin might abound; but where sin abounded, grace hath much more abounded.’ What is, ‘The Law entered that sin might abound’? As in another place he saith, ‘For where there is no law, there is no transgression.’ Man may be called a sinner before the Law, a transgressor he cannot. But when he hath sinned, after that he hath received the Law, he is found not only a sinner, but a transgressor. Forasmuch then as to sin is added transgression, therefore ‘hath sin abounded.’ And when sin abounds, human pride learns at length to submit itself, and to confess to God, and to say ‘I am weak.’ To say to those words of the Psalm which none but the humbled soul saith, ‘I said, Lord, be merciful unto me; heal my soul, for I have sinned against thee.’ Let the weak soul then say this that is at least convinced by transgression, and not cured, but manifested by the Law. Hear too Paul himself showing thee, both that the Law is good, and yet that nothing but the grace of Christ delivereth from sin. For the Law can prohibit and command; apply the medicine, that that which doth not allow a man to fulfil the Law, may be cured, it cannot, but grace only doeth that. For the Apostle saith, ‘For I delight in the Law of God after the inner man.’ That is, I see now that what the Law blames is evil, and what the Law commands is good. ‘For I delight in the Law of God after the inner man. I see another law in my members resisting the law of my mind, and bringing me into captivity in the law of sin.’ This derived from the punishment of sin, from the propagation of death, from the condemnation of Adam, ‘resists the law of the mind, and brings it into captivity in the law of sin which is in the members.’ He was convinced; he received the Law, that he might be convinced: see now what profit it was to him that he was convinced. Hear the following words, ‘Wretched man that I am, who shall deliver me from the body of this death? The grace of God through Jesus Christ our Lord.’ Give heed then. Those five porches were significative of the Law, bearing the sick, not healing them; discovering, not curing them.” </w:t>
      </w:r>
      <w:r w:rsidR="004B392E" w:rsidRPr="00404959">
        <w:rPr>
          <w:rFonts w:ascii="Adobe Garamond Pro" w:hAnsi="Adobe Garamond Pro"/>
          <w:sz w:val="18"/>
          <w:szCs w:val="18"/>
          <w:lang w:val="en-GB"/>
        </w:rPr>
        <w:t>–</w:t>
      </w:r>
      <w:r w:rsidRPr="00445CCD">
        <w:rPr>
          <w:rFonts w:ascii="Adobe Garamond Pro" w:hAnsi="Adobe Garamond Pro"/>
          <w:sz w:val="18"/>
          <w:szCs w:val="18"/>
        </w:rPr>
        <w:t xml:space="preserve"> Augustine of Hippo, Sermon LXXV, §2-3, NPNF1-06, link: </w:t>
      </w:r>
      <w:hyperlink r:id="rId168" w:anchor="highlight">
        <w:r w:rsidRPr="00445CCD">
          <w:rPr>
            <w:rFonts w:ascii="Adobe Garamond Pro" w:hAnsi="Adobe Garamond Pro"/>
            <w:color w:val="1155CC"/>
            <w:sz w:val="18"/>
            <w:szCs w:val="18"/>
            <w:u w:val="single"/>
          </w:rPr>
          <w:t>https://www.ccel.org/ccel/schaff/npnf106.vii.lxxvii.html?scrBook=John&amp;scrCh=5&amp;scrV=2#highlight</w:t>
        </w:r>
      </w:hyperlink>
      <w:r w:rsidRPr="00445CCD">
        <w:rPr>
          <w:rFonts w:ascii="Adobe Garamond Pro" w:hAnsi="Adobe Garamond Pro"/>
          <w:sz w:val="18"/>
          <w:szCs w:val="18"/>
        </w:rPr>
        <w:t xml:space="preserve"> </w:t>
      </w:r>
    </w:p>
  </w:endnote>
  <w:endnote w:id="143">
    <w:p w14:paraId="00000965" w14:textId="6CFDF16E" w:rsidR="00984A24" w:rsidRPr="00445CCD" w:rsidRDefault="00984A24" w:rsidP="004B392E">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“No matter how many of God's commands they promote, ministers merely knock at the door of men's souls; they do not enter. It is God, then, who raises the dead and sets free those who are bound by the shackles of sin. He it is who grants understanding to darkened hearts, makes the unjust just, and gives them that love whereby the Lover may be loved in return. He himself is the love which He implants. This love, therefore, through which the dead receive life, and darkness becomes light, and the unclean become resplendent, and the foolish begin to grow wise, and the sick to grow strong, this love no one gives to another, nor even to oneself. It is not given by the letter of the Law, nor by natural wisdom, which, when it has once acted, knows only how to fall swiftly downward, but does not know how to arise again. Although it may strive to grow to full stature through the higher arts and adorn its natural goodness with noble manners, still it runs blindly through devious paths unto death, its final doom. From false virtue it cannot acquire the true fruits of eternal life. In its mortal span it loses the empty splendor of a beauty destined to perish. Every virtuous deed is a sin, unless it rises from the seed of true faith; it becomes a source of guilt, and its barren glory heaps up punishment for itself. To such an extent, therefore, is faith a gift, and as a grace freely given, it does not enrich those who have been called, as though they themselves have merited it. It does not distinguish works that are just, but it alone makes the unclean clean.” </w:t>
      </w:r>
      <w:r w:rsidR="004B392E" w:rsidRPr="00404959">
        <w:rPr>
          <w:rFonts w:ascii="Adobe Garamond Pro" w:hAnsi="Adobe Garamond Pro"/>
          <w:sz w:val="18"/>
          <w:szCs w:val="18"/>
          <w:lang w:val="en-GB"/>
        </w:rPr>
        <w:t>–</w:t>
      </w:r>
      <w:r w:rsidRPr="00445CCD">
        <w:rPr>
          <w:rFonts w:ascii="Adobe Garamond Pro" w:hAnsi="Adobe Garamond Pro"/>
          <w:sz w:val="18"/>
          <w:szCs w:val="18"/>
        </w:rPr>
        <w:t xml:space="preserve"> Prosper of Aquitaine, Carmen De Ingratis: A Translation with an Introduction and Commentary, tr. Charles T. Huegelmeyer, DC: The Catholic University of America (1962), Patristic Studies, Vol. XCV, pg. 67, 69, v. 390-413, link: </w:t>
      </w:r>
      <w:hyperlink r:id="rId169">
        <w:r w:rsidRPr="00445CCD">
          <w:rPr>
            <w:rFonts w:ascii="Adobe Garamond Pro" w:hAnsi="Adobe Garamond Pro"/>
            <w:color w:val="1155CC"/>
            <w:sz w:val="18"/>
            <w:szCs w:val="18"/>
            <w:u w:val="single"/>
          </w:rPr>
          <w:t>https://books.googleusercontent.com/books/content?req=AKW5QaeXfcCtSbfE_xEJ_jKq1Jz4don6rw3XJ8zbJKJ9z9pReMfZO-x0D8BBobbMnLJ42QZsVkm2y0g3f2WQZeweCDAnZERAerlrGwLRQrqCZ2ssoOadATYQpprvlO-JJM8-JnevwKRGiykU-FrQZg-t0MZPGulDNZUXZqcAWYndRdQKgLnFqeoB0jHbfCldnu2irD88ecPc_pUKW93Te0iWS-iCwHNtyrV8Lk4vBqyPi6E6gqwlUrbs6Y0xBkSzsaaCyFn8fvEOd7IkbBKCD_GrnFEic7JgpTEVA4Pbb6SbGd1HSIKeMQ4</w:t>
        </w:r>
      </w:hyperlink>
      <w:r w:rsidRPr="00445CCD">
        <w:rPr>
          <w:rFonts w:ascii="Adobe Garamond Pro" w:hAnsi="Adobe Garamond Pro"/>
          <w:sz w:val="18"/>
          <w:szCs w:val="18"/>
        </w:rPr>
        <w:t xml:space="preserve"> </w:t>
      </w:r>
    </w:p>
    <w:p w14:paraId="00000967" w14:textId="52A490F1" w:rsidR="00984A24" w:rsidRPr="00445CCD" w:rsidRDefault="00984A24" w:rsidP="00E113FA">
      <w:pPr>
        <w:ind w:firstLine="360"/>
        <w:jc w:val="both"/>
        <w:rPr>
          <w:rFonts w:ascii="Adobe Garamond Pro" w:hAnsi="Adobe Garamond Pro"/>
          <w:sz w:val="18"/>
          <w:szCs w:val="18"/>
        </w:rPr>
      </w:pPr>
      <w:r w:rsidRPr="00445CCD">
        <w:rPr>
          <w:rFonts w:ascii="Adobe Garamond Pro" w:hAnsi="Adobe Garamond Pro"/>
          <w:sz w:val="18"/>
          <w:szCs w:val="18"/>
        </w:rPr>
        <w:t xml:space="preserve">“All of us have been created in the first man without any blemish and we have all lost the integrity of our nature through the sin of the same first man. Hence followed mortality, hence the manifold corruption of body and mind, ignorance and difficulty, useless cares, unlawful desires, sacrilegious aberrations, vain fears, harmful love, unholy pleasures, blamable designs, and as great a host of woes as of sins. With these and other evils assailing human nature, with faith lost, hope abandoned, the intellect blinded, the will enslaved, no one finds in himself the means of a restoration. Although some tried, guided by their natural reason, to resist vices, the life of decency they led here on earth was sterile. They did not acquire true virtues and attain eternal happiness. Without worship of the true God even what has the appearance of virtue is sin. No one can please God without God.” </w:t>
      </w:r>
      <w:r w:rsidR="00E113FA" w:rsidRPr="00404959">
        <w:rPr>
          <w:rFonts w:ascii="Adobe Garamond Pro" w:hAnsi="Adobe Garamond Pro"/>
          <w:sz w:val="18"/>
          <w:szCs w:val="18"/>
          <w:lang w:val="en-GB"/>
        </w:rPr>
        <w:t>–</w:t>
      </w:r>
      <w:r w:rsidRPr="00445CCD">
        <w:rPr>
          <w:rFonts w:ascii="Adobe Garamond Pro" w:hAnsi="Adobe Garamond Pro"/>
          <w:sz w:val="18"/>
          <w:szCs w:val="18"/>
        </w:rPr>
        <w:t xml:space="preserve"> Prosper of Aquitane, The Call of All Nations, Book I, Chapter 7, Ancient Christian Writers: The Works of the Fathers in Translation, No. 14, MD: The Newman Press (1952), pg. 33-34, link: </w:t>
      </w:r>
      <w:hyperlink r:id="rId170">
        <w:r w:rsidRPr="00445CCD">
          <w:rPr>
            <w:rFonts w:ascii="Adobe Garamond Pro" w:hAnsi="Adobe Garamond Pro"/>
            <w:color w:val="1155CC"/>
            <w:sz w:val="18"/>
            <w:szCs w:val="18"/>
            <w:u w:val="single"/>
          </w:rPr>
          <w:t>https://archive.org/details/stprosperofaquit027573mbp/page/n44/mode/1up</w:t>
        </w:r>
      </w:hyperlink>
      <w:r w:rsidRPr="00445CCD">
        <w:rPr>
          <w:rFonts w:ascii="Adobe Garamond Pro" w:hAnsi="Adobe Garamond Pro"/>
          <w:sz w:val="18"/>
          <w:szCs w:val="18"/>
        </w:rPr>
        <w:t xml:space="preserve"> </w:t>
      </w:r>
    </w:p>
    <w:p w14:paraId="00000969" w14:textId="56D7D023" w:rsidR="00984A24" w:rsidRPr="00445CCD" w:rsidRDefault="00984A24" w:rsidP="00E113FA">
      <w:pPr>
        <w:ind w:firstLine="360"/>
        <w:jc w:val="both"/>
        <w:rPr>
          <w:rFonts w:ascii="Adobe Garamond Pro" w:hAnsi="Adobe Garamond Pro"/>
          <w:sz w:val="18"/>
          <w:szCs w:val="18"/>
        </w:rPr>
      </w:pPr>
      <w:r w:rsidRPr="00445CCD">
        <w:rPr>
          <w:rFonts w:ascii="Adobe Garamond Pro" w:hAnsi="Adobe Garamond Pro"/>
          <w:sz w:val="18"/>
          <w:szCs w:val="18"/>
        </w:rPr>
        <w:t xml:space="preserve">“We conclude that neither the learned nor the illiterate of whatever race or rank come to God led by human reason; but every man who is converted to God is first stirred by God's grace. For man is no light unto himself, nor can he inflame his own heart with a ray of his own light. If Saint John than whom no son of men was greater, was not the light because he did not shine with his own brightness, but had received the power to enlighten others from the true Light which enlighteneth every man that cometh into this world: what man is there who would give up so many conflicting opinions, so many constraining habits, so many inveterate prejudices, relying only on his own judgment and helped solely by the spoken word of a teacher? Grace would then consist only in the exterior hearing of the doctrine and the whole of a man's faith would spring from his own will If such were the case, there would be no difference between grace and the Law; and the spirit of forgiveness would enliven no one if the letter that kills remained. For indeed the Law commands things to be done or avoided, but it does not help one to do or to avoid them. Its rigour is complied with not out of free choice but out of fear. But the Lord with a view not to destroy but to fulfil the Law, through the help of His grace, made the command of the Law effective, and through the abundance of His clemency lifted its penal sanction so that He might not avenge sin with punishments, but destroy it through forgiveness.” </w:t>
      </w:r>
      <w:r w:rsidR="00E113FA" w:rsidRPr="00404959">
        <w:rPr>
          <w:rFonts w:ascii="Adobe Garamond Pro" w:hAnsi="Adobe Garamond Pro"/>
          <w:sz w:val="18"/>
          <w:szCs w:val="18"/>
          <w:lang w:val="en-GB"/>
        </w:rPr>
        <w:t>–</w:t>
      </w:r>
      <w:r w:rsidRPr="00445CCD">
        <w:rPr>
          <w:rFonts w:ascii="Adobe Garamond Pro" w:hAnsi="Adobe Garamond Pro"/>
          <w:sz w:val="18"/>
          <w:szCs w:val="18"/>
        </w:rPr>
        <w:t xml:space="preserve"> Prosper of Aquitane, The Call of All Nations, Book I, Chapter 8, Ancient Christian Writers: The Works of the Fathers in Translation, No. 14, MD: The Newman Press (1952), pg. 37-38, link: </w:t>
      </w:r>
      <w:hyperlink r:id="rId171">
        <w:r w:rsidRPr="00445CCD">
          <w:rPr>
            <w:rFonts w:ascii="Adobe Garamond Pro" w:hAnsi="Adobe Garamond Pro"/>
            <w:color w:val="1155CC"/>
            <w:sz w:val="18"/>
            <w:szCs w:val="18"/>
            <w:u w:val="single"/>
          </w:rPr>
          <w:t>https://archive.org/details/stprosperofaquit027573mbp/page/n48/mode/1up</w:t>
        </w:r>
      </w:hyperlink>
      <w:r w:rsidRPr="00445CCD">
        <w:rPr>
          <w:rFonts w:ascii="Adobe Garamond Pro" w:hAnsi="Adobe Garamond Pro"/>
          <w:sz w:val="18"/>
          <w:szCs w:val="18"/>
        </w:rPr>
        <w:t xml:space="preserve"> </w:t>
      </w:r>
    </w:p>
    <w:p w14:paraId="0000096B" w14:textId="1A044E15" w:rsidR="00984A24" w:rsidRPr="00445CCD" w:rsidRDefault="00984A24" w:rsidP="00E113FA">
      <w:pPr>
        <w:ind w:firstLine="360"/>
        <w:jc w:val="both"/>
        <w:rPr>
          <w:rFonts w:ascii="Adobe Garamond Pro" w:hAnsi="Adobe Garamond Pro"/>
          <w:sz w:val="18"/>
          <w:szCs w:val="18"/>
        </w:rPr>
      </w:pPr>
      <w:r w:rsidRPr="00445CCD">
        <w:rPr>
          <w:rFonts w:ascii="Adobe Garamond Pro" w:hAnsi="Adobe Garamond Pro"/>
          <w:sz w:val="18"/>
          <w:szCs w:val="18"/>
        </w:rPr>
        <w:t xml:space="preserve">“There would be no need of being born again of water and of the Spirit, if it were sufficient to know the Law. We believe that in baptism all sins are forgiven; this faith would be vain if we were taught that grace is not given to the wicked and the ungodly, but only to the good and the righteous. Thus the source of true life and of true justice lies in the sacrament of regeneration. When man is born again, then his virtues begin to be true then they who could hardly gain an earthly reward of vain praise, begin through faith to advance towards eternal glory. Before a man is justified, be he a Jew proud of his knowledge of the Law or a Greek conceited with the study of natural wisdom, he is imprisoned under sin. Were he to persist in his unbelief, the anger of God would remain upon him, the anger incurred in Adam's sin.” </w:t>
      </w:r>
      <w:r w:rsidR="00E113FA" w:rsidRPr="00404959">
        <w:rPr>
          <w:rFonts w:ascii="Adobe Garamond Pro" w:hAnsi="Adobe Garamond Pro"/>
          <w:sz w:val="18"/>
          <w:szCs w:val="18"/>
          <w:lang w:val="en-GB"/>
        </w:rPr>
        <w:t>–</w:t>
      </w:r>
      <w:r w:rsidRPr="00445CCD">
        <w:rPr>
          <w:rFonts w:ascii="Adobe Garamond Pro" w:hAnsi="Adobe Garamond Pro"/>
          <w:sz w:val="18"/>
          <w:szCs w:val="18"/>
        </w:rPr>
        <w:t xml:space="preserve"> Prosper of Aquitane, The Call of All Nations, Book I, Chapter 18, Ancient Christian Writers: The Works of the Fathers in Translation, No. 14, MD: The Newman Press (1952), pg. 63, link: </w:t>
      </w:r>
      <w:hyperlink r:id="rId172">
        <w:r w:rsidRPr="00445CCD">
          <w:rPr>
            <w:rFonts w:ascii="Adobe Garamond Pro" w:hAnsi="Adobe Garamond Pro"/>
            <w:color w:val="1155CC"/>
            <w:sz w:val="18"/>
            <w:szCs w:val="18"/>
            <w:u w:val="single"/>
          </w:rPr>
          <w:t>https://archive.org/details/stprosperofaquit027573mbp/page/n74/mode/1up</w:t>
        </w:r>
      </w:hyperlink>
      <w:r w:rsidRPr="00445CCD">
        <w:rPr>
          <w:rFonts w:ascii="Adobe Garamond Pro" w:hAnsi="Adobe Garamond Pro"/>
          <w:sz w:val="18"/>
          <w:szCs w:val="18"/>
        </w:rPr>
        <w:t xml:space="preserve"> </w:t>
      </w:r>
    </w:p>
    <w:p w14:paraId="0000096C" w14:textId="195015D8" w:rsidR="00984A24" w:rsidRPr="00445CCD" w:rsidRDefault="00984A24" w:rsidP="00933465">
      <w:pPr>
        <w:ind w:firstLine="360"/>
        <w:jc w:val="both"/>
        <w:rPr>
          <w:rFonts w:ascii="Adobe Garamond Pro" w:hAnsi="Adobe Garamond Pro"/>
          <w:sz w:val="18"/>
          <w:szCs w:val="18"/>
        </w:rPr>
      </w:pPr>
      <w:r w:rsidRPr="00445CCD">
        <w:rPr>
          <w:rFonts w:ascii="Adobe Garamond Pro" w:hAnsi="Adobe Garamond Pro"/>
          <w:sz w:val="18"/>
          <w:szCs w:val="18"/>
        </w:rPr>
        <w:t xml:space="preserve">“Within the people of Israel which was guided by both these teachings of things created and of the Law and Prophets no one could be justified except through grace in a spirit of faith.” </w:t>
      </w:r>
      <w:r w:rsidR="00E113FA" w:rsidRPr="00404959">
        <w:rPr>
          <w:rFonts w:ascii="Adobe Garamond Pro" w:hAnsi="Adobe Garamond Pro"/>
          <w:sz w:val="18"/>
          <w:szCs w:val="18"/>
          <w:lang w:val="en-GB"/>
        </w:rPr>
        <w:t>–</w:t>
      </w:r>
      <w:r w:rsidRPr="00445CCD">
        <w:rPr>
          <w:rFonts w:ascii="Adobe Garamond Pro" w:hAnsi="Adobe Garamond Pro"/>
          <w:sz w:val="18"/>
          <w:szCs w:val="18"/>
        </w:rPr>
        <w:t xml:space="preserve"> Prosper of Aquitane, The Call of All Nations, Book II, Chapter 6, Ancient Christian Writers: The Works of the Fathers in Translation, No. 14, MD: The Newman Press (1952), pg. 97, link: </w:t>
      </w:r>
      <w:hyperlink r:id="rId173">
        <w:r w:rsidRPr="00445CCD">
          <w:rPr>
            <w:rFonts w:ascii="Adobe Garamond Pro" w:hAnsi="Adobe Garamond Pro"/>
            <w:color w:val="1155CC"/>
            <w:sz w:val="18"/>
            <w:szCs w:val="18"/>
            <w:u w:val="single"/>
          </w:rPr>
          <w:t>https://archive.org/details/stprosperofaquit027573mbp/page/n108/mode/1up</w:t>
        </w:r>
      </w:hyperlink>
    </w:p>
  </w:endnote>
  <w:endnote w:id="144">
    <w:p w14:paraId="0000096E" w14:textId="6A2FEEC0" w:rsidR="00984A24" w:rsidRPr="00445CCD" w:rsidRDefault="00984A24" w:rsidP="00E113FA">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“Man’s nature, indeed, was created at first faultless and without any sin; but that nature of man in which every one is born from Adam, now wants the Physician, because it is not sound. All good qualities, no doubt, which it still possesses in its make, life, senses, intellect, it has of the Most High God, its Creator and Maker. But the flaw, which darkens and weakens all those natural goods, so that it has need of illumination and healing, it has not contracted from its blameless Creator—but from that original sin, which it committed by free will. Accordingly, criminal nature has its part in most righteous punishment. For, if we are now newly created in Christ, we were, for all that, children of wrath, even as others, ‘but God, who is rich in mercy, for His great love wherewith He loved us, even when we were dead in sins, hath quickened us together with Christ, by whose grace we were saved.’” </w:t>
      </w:r>
      <w:r w:rsidR="00E113FA" w:rsidRPr="00404959">
        <w:rPr>
          <w:rFonts w:ascii="Adobe Garamond Pro" w:hAnsi="Adobe Garamond Pro"/>
          <w:sz w:val="18"/>
          <w:szCs w:val="18"/>
          <w:lang w:val="en-GB"/>
        </w:rPr>
        <w:t>–</w:t>
      </w:r>
      <w:r w:rsidRPr="00445CCD">
        <w:rPr>
          <w:rFonts w:ascii="Adobe Garamond Pro" w:hAnsi="Adobe Garamond Pro"/>
          <w:sz w:val="18"/>
          <w:szCs w:val="18"/>
        </w:rPr>
        <w:t xml:space="preserve"> Augustine of Hippo, A Treatise on Nature and Grace, Chapter 3, NPNF1-05, link: </w:t>
      </w:r>
      <w:hyperlink r:id="rId174">
        <w:r w:rsidRPr="00445CCD">
          <w:rPr>
            <w:rFonts w:ascii="Adobe Garamond Pro" w:hAnsi="Adobe Garamond Pro"/>
            <w:color w:val="1155CC"/>
            <w:sz w:val="18"/>
            <w:szCs w:val="18"/>
            <w:u w:val="single"/>
          </w:rPr>
          <w:t>https://www.ccel.org/ccel/schaff/npnf105.xii.vii.html</w:t>
        </w:r>
      </w:hyperlink>
      <w:r w:rsidRPr="00445CCD">
        <w:rPr>
          <w:rFonts w:ascii="Adobe Garamond Pro" w:hAnsi="Adobe Garamond Pro"/>
          <w:sz w:val="18"/>
          <w:szCs w:val="18"/>
        </w:rPr>
        <w:t xml:space="preserve"> </w:t>
      </w:r>
    </w:p>
  </w:endnote>
  <w:endnote w:id="145">
    <w:p w14:paraId="00000970" w14:textId="59DE85C7" w:rsidR="00984A24" w:rsidRPr="00445CCD" w:rsidRDefault="00984A24" w:rsidP="00E113FA">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“Who is he that believeth not that Jesus is the Christ? He that does not so live as Christ commanded. For many say, ‘I believe:’ but faith without works saveth not. Now the work of faith is Love, as Paul the apostle saith, ‘And faith which worketh by love.’ Thy past works indeed, before thou didst believe, were either none, or if they seemed good, were nothing worth. For if they were none, thou wast as a man without feet, or with sore feet unable to walk: but if they seemed good, before thou didst believe, thou didst run indeed, but by running aside from the way thou wentest astray instead of coming to the goal. It is for us, then, both to run, and to run in the way. He that runs aside from the way, runs to no purpose, or rather runs but to toil. He goes the more astray, the more he runs aside from the way. What is the way by which we run? Christ hath told us, ‘I am the Way.’ What the home to which we run? “I am the Truth.” By Him thou runnest, to Him thou runnest, in Him thou restest. But, that we might run by Him, He reached even unto us: for we were afar off, foreigners in a far country. Not enough that we were in a far country, we were feeble also that we could not stir. A Physician, He came to the sick: a Way, He extended Himself to them that were in a far country. Let us be saved by Him, let us walk in Him. This it is to ‘believe that Jesus is the Christ,’ as Christians believe, who are not Christians only in name, but in deeds and in life, not as the devils believe.” </w:t>
      </w:r>
      <w:r w:rsidR="00E113FA" w:rsidRPr="00404959">
        <w:rPr>
          <w:rFonts w:ascii="Adobe Garamond Pro" w:hAnsi="Adobe Garamond Pro"/>
          <w:sz w:val="18"/>
          <w:szCs w:val="18"/>
          <w:lang w:val="en-GB"/>
        </w:rPr>
        <w:t>–</w:t>
      </w:r>
      <w:r w:rsidRPr="00445CCD">
        <w:rPr>
          <w:rFonts w:ascii="Adobe Garamond Pro" w:hAnsi="Adobe Garamond Pro"/>
          <w:sz w:val="18"/>
          <w:szCs w:val="18"/>
        </w:rPr>
        <w:t xml:space="preserve"> Augustine of Hippo, Homily X (on 1 John 5:1-3), NPNF1-07, link: </w:t>
      </w:r>
      <w:hyperlink r:id="rId175">
        <w:r w:rsidRPr="00445CCD">
          <w:rPr>
            <w:rFonts w:ascii="Adobe Garamond Pro" w:hAnsi="Adobe Garamond Pro"/>
            <w:color w:val="1155CC"/>
            <w:sz w:val="18"/>
            <w:szCs w:val="18"/>
            <w:u w:val="single"/>
          </w:rPr>
          <w:t>https://www.ccel.org/ccel/schaff/npnf107.iv.xiii.html</w:t>
        </w:r>
      </w:hyperlink>
      <w:r w:rsidRPr="00445CCD">
        <w:rPr>
          <w:rFonts w:ascii="Adobe Garamond Pro" w:hAnsi="Adobe Garamond Pro"/>
          <w:sz w:val="18"/>
          <w:szCs w:val="18"/>
        </w:rPr>
        <w:t xml:space="preserve"> </w:t>
      </w:r>
    </w:p>
    <w:p w14:paraId="00000972" w14:textId="4ED2A963" w:rsidR="00984A24" w:rsidRPr="00445CCD" w:rsidRDefault="00984A24" w:rsidP="00E113FA">
      <w:pPr>
        <w:ind w:firstLine="360"/>
        <w:jc w:val="both"/>
        <w:rPr>
          <w:rFonts w:ascii="Adobe Garamond Pro" w:hAnsi="Adobe Garamond Pro"/>
          <w:sz w:val="18"/>
          <w:szCs w:val="18"/>
        </w:rPr>
      </w:pPr>
      <w:r w:rsidRPr="00445CCD">
        <w:rPr>
          <w:rFonts w:ascii="Adobe Garamond Pro" w:hAnsi="Adobe Garamond Pro"/>
          <w:sz w:val="18"/>
          <w:szCs w:val="18"/>
        </w:rPr>
        <w:t xml:space="preserve">“Perhaps he may answer that God does not compel men to do these things, but only forsakes those who deserve to be forsaken. If he does say this, he says what is most true. For, as I have already remarked, those who are forsaken by the light of righteousness, and are therefore groping in darkness, produce nothing else than those works of darkness which I have enumerated, until such time as it is said to them, and they obey the command: ‘Awake thou that sleepest, and arise from the dead, and Christ shall give thee light.’ The truth designates them as dead; whence the passage: ‘Let the dead bury their dead.’ The truth, then, designates as dead those whom this man declares to have been unable to be damaged or corrupted by sin, on the ground, forsooth, that he has discovered sin to be no substance! Nobody tells him that ‘man was so formed as to be able to pass from righteousness to sin, and yet not able to return from sin to righteousness.’ But that free will, whereby man corrupted his own self, was sufficient for his passing into sin; but to return to righteousness, he has need of a Physician, since he is out of health; he has need of a Vivifier, because he is dead. Now about such grace as this he says not a word, as if he were able to cure himself by his own will, since this alone was able to ruin him. We do not tell him that the death of the body is of efficacy for sinning, because it is only its punishment; for no one sins by undergoing the death of his body; but the death of the soul is conducive to sin, forsaken as it is by its life, that is, its God; and it must needs produce dead works, until it revives by the grace of Christ. God forbid that we should assert that hunger and thirst and other bodily sufferings necessarily produce sin. When exercised by such vexations, the life of the righteous only shines out with greater lustre, and procures a greater glory by overcoming them through patience; but then it is assisted by the grace, it is assisted by the Spirit, it is assisted by the mercy of God; not exalting itself in an arrogant will, but earning fortitude by a humble confession. For it had learnt to say unto God: ‘Thou art my hope; Thou art my trust.’ Now, how it happens that concerning this grace, and help and mercy, without which we cannot live, this man has nothing to say, I am at a loss to know; but he goes further, and in the most open manner gainsays the grace of Christ whereby we are justified, by insisting on the sufficiency of nature to work righteousness, provided only the will be present.” </w:t>
      </w:r>
      <w:r w:rsidR="00E113FA" w:rsidRPr="00404959">
        <w:rPr>
          <w:rFonts w:ascii="Adobe Garamond Pro" w:hAnsi="Adobe Garamond Pro"/>
          <w:sz w:val="18"/>
          <w:szCs w:val="18"/>
          <w:lang w:val="en-GB"/>
        </w:rPr>
        <w:t>–</w:t>
      </w:r>
      <w:r w:rsidRPr="00445CCD">
        <w:rPr>
          <w:rFonts w:ascii="Adobe Garamond Pro" w:hAnsi="Adobe Garamond Pro"/>
          <w:sz w:val="18"/>
          <w:szCs w:val="18"/>
        </w:rPr>
        <w:t xml:space="preserve"> Augustine of Hippo, A Treatise on Nature and Grace, Chapter 25, NPNF1-05, link: </w:t>
      </w:r>
      <w:hyperlink r:id="rId176">
        <w:r w:rsidRPr="00445CCD">
          <w:rPr>
            <w:rFonts w:ascii="Adobe Garamond Pro" w:hAnsi="Adobe Garamond Pro"/>
            <w:color w:val="1155CC"/>
            <w:sz w:val="18"/>
            <w:szCs w:val="18"/>
            <w:u w:val="single"/>
          </w:rPr>
          <w:t>https://ccel.org/ccel/schaff/npnf105/npnf105.xii.xxix.html</w:t>
        </w:r>
      </w:hyperlink>
      <w:r w:rsidRPr="00445CCD">
        <w:rPr>
          <w:rFonts w:ascii="Adobe Garamond Pro" w:hAnsi="Adobe Garamond Pro"/>
          <w:sz w:val="18"/>
          <w:szCs w:val="18"/>
        </w:rPr>
        <w:t xml:space="preserve"> </w:t>
      </w:r>
    </w:p>
  </w:endnote>
  <w:endnote w:id="146">
    <w:p w14:paraId="00000981" w14:textId="55EB5EF1" w:rsidR="00984A24" w:rsidRPr="00445CCD" w:rsidRDefault="00984A24" w:rsidP="00E113FA">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“Whatever good is done by man, yet is not done for the purpose for which true wisdom commands it to be done, may seem good from its function, but because the end is not right, it is sin. Therefore, certain good acts can be done when those who do them are not doing well. It is good to help a man in danger, especially an innocent man. But, if a man acts loving the glory of men more than the glory of God, he does a good thing not in a good way, because he is not good when his act is not done in a good way. God forbid that a will be or be said to be good when it glories in others, or in itself, and not in the Lord. Neither may its fruit be said to be good, since a bad tree does not produce good fruit; rather, the good work belongs to Him who acts well even through evil men.” </w:t>
      </w:r>
      <w:r w:rsidR="00E113FA" w:rsidRPr="00404959">
        <w:rPr>
          <w:rFonts w:ascii="Adobe Garamond Pro" w:hAnsi="Adobe Garamond Pro"/>
          <w:sz w:val="18"/>
          <w:szCs w:val="18"/>
          <w:lang w:val="en-GB"/>
        </w:rPr>
        <w:t>–</w:t>
      </w:r>
      <w:r w:rsidRPr="00445CCD">
        <w:rPr>
          <w:rFonts w:ascii="Adobe Garamond Pro" w:hAnsi="Adobe Garamond Pro"/>
          <w:sz w:val="18"/>
          <w:szCs w:val="18"/>
        </w:rPr>
        <w:t xml:space="preserve"> Augustine of Hippo, Against Julian, Book IV, Chapter 3, §21-22, The Fathers of the Church: A New Translation, NY: Fathers of the Church Inc. (1957), pg. 186-187, link: </w:t>
      </w:r>
      <w:hyperlink r:id="rId177">
        <w:r w:rsidRPr="00445CCD">
          <w:rPr>
            <w:rFonts w:ascii="Adobe Garamond Pro" w:hAnsi="Adobe Garamond Pro"/>
            <w:color w:val="1155CC"/>
            <w:sz w:val="18"/>
            <w:szCs w:val="18"/>
            <w:u w:val="single"/>
          </w:rPr>
          <w:t>https://archive.org/details/againstjulian0035augu/page/187/mode/1up?q=plato</w:t>
        </w:r>
      </w:hyperlink>
      <w:r w:rsidRPr="00445CCD">
        <w:rPr>
          <w:rFonts w:ascii="Adobe Garamond Pro" w:hAnsi="Adobe Garamond Pro"/>
          <w:sz w:val="18"/>
          <w:szCs w:val="18"/>
        </w:rPr>
        <w:t xml:space="preserve"> </w:t>
      </w:r>
    </w:p>
  </w:endnote>
  <w:endnote w:id="147">
    <w:p w14:paraId="0000097F" w14:textId="1978FB56" w:rsidR="00984A24" w:rsidRPr="00445CCD" w:rsidRDefault="00984A24" w:rsidP="00E113FA">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“You know that virtues must be distinguished from vices, not by their functions, but by their ends. The function is that which is to be done; the end is that for which it is to be done. When a man does something in which he does not seem to sin, yet does not do it because of that for which he ought to do it, he is guilty of sinning. Not heeding this fact, you separated the ends from the functions and said that the function, apart from the ends, should be called true virtues, and in consequence you involved yourself in such absurdities that you were obliged to call even that whose mistress is avarice true justice. If you think only of the function, then refusing to take another’s property can look like justice. But, when someone asks why it is done, and the answer is: ‘In order not to lose more money in contention,’ how could this work, serving avarice, belong to true justice? The virtues Epicurus introduced as handmaids of pleasure are such that they do whatever they do for the sake of obtaining or possessing pleasure. God forbid that true virtues serve anyone but Him to whom we say: ‘Lord of virtues, convert us.’ Therefore, virtues which serve carnal pleasure or any temporal advantages or emoluments cannot be true. But virtues that render no service to anything are not true virtues. True virtues in men serve God, by whom they are given to men; true virtues in angels serve God, by whom they are also given to angels. Whatever good is done by man, yet is not done for the purpose for which true wisdom commands it to be done, may seem good from its function, but because the end is not right, it is sin.” </w:t>
      </w:r>
      <w:r w:rsidR="00E113FA" w:rsidRPr="00404959">
        <w:rPr>
          <w:rFonts w:ascii="Adobe Garamond Pro" w:hAnsi="Adobe Garamond Pro"/>
          <w:sz w:val="18"/>
          <w:szCs w:val="18"/>
          <w:lang w:val="en-GB"/>
        </w:rPr>
        <w:t>–</w:t>
      </w:r>
      <w:r w:rsidRPr="00445CCD">
        <w:rPr>
          <w:rFonts w:ascii="Adobe Garamond Pro" w:hAnsi="Adobe Garamond Pro"/>
          <w:sz w:val="18"/>
          <w:szCs w:val="18"/>
        </w:rPr>
        <w:t xml:space="preserve"> Augustine of Hippo, Against Julian, Book IV, Chapter 3, §21, The Fathers of the Church: A New Translation, NY: Fathers of the Church Inc. (1957), pg. 186-187, link: </w:t>
      </w:r>
      <w:hyperlink r:id="rId178">
        <w:r w:rsidRPr="00445CCD">
          <w:rPr>
            <w:rFonts w:ascii="Adobe Garamond Pro" w:hAnsi="Adobe Garamond Pro"/>
            <w:color w:val="1155CC"/>
            <w:sz w:val="18"/>
            <w:szCs w:val="18"/>
            <w:u w:val="single"/>
          </w:rPr>
          <w:t>https://archive.org/details/againstjulian0035augu/page/186/mode/1up</w:t>
        </w:r>
      </w:hyperlink>
      <w:r w:rsidRPr="00445CCD">
        <w:rPr>
          <w:rFonts w:ascii="Adobe Garamond Pro" w:hAnsi="Adobe Garamond Pro"/>
          <w:sz w:val="18"/>
          <w:szCs w:val="18"/>
        </w:rPr>
        <w:t xml:space="preserve"> </w:t>
      </w:r>
    </w:p>
  </w:endnote>
  <w:endnote w:id="148">
    <w:p w14:paraId="00000974" w14:textId="1E035FFD" w:rsidR="00984A24" w:rsidRPr="00445CCD" w:rsidRDefault="00984A24" w:rsidP="00E113FA">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“For, although it is true that he cannot hope without love, it may be that there is something without which, if he does not love it, he cannot realize the object of his hopes. An example of this would be if a man hopes for life eternal—and who is there who does not love that?—and yet does not love righteousness, without which no one comes to it. Now this is the true faith of Christ which the apostle commends: faith that works through love. And what it yet lacks in love it asks that it may receive, it seeks that it may find, and knocks that it may be opened unto it. For faith achieves what the law commands [fides namque impetrat quod lex imperat]. And, without the gift of God—that is, without the Holy Spirit, through whom love is shed abroad in our hearts—the law may bid but it cannot aid [jubere lex poterit, non juvare]. Moreover, it can make of man a transgressor, who cannot then excuse himself by pleading ignorance. For appetite reigns where the love of God does not. When, in the deepest shadows of ignorance, he lives according to the flesh with no restraint of reason—this is the primal state of man. Afterward, when ‘through the law the knowledge of sin’ has come to man, and the Holy Spirit has not yet come to his aid—so that even if he wishes to live according to the law, he is vanquished—man sins knowingly and is brought under the spell and made the slave of sin, ‘for by whatever a man is vanquished, of this master he is the slave’. The effect of the knowledge of the law is that sin works in man the whole round of concupiscence, which adds to the guilt of the first transgression. And thus it is that what was written is fulfilled: ‘The law entered in, that the offense might abound.’” </w:t>
      </w:r>
      <w:r w:rsidR="00E113FA" w:rsidRPr="00404959">
        <w:rPr>
          <w:rFonts w:ascii="Adobe Garamond Pro" w:hAnsi="Adobe Garamond Pro"/>
          <w:sz w:val="18"/>
          <w:szCs w:val="18"/>
          <w:lang w:val="en-GB"/>
        </w:rPr>
        <w:t>–</w:t>
      </w:r>
      <w:r w:rsidRPr="00445CCD">
        <w:rPr>
          <w:rFonts w:ascii="Adobe Garamond Pro" w:hAnsi="Adobe Garamond Pro"/>
          <w:sz w:val="18"/>
          <w:szCs w:val="18"/>
        </w:rPr>
        <w:t xml:space="preserve"> Augustine of Hippo, tr. Albert C. Outler, Handbook on Faith, Hope, and Love, Chapter XXXI, §117-118, link: </w:t>
      </w:r>
      <w:hyperlink r:id="rId179">
        <w:r w:rsidRPr="00445CCD">
          <w:rPr>
            <w:rFonts w:ascii="Adobe Garamond Pro" w:hAnsi="Adobe Garamond Pro"/>
            <w:color w:val="1155CC"/>
            <w:sz w:val="18"/>
            <w:szCs w:val="18"/>
            <w:u w:val="single"/>
          </w:rPr>
          <w:t>https://ccel.org/ccel/augustine/enchiridion/enchiridion.chapter31.html</w:t>
        </w:r>
      </w:hyperlink>
      <w:r w:rsidRPr="00445CCD">
        <w:rPr>
          <w:rFonts w:ascii="Adobe Garamond Pro" w:hAnsi="Adobe Garamond Pro"/>
          <w:sz w:val="18"/>
          <w:szCs w:val="18"/>
        </w:rPr>
        <w:t xml:space="preserve"> </w:t>
      </w:r>
    </w:p>
  </w:endnote>
  <w:endnote w:id="149">
    <w:p w14:paraId="00000976" w14:textId="0CAFA8C8" w:rsidR="00984A24" w:rsidRPr="00445CCD" w:rsidRDefault="00984A24" w:rsidP="00E113FA">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“You introduce a race of men who can please God by the law of nature without the faith of Christ. This is the chief reason why the Christian Church hates you. [...] The testimony I cited from the Apostle–‘All that is not from faith is sin’–you received as you pleased, and you did not expound it as it savors, but as you savor it. The Apostle was talking first about food, but when he said: ‘He who hesitates, if he eats, is condemned, because it is not from faith,’ he wished to make a general statement about the kind of sin in question, concluding immediately, ‘For all that is not from faith is sin.’” </w:t>
      </w:r>
      <w:r w:rsidR="00E113FA" w:rsidRPr="00404959">
        <w:rPr>
          <w:rFonts w:ascii="Adobe Garamond Pro" w:hAnsi="Adobe Garamond Pro"/>
          <w:sz w:val="18"/>
          <w:szCs w:val="18"/>
          <w:lang w:val="en-GB"/>
        </w:rPr>
        <w:t>–</w:t>
      </w:r>
      <w:r w:rsidRPr="00445CCD">
        <w:rPr>
          <w:rFonts w:ascii="Adobe Garamond Pro" w:hAnsi="Adobe Garamond Pro"/>
          <w:sz w:val="18"/>
          <w:szCs w:val="18"/>
        </w:rPr>
        <w:t xml:space="preserve"> Augustine of Hippo, Against Julian, Book IV, Chapter 3, The Fathers of the Church: A New Translation, NY: Fathers of the Church Inc. (1957), §23-24, pg. 188-189, link: </w:t>
      </w:r>
      <w:hyperlink r:id="rId180">
        <w:r w:rsidRPr="00445CCD">
          <w:rPr>
            <w:rFonts w:ascii="Adobe Garamond Pro" w:hAnsi="Adobe Garamond Pro"/>
            <w:color w:val="1155CC"/>
            <w:sz w:val="18"/>
            <w:szCs w:val="18"/>
            <w:u w:val="single"/>
          </w:rPr>
          <w:t>https://archive.org/details/againstjulian0035augu/page/188/mode/1up</w:t>
        </w:r>
      </w:hyperlink>
      <w:r w:rsidRPr="00445CCD">
        <w:rPr>
          <w:rFonts w:ascii="Adobe Garamond Pro" w:hAnsi="Adobe Garamond Pro"/>
          <w:sz w:val="18"/>
          <w:szCs w:val="18"/>
        </w:rPr>
        <w:t xml:space="preserve"> </w:t>
      </w:r>
    </w:p>
    <w:p w14:paraId="00000978" w14:textId="0BD2C8BC" w:rsidR="00984A24" w:rsidRPr="00445CCD" w:rsidRDefault="00984A24" w:rsidP="00E113FA">
      <w:pPr>
        <w:ind w:firstLine="360"/>
        <w:jc w:val="both"/>
        <w:rPr>
          <w:rFonts w:ascii="Adobe Garamond Pro" w:hAnsi="Adobe Garamond Pro"/>
          <w:sz w:val="18"/>
          <w:szCs w:val="18"/>
        </w:rPr>
      </w:pPr>
      <w:r w:rsidRPr="00445CCD">
        <w:rPr>
          <w:rFonts w:ascii="Adobe Garamond Pro" w:hAnsi="Adobe Garamond Pro"/>
          <w:sz w:val="18"/>
          <w:szCs w:val="18"/>
        </w:rPr>
        <w:t xml:space="preserve">“‘Ye have not chosen me,’ He says, ‘but I have chosen you.’ Grace such as that is ineffable. For what were we so long as Christ had not yet chosen us, and we were therefore still destitute of love? For he who hath chosen Him, how can he love Him? Were we, think you, in that condition which is sung of in the psalm: ‘I had rather be an abject in the house of the Lord, than dwell in the tents of wickedness’? Certainly not. What were we then, but sinful and lost? We had not yet come to believe on Him, in order to lead to His choosing us; for if it were those who already believed that He chose, then was He chosen Himself, prior to His choosing. But how could He say, ‘Ye have not chosen me,’ save only because His mercy anticipated us? Here surely is at fault the vain reasoning of those who defend the foreknowledge of God in opposition to His grace, and with this view declare that we were chosen before the foundation of the world, because God foreknew that we should be good, but not that He Himself would make us good. So says not He, who declares, ‘Ye have not chosen me.’ For had He chosen us on the ground that He foreknew that we should be good, then would He also have foreknown that we would not be the first to make choice of Him. For in no other way could we possibly be good: unless, forsooth, one could be called good who has never made good his choice. What was it then that He chose in those who were not good? For they were not chosen because of their goodness, inasmuch as they could not be good without being chosen. Otherwise grace is no more grace, if we maintain the priority of merit. Such, certainly, is the election of grace, whereof the apostle says: ‘Even so then at this present time also there is a remnant saved according to the election of grace.’ To which he adds: ‘And if by grace, then is it no more of works; otherwise grace is no more grace.’ Listen, thou ungrateful one, listen: ‘Ye have not chosen me, but I have chosen you.’ Not that thou mayest say, I am chosen because I already believed. For if thou wert believing in Him, then hadst thou already chosen Him. But listen: ‘Ye have not chosen me.’ Not that thou mayest say, Before I believed I was already doing good works, and therefore was I chosen. For what good work can be prior to faith, when the apostle says, ‘Whatsoever is not of faith is sin’? What, then, are we to say on hearing such words, ‘Ye have not chosen me,’ but that we were evil, and were chosen in order that we might be good through the grace of Him who chose us? For it is not by grace, if merit preceded: but it is of grace: and therefore that grace did not find, but effected the merit. See then, beloved, how it is that He chooseth not the good, but maketh those whom He has chosen good.” </w:t>
      </w:r>
      <w:r w:rsidR="00E113FA" w:rsidRPr="00404959">
        <w:rPr>
          <w:rFonts w:ascii="Adobe Garamond Pro" w:hAnsi="Adobe Garamond Pro"/>
          <w:sz w:val="18"/>
          <w:szCs w:val="18"/>
          <w:lang w:val="en-GB"/>
        </w:rPr>
        <w:t>–</w:t>
      </w:r>
      <w:r w:rsidRPr="00445CCD">
        <w:rPr>
          <w:rFonts w:ascii="Adobe Garamond Pro" w:hAnsi="Adobe Garamond Pro"/>
          <w:sz w:val="18"/>
          <w:szCs w:val="18"/>
        </w:rPr>
        <w:t xml:space="preserve"> Augustine of Hippo, Lectures on the Gospel According to St. John, Tractate LXXXVI (on John 15:15-16), §1-3, NPNF1-07, link: </w:t>
      </w:r>
      <w:hyperlink r:id="rId181">
        <w:r w:rsidRPr="00445CCD">
          <w:rPr>
            <w:rFonts w:ascii="Adobe Garamond Pro" w:hAnsi="Adobe Garamond Pro"/>
            <w:color w:val="1155CC"/>
            <w:sz w:val="18"/>
            <w:szCs w:val="18"/>
            <w:u w:val="single"/>
          </w:rPr>
          <w:t>https://www.ccel.org/ccel/schaff/npnf107.iii.lxxxvii.html</w:t>
        </w:r>
      </w:hyperlink>
      <w:r w:rsidRPr="00445CCD">
        <w:rPr>
          <w:rFonts w:ascii="Adobe Garamond Pro" w:hAnsi="Adobe Garamond Pro"/>
          <w:sz w:val="18"/>
          <w:szCs w:val="18"/>
        </w:rPr>
        <w:t xml:space="preserve"> </w:t>
      </w:r>
    </w:p>
  </w:endnote>
  <w:endnote w:id="150">
    <w:p w14:paraId="0000097A" w14:textId="468DF013" w:rsidR="00984A24" w:rsidRPr="00445CCD" w:rsidRDefault="00984A24" w:rsidP="00E113FA">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“For you, who deny that the virtues by which a man lives rightly are gifts of God, and attribute them to human nature and will, not to the grace of God, are accustomed to argue that unbelievers sometimes have these virtues; in this way you try to nullify our assertion that no one lives rightly except by faith through Jesus Christ our Lord, the one Mediator of God and men, and thus you most plainly profess yourselves His adversaries. [...] You introduce a race of men who can please God by the law of nature without the faith of Christ. This is the chief reason why the Christian Church detests you. ” </w:t>
      </w:r>
      <w:r w:rsidR="00E113FA" w:rsidRPr="00404959">
        <w:rPr>
          <w:rFonts w:ascii="Adobe Garamond Pro" w:hAnsi="Adobe Garamond Pro"/>
          <w:sz w:val="18"/>
          <w:szCs w:val="18"/>
          <w:lang w:val="en-GB"/>
        </w:rPr>
        <w:t>–</w:t>
      </w:r>
      <w:r w:rsidRPr="00445CCD">
        <w:rPr>
          <w:rFonts w:ascii="Adobe Garamond Pro" w:hAnsi="Adobe Garamond Pro"/>
          <w:sz w:val="18"/>
          <w:szCs w:val="18"/>
        </w:rPr>
        <w:t xml:space="preserve"> Augustine of Hippo, Against Julian, Book IV, Chapter 3, The Fathers of the Church: A New Translation, NY: Fathers of the Church Inc. (1957), pg. 177, 188, link: </w:t>
      </w:r>
      <w:hyperlink r:id="rId182">
        <w:r w:rsidRPr="00445CCD">
          <w:rPr>
            <w:rFonts w:ascii="Adobe Garamond Pro" w:hAnsi="Adobe Garamond Pro"/>
            <w:color w:val="1155CC"/>
            <w:sz w:val="18"/>
            <w:szCs w:val="18"/>
            <w:u w:val="single"/>
          </w:rPr>
          <w:t>https://archive.org/details/againstjulian0035augu/page/177/mode/1up</w:t>
        </w:r>
      </w:hyperlink>
      <w:r w:rsidRPr="00445CCD">
        <w:rPr>
          <w:rFonts w:ascii="Adobe Garamond Pro" w:hAnsi="Adobe Garamond Pro"/>
          <w:sz w:val="18"/>
          <w:szCs w:val="18"/>
        </w:rPr>
        <w:t xml:space="preserve"> </w:t>
      </w:r>
    </w:p>
    <w:p w14:paraId="0000097B" w14:textId="0235785B" w:rsidR="00984A24" w:rsidRPr="00445CCD" w:rsidRDefault="00984A24" w:rsidP="00933465">
      <w:pPr>
        <w:ind w:firstLine="360"/>
        <w:jc w:val="both"/>
        <w:rPr>
          <w:rFonts w:ascii="Adobe Garamond Pro" w:hAnsi="Adobe Garamond Pro"/>
          <w:sz w:val="18"/>
          <w:szCs w:val="18"/>
        </w:rPr>
      </w:pPr>
      <w:r w:rsidRPr="00445CCD">
        <w:rPr>
          <w:rFonts w:ascii="Adobe Garamond Pro" w:hAnsi="Adobe Garamond Pro"/>
          <w:sz w:val="18"/>
          <w:szCs w:val="18"/>
        </w:rPr>
        <w:t xml:space="preserve">“By proclaiming the nature as guiltless, and the power of free will and the law, whether the natural alw or the law given through Moses, your dogma would persuade men that there is indeed some need for Christ, yet it is not necessary to pass into Christ for eternal salvation, because, it says, the way through the sacrament of His death and resurrection is more commodious (if you grant that much), not because there cannot be another way. Considering, therefore, how much Christians ought to detest you, renounce your opinion even in our silence.” </w:t>
      </w:r>
      <w:r w:rsidR="00E113FA" w:rsidRPr="00404959">
        <w:rPr>
          <w:rFonts w:ascii="Adobe Garamond Pro" w:hAnsi="Adobe Garamond Pro"/>
          <w:sz w:val="18"/>
          <w:szCs w:val="18"/>
          <w:lang w:val="en-GB"/>
        </w:rPr>
        <w:t>–</w:t>
      </w:r>
      <w:r w:rsidRPr="00445CCD">
        <w:rPr>
          <w:rFonts w:ascii="Adobe Garamond Pro" w:hAnsi="Adobe Garamond Pro"/>
          <w:sz w:val="18"/>
          <w:szCs w:val="18"/>
        </w:rPr>
        <w:t xml:space="preserve"> Augustine of Hippo, Against Julian, Book 6, Chapter 24, §81, The Fathers of the Church: A New Translation, NY: Fathers of the Church Inc. (1957), pg. 393, link: </w:t>
      </w:r>
      <w:hyperlink r:id="rId183">
        <w:r w:rsidRPr="00445CCD">
          <w:rPr>
            <w:rFonts w:ascii="Adobe Garamond Pro" w:hAnsi="Adobe Garamond Pro"/>
            <w:color w:val="1155CC"/>
            <w:sz w:val="18"/>
            <w:szCs w:val="18"/>
            <w:u w:val="single"/>
          </w:rPr>
          <w:t>https://archive.org/details/againstjulian0035augu/page/395/mode/1up</w:t>
        </w:r>
      </w:hyperlink>
      <w:r w:rsidRPr="00445CCD">
        <w:rPr>
          <w:rFonts w:ascii="Adobe Garamond Pro" w:hAnsi="Adobe Garamond Pro"/>
          <w:sz w:val="18"/>
          <w:szCs w:val="18"/>
        </w:rPr>
        <w:t xml:space="preserve"> </w:t>
      </w:r>
    </w:p>
  </w:endnote>
  <w:endnote w:id="151">
    <w:p w14:paraId="0000097D" w14:textId="4DF714BB" w:rsidR="00984A24" w:rsidRPr="00445CCD" w:rsidRDefault="00984A24" w:rsidP="00E113FA">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“How much more tolerable, then, to attribute what you say are virtues in the ungodly to the divine gift rather than only to their will; although they are ignorant of this until, if they are of the number of the predestined, they receive the spirit which is from God and thus come to know the things given them by God. But God forbid there be true virtues in anyone unless he is just, and God forbid he be truly just unless he lives by faith, for ‘He who is just lives by faith.’ [...] As the apostle most truly says about the Law: ‘If justice is by the law, then Christ died in vain;’ it is also most true to say that, if justice is by nature and the will, then Christ died in vain. If any justice whatsoever is given through the teaching of men, then Christ died in vain, for what gives true justice also gives the kingdom of God. God Himself would be unjust if the truly just were not admitted to His kingdom, since the kingdom itself is justice, as it is written: ‘The kingdom of God does not consist in food and drink, but in justice and peace and joy;’ and if the justice of the ungodly is not true justice, then whichever they have of the virtues allied with it are not true virtues (because failure to refer the gifts of God to their Author makes the evil men using them unjust); thus, neither the continence of the ungodly nor their modesty is true virtue.” </w:t>
      </w:r>
      <w:r w:rsidR="00E113FA" w:rsidRPr="00404959">
        <w:rPr>
          <w:rFonts w:ascii="Adobe Garamond Pro" w:hAnsi="Adobe Garamond Pro"/>
          <w:sz w:val="18"/>
          <w:szCs w:val="18"/>
          <w:lang w:val="en-GB"/>
        </w:rPr>
        <w:t>–</w:t>
      </w:r>
      <w:r w:rsidRPr="00445CCD">
        <w:rPr>
          <w:rFonts w:ascii="Adobe Garamond Pro" w:hAnsi="Adobe Garamond Pro"/>
          <w:sz w:val="18"/>
          <w:szCs w:val="18"/>
        </w:rPr>
        <w:t xml:space="preserve"> Augustine of Hippo, Against Julian, Book IV, Chapter 3, §16-17, The Fathers of the Church: A New Translation, NY: Fathers of the Church Inc. (1957), pg. 180, 182, link: </w:t>
      </w:r>
      <w:hyperlink r:id="rId184">
        <w:r w:rsidRPr="00445CCD">
          <w:rPr>
            <w:rFonts w:ascii="Adobe Garamond Pro" w:hAnsi="Adobe Garamond Pro"/>
            <w:color w:val="1155CC"/>
            <w:sz w:val="18"/>
            <w:szCs w:val="18"/>
            <w:u w:val="single"/>
          </w:rPr>
          <w:t>https://archive.org/details/againstjulian0035augu/page/180/mode/1up</w:t>
        </w:r>
      </w:hyperlink>
      <w:r w:rsidRPr="00445CCD">
        <w:rPr>
          <w:rFonts w:ascii="Adobe Garamond Pro" w:hAnsi="Adobe Garamond Pro"/>
          <w:sz w:val="18"/>
          <w:szCs w:val="18"/>
        </w:rPr>
        <w:t xml:space="preserve"> </w:t>
      </w:r>
    </w:p>
  </w:endnote>
  <w:endnote w:id="152">
    <w:p w14:paraId="00000982" w14:textId="171F71C2" w:rsidR="00984A24" w:rsidRPr="00445CCD" w:rsidRDefault="00984A24" w:rsidP="00933465">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“If they have not the faith of Christ, then they are neither just nor pleasing to God, since without faith it is impossible to please God. Their thoughts will defend them on the day of judgment thus: that they may receive a more tolerable punishment, because in some way they did naturally the works of the Law, having the work of the Law written in the hearts to the extent that they did not do to others what they did not want done to themselves. But those men without faith sinned in that they did not refer their works to the end to which they should be referred. Fabricius will be punished less than Catiline, not because Fabricius was good, but because Catiline was more evil. Fabricius was less wicked than Catiline, not because he had more virtues, but because he did not deviate so much from the true virtues.” </w:t>
      </w:r>
      <w:r w:rsidR="00E113FA" w:rsidRPr="00404959">
        <w:rPr>
          <w:rFonts w:ascii="Adobe Garamond Pro" w:hAnsi="Adobe Garamond Pro"/>
          <w:sz w:val="18"/>
          <w:szCs w:val="18"/>
          <w:lang w:val="en-GB"/>
        </w:rPr>
        <w:t>–</w:t>
      </w:r>
      <w:r w:rsidRPr="00445CCD">
        <w:rPr>
          <w:rFonts w:ascii="Adobe Garamond Pro" w:hAnsi="Adobe Garamond Pro"/>
          <w:sz w:val="18"/>
          <w:szCs w:val="18"/>
        </w:rPr>
        <w:t xml:space="preserve"> Augustine of Hippo, Against Julian, Book IV, Chapter 3, §25, The Fathers of the Church: A New Translation, NY: Fathers of the Church Inc. (1957), pg. 189-190, link: </w:t>
      </w:r>
      <w:hyperlink r:id="rId185">
        <w:r w:rsidRPr="00445CCD">
          <w:rPr>
            <w:rFonts w:ascii="Adobe Garamond Pro" w:hAnsi="Adobe Garamond Pro"/>
            <w:color w:val="1155CC"/>
            <w:sz w:val="18"/>
            <w:szCs w:val="18"/>
            <w:u w:val="single"/>
          </w:rPr>
          <w:t>https://archive.org/details/againstjulian0035augu/page/189/mode/1up</w:t>
        </w:r>
      </w:hyperlink>
      <w:r w:rsidRPr="00445CCD">
        <w:rPr>
          <w:rFonts w:ascii="Adobe Garamond Pro" w:hAnsi="Adobe Garamond Pro"/>
          <w:sz w:val="18"/>
          <w:szCs w:val="18"/>
        </w:rPr>
        <w:t xml:space="preserve"> </w:t>
      </w:r>
    </w:p>
  </w:endnote>
  <w:endnote w:id="153">
    <w:p w14:paraId="00000984" w14:textId="74BBAF76" w:rsidR="00984A24" w:rsidRPr="00445CCD" w:rsidRDefault="00984A24" w:rsidP="00E113FA">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“When, then, the Pelagians are pressed with these and such like testimonies and words of truth, not to deny original sin; not to say that the grace of God whereby we are justified is not given freely, but according to our merits; nor to say that in mortal man, however holy and well doing, there is so great righteousness that even after the washing of regeneration, until he finishes this life of his, forgiveness of sins is not necessary to him,—therefore when they are pressed not to make these three assertions, and by their means alienate men who believe them from the grace of the Saviour, and persuade the lifted-up unto pride to go headlong unto the judgment of the devil: they introduce the clouds of other questions in which their impiety—in the sight of men more simpleminded, whether that they are more slow or less instructed in the sacred writings—may be concealed. These are the misty questions of the praise of the creature, of the praise of marriage, of the praise of the law, of the praise of free will, of the praise of the saints; as if any one of our people were in the habit of disparaging those things, and not rather of announcing all things with due praises to the honour of the Creator and Saviour. But even the creature does not desire in such wise to be praised as to be unwilling to be healed. And the more marriage is to be praised, the less is to be attributed to it the shameful concupiscence of the flesh, which is not of the Father, but of the world; and which assuredly marriage found and did not make in men; because, moreover, it is actually in very many without marriage, and if nobody had sinned marriage itself might be without it. And the law, holy and just and good, is neither grace itself, nor is anything rightly done by it without grace; because the law is not given that it may give life, but it was added because of transgression, that it might conclude all persons convicted under sin, and that the promise by faith of Jesus Christ might be given to them that believe. And the free will taken captive does not avail, except for sin; but for righteousness, unless divinely set free and aided, it does not avail.” </w:t>
      </w:r>
      <w:r w:rsidR="00E113FA" w:rsidRPr="00404959">
        <w:rPr>
          <w:rFonts w:ascii="Adobe Garamond Pro" w:hAnsi="Adobe Garamond Pro"/>
          <w:sz w:val="18"/>
          <w:szCs w:val="18"/>
          <w:lang w:val="en-GB"/>
        </w:rPr>
        <w:t>–</w:t>
      </w:r>
      <w:r w:rsidRPr="00445CCD">
        <w:rPr>
          <w:rFonts w:ascii="Adobe Garamond Pro" w:hAnsi="Adobe Garamond Pro"/>
          <w:sz w:val="18"/>
          <w:szCs w:val="18"/>
        </w:rPr>
        <w:t xml:space="preserve"> Augustine of Hippo, A Treatise Against Two Letters of the Pelagians, Book III, Chapter 24, NPNF1-05, link: </w:t>
      </w:r>
      <w:hyperlink r:id="rId186">
        <w:r w:rsidRPr="00445CCD">
          <w:rPr>
            <w:rFonts w:ascii="Adobe Garamond Pro" w:hAnsi="Adobe Garamond Pro"/>
            <w:color w:val="1155CC"/>
            <w:sz w:val="18"/>
            <w:szCs w:val="18"/>
            <w:u w:val="single"/>
          </w:rPr>
          <w:t>https://ccel.org/ccel/schaff/npnf105/npnf105.xviii.v.xxiv.html</w:t>
        </w:r>
      </w:hyperlink>
      <w:r w:rsidRPr="00445CCD">
        <w:rPr>
          <w:rFonts w:ascii="Adobe Garamond Pro" w:hAnsi="Adobe Garamond Pro"/>
          <w:sz w:val="18"/>
          <w:szCs w:val="18"/>
        </w:rPr>
        <w:t xml:space="preserve"> </w:t>
      </w:r>
    </w:p>
  </w:endnote>
  <w:endnote w:id="154">
    <w:p w14:paraId="00000985" w14:textId="4AB8E9FB" w:rsidR="00984A24" w:rsidRPr="00445CCD" w:rsidRDefault="00984A24" w:rsidP="00933465">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“These are the great works of the Lord, sought out according to all His pleasure, and so wisely sought out, that when the intelligent creation, both angelic and human, sinned, doing not His will but their own, He used the very will of the creature which was working in opposition to the Creator's will as an instrument for carrying out His will, the supremely Good thus turning to good account even what is evil, to the condemnation of those whom in His justice He has predestined to punishment, and to the salvation of those whom in His mercy He has predestined to grace. For, as far as relates to their own consciousness, these creatures did what God wished not to be done: but in view of God's omnipotence, they could in no wise effect their purpose. For in the very fact that they acted in opposition to His will, His will concerning them was fulfilled. And hence it is that ‘the works of the Lord are great, sought out according to all His pleasure,’ because in a way unspeakably strange and wonderful, even what is done in opposition to His will does not defeat His will. For it would not be done did He not permit it (and of course His permission is not unwilling, but willing); nor would a Good Being permit evil to be done only that in His omnipotence He can turn evil into good.” </w:t>
      </w:r>
      <w:r w:rsidR="00E113FA" w:rsidRPr="00404959">
        <w:rPr>
          <w:rFonts w:ascii="Adobe Garamond Pro" w:hAnsi="Adobe Garamond Pro"/>
          <w:sz w:val="18"/>
          <w:szCs w:val="18"/>
          <w:lang w:val="en-GB"/>
        </w:rPr>
        <w:t>–</w:t>
      </w:r>
      <w:r w:rsidRPr="00445CCD">
        <w:rPr>
          <w:rFonts w:ascii="Adobe Garamond Pro" w:hAnsi="Adobe Garamond Pro"/>
          <w:sz w:val="18"/>
          <w:szCs w:val="18"/>
        </w:rPr>
        <w:t xml:space="preserve"> Augustine of Hippo, Enchiridion: The Handbook on Faith, Hope and Love, Chapter 100, NPNF1-03, link: </w:t>
      </w:r>
      <w:hyperlink r:id="rId187">
        <w:r w:rsidRPr="00445CCD">
          <w:rPr>
            <w:rFonts w:ascii="Adobe Garamond Pro" w:hAnsi="Adobe Garamond Pro"/>
            <w:color w:val="1155CC"/>
            <w:sz w:val="18"/>
            <w:szCs w:val="18"/>
            <w:u w:val="single"/>
          </w:rPr>
          <w:t>https://www.newadvent.org/fathers/1302.htm</w:t>
        </w:r>
      </w:hyperlink>
      <w:r w:rsidRPr="00445CCD">
        <w:rPr>
          <w:rFonts w:ascii="Adobe Garamond Pro" w:hAnsi="Adobe Garamond Pro"/>
          <w:sz w:val="18"/>
          <w:szCs w:val="18"/>
        </w:rPr>
        <w:t xml:space="preserve"> </w:t>
      </w:r>
    </w:p>
    <w:p w14:paraId="00000986" w14:textId="7EE5137F" w:rsidR="00984A24" w:rsidRPr="00445CCD" w:rsidRDefault="00984A24" w:rsidP="00933465">
      <w:pPr>
        <w:ind w:firstLine="360"/>
        <w:jc w:val="both"/>
        <w:rPr>
          <w:rFonts w:ascii="Adobe Garamond Pro" w:hAnsi="Adobe Garamond Pro"/>
          <w:sz w:val="18"/>
          <w:szCs w:val="18"/>
        </w:rPr>
      </w:pPr>
      <w:r w:rsidRPr="00445CCD">
        <w:rPr>
          <w:rFonts w:ascii="Adobe Garamond Pro" w:hAnsi="Adobe Garamond Pro"/>
          <w:sz w:val="18"/>
          <w:szCs w:val="18"/>
        </w:rPr>
        <w:t>“It is true that wicked men do many things contrary to God’s will; but so great is His wisdom and power, that all things which seem adverse to His purpose do still tend towards those just and good ends and issues which He Himself has foreknown.</w:t>
      </w:r>
      <w:r w:rsidR="007C0C5B">
        <w:rPr>
          <w:rFonts w:ascii="Adobe Garamond Pro" w:hAnsi="Adobe Garamond Pro"/>
          <w:sz w:val="18"/>
          <w:szCs w:val="18"/>
        </w:rPr>
        <w:t xml:space="preserve"> </w:t>
      </w:r>
      <w:r w:rsidRPr="00445CCD">
        <w:rPr>
          <w:rFonts w:ascii="Adobe Garamond Pro" w:hAnsi="Adobe Garamond Pro"/>
          <w:sz w:val="18"/>
          <w:szCs w:val="18"/>
        </w:rPr>
        <w:t>And consequently, when God is said to change His will, as when, e.g., He becomes angry with those to whom He was gentle, it is rather they than He who are changed, and they find Him changed in so far as their experience of suffering at His hand is new, as the sun is changed to injured eyes, and becomes as it were fierce from being mild, and hurtful from being delightful, though in itself it remains the same as it was. That also is called the will of God which He does in the hearts of those who obey His commandments; and of this the apostle says, ‘For it is God that worketh in you both to will.’</w:t>
      </w:r>
      <w:r w:rsidR="007C0C5B">
        <w:rPr>
          <w:rFonts w:ascii="Adobe Garamond Pro" w:hAnsi="Adobe Garamond Pro"/>
          <w:sz w:val="18"/>
          <w:szCs w:val="18"/>
        </w:rPr>
        <w:t xml:space="preserve"> </w:t>
      </w:r>
      <w:r w:rsidRPr="00445CCD">
        <w:rPr>
          <w:rFonts w:ascii="Adobe Garamond Pro" w:hAnsi="Adobe Garamond Pro"/>
          <w:sz w:val="18"/>
          <w:szCs w:val="18"/>
        </w:rPr>
        <w:t>As God’s ‘righteousness’ is used not only of the righteousness wherewith He Himself is righteous, but also of that which He produces in the man whom He justifies, so also that is called His law, which, though given by God, is rather the law of men.</w:t>
      </w:r>
      <w:r w:rsidR="007C0C5B">
        <w:rPr>
          <w:rFonts w:ascii="Adobe Garamond Pro" w:hAnsi="Adobe Garamond Pro"/>
          <w:sz w:val="18"/>
          <w:szCs w:val="18"/>
        </w:rPr>
        <w:t xml:space="preserve"> </w:t>
      </w:r>
      <w:r w:rsidRPr="00445CCD">
        <w:rPr>
          <w:rFonts w:ascii="Adobe Garamond Pro" w:hAnsi="Adobe Garamond Pro"/>
          <w:sz w:val="18"/>
          <w:szCs w:val="18"/>
        </w:rPr>
        <w:t>For certainly they were men to whom Jesus said, ‘It is written in your law,’ though in another place we read, ‘The law of his God is in his heart.’</w:t>
      </w:r>
      <w:r w:rsidR="007C0C5B">
        <w:rPr>
          <w:rFonts w:ascii="Adobe Garamond Pro" w:hAnsi="Adobe Garamond Pro"/>
          <w:sz w:val="18"/>
          <w:szCs w:val="18"/>
        </w:rPr>
        <w:t xml:space="preserve"> </w:t>
      </w:r>
      <w:r w:rsidRPr="00445CCD">
        <w:rPr>
          <w:rFonts w:ascii="Adobe Garamond Pro" w:hAnsi="Adobe Garamond Pro"/>
          <w:sz w:val="18"/>
          <w:szCs w:val="18"/>
        </w:rPr>
        <w:t>According to this will which God works in men, He is said also to will what He Himself does not will, but causes His people to will; as He is said to know what He has caused those to know who were ignorant of it.</w:t>
      </w:r>
      <w:r w:rsidR="007C0C5B">
        <w:rPr>
          <w:rFonts w:ascii="Adobe Garamond Pro" w:hAnsi="Adobe Garamond Pro"/>
          <w:sz w:val="18"/>
          <w:szCs w:val="18"/>
        </w:rPr>
        <w:t xml:space="preserve"> </w:t>
      </w:r>
      <w:r w:rsidRPr="00445CCD">
        <w:rPr>
          <w:rFonts w:ascii="Adobe Garamond Pro" w:hAnsi="Adobe Garamond Pro"/>
          <w:sz w:val="18"/>
          <w:szCs w:val="18"/>
        </w:rPr>
        <w:t>For when the apostle says, ‘But now, after that ye have known God, or rather are known of God,’ we cannot suppose that God there for the first time knew those who were foreknown by Him before the foundation of the world; but He is said to have known them then, because then He caused them to know.</w:t>
      </w:r>
      <w:r w:rsidR="007C0C5B">
        <w:rPr>
          <w:rFonts w:ascii="Adobe Garamond Pro" w:hAnsi="Adobe Garamond Pro"/>
          <w:sz w:val="18"/>
          <w:szCs w:val="18"/>
        </w:rPr>
        <w:t xml:space="preserve"> </w:t>
      </w:r>
      <w:r w:rsidRPr="00445CCD">
        <w:rPr>
          <w:rFonts w:ascii="Adobe Garamond Pro" w:hAnsi="Adobe Garamond Pro"/>
          <w:sz w:val="18"/>
          <w:szCs w:val="18"/>
        </w:rPr>
        <w:t>But I remember that I discussed these modes of expression in the preceding books.</w:t>
      </w:r>
      <w:r w:rsidR="007C0C5B">
        <w:rPr>
          <w:rFonts w:ascii="Adobe Garamond Pro" w:hAnsi="Adobe Garamond Pro"/>
          <w:sz w:val="18"/>
          <w:szCs w:val="18"/>
        </w:rPr>
        <w:t xml:space="preserve"> </w:t>
      </w:r>
      <w:r w:rsidRPr="00445CCD">
        <w:rPr>
          <w:rFonts w:ascii="Adobe Garamond Pro" w:hAnsi="Adobe Garamond Pro"/>
          <w:sz w:val="18"/>
          <w:szCs w:val="18"/>
        </w:rPr>
        <w:t>According to this will, then, by which we say that God wills what He causes to be willed by others, from whom the future is hidden, He wills many things which He does not perform. Thus His saints, inspired by His holy will, desire many things which never happen.</w:t>
      </w:r>
      <w:r w:rsidR="007C0C5B">
        <w:rPr>
          <w:rFonts w:ascii="Adobe Garamond Pro" w:hAnsi="Adobe Garamond Pro"/>
          <w:sz w:val="18"/>
          <w:szCs w:val="18"/>
        </w:rPr>
        <w:t xml:space="preserve"> </w:t>
      </w:r>
      <w:r w:rsidRPr="00445CCD">
        <w:rPr>
          <w:rFonts w:ascii="Adobe Garamond Pro" w:hAnsi="Adobe Garamond Pro"/>
          <w:sz w:val="18"/>
          <w:szCs w:val="18"/>
        </w:rPr>
        <w:t>They pray, e.g., for certain individuals—they pray in a pious and holy manner—but what they request He does not perform, though He Himself by His own Holy Spirit has wrought in them this will to pray.</w:t>
      </w:r>
      <w:r w:rsidR="007C0C5B">
        <w:rPr>
          <w:rFonts w:ascii="Adobe Garamond Pro" w:hAnsi="Adobe Garamond Pro"/>
          <w:sz w:val="18"/>
          <w:szCs w:val="18"/>
        </w:rPr>
        <w:t xml:space="preserve"> </w:t>
      </w:r>
      <w:r w:rsidRPr="00445CCD">
        <w:rPr>
          <w:rFonts w:ascii="Adobe Garamond Pro" w:hAnsi="Adobe Garamond Pro"/>
          <w:sz w:val="18"/>
          <w:szCs w:val="18"/>
        </w:rPr>
        <w:t>And consequently, when the saints, in conformity with God’s mind, will and pray that all men be saved, we can use this mode of expression:</w:t>
      </w:r>
      <w:r w:rsidR="007C0C5B">
        <w:rPr>
          <w:rFonts w:ascii="Adobe Garamond Pro" w:hAnsi="Adobe Garamond Pro"/>
          <w:sz w:val="18"/>
          <w:szCs w:val="18"/>
        </w:rPr>
        <w:t xml:space="preserve"> </w:t>
      </w:r>
      <w:r w:rsidRPr="00445CCD">
        <w:rPr>
          <w:rFonts w:ascii="Adobe Garamond Pro" w:hAnsi="Adobe Garamond Pro"/>
          <w:sz w:val="18"/>
          <w:szCs w:val="18"/>
        </w:rPr>
        <w:t>God wills and does not perform,—meaning that He who causes them to will these things Himself wills them.</w:t>
      </w:r>
      <w:r w:rsidR="007C0C5B">
        <w:rPr>
          <w:rFonts w:ascii="Adobe Garamond Pro" w:hAnsi="Adobe Garamond Pro"/>
          <w:sz w:val="18"/>
          <w:szCs w:val="18"/>
        </w:rPr>
        <w:t xml:space="preserve"> </w:t>
      </w:r>
      <w:r w:rsidRPr="00445CCD">
        <w:rPr>
          <w:rFonts w:ascii="Adobe Garamond Pro" w:hAnsi="Adobe Garamond Pro"/>
          <w:sz w:val="18"/>
          <w:szCs w:val="18"/>
        </w:rPr>
        <w:t>But if we speak of that will of His which is eternal as His foreknowledge, certainly He has already done all things in heaven and on earth that He has willed,—not only past and present things, but even things still future.</w:t>
      </w:r>
      <w:r w:rsidR="007C0C5B">
        <w:rPr>
          <w:rFonts w:ascii="Adobe Garamond Pro" w:hAnsi="Adobe Garamond Pro"/>
          <w:sz w:val="18"/>
          <w:szCs w:val="18"/>
        </w:rPr>
        <w:t xml:space="preserve"> </w:t>
      </w:r>
      <w:r w:rsidRPr="00445CCD">
        <w:rPr>
          <w:rFonts w:ascii="Adobe Garamond Pro" w:hAnsi="Adobe Garamond Pro"/>
          <w:sz w:val="18"/>
          <w:szCs w:val="18"/>
        </w:rPr>
        <w:t>But before the arrival of that time in which He has willed the occurrence of what He foreknew and arranged before all time, we say, It will happen when God wills.</w:t>
      </w:r>
      <w:r w:rsidR="007C0C5B">
        <w:rPr>
          <w:rFonts w:ascii="Adobe Garamond Pro" w:hAnsi="Adobe Garamond Pro"/>
          <w:sz w:val="18"/>
          <w:szCs w:val="18"/>
        </w:rPr>
        <w:t xml:space="preserve"> </w:t>
      </w:r>
      <w:r w:rsidRPr="00445CCD">
        <w:rPr>
          <w:rFonts w:ascii="Adobe Garamond Pro" w:hAnsi="Adobe Garamond Pro"/>
          <w:sz w:val="18"/>
          <w:szCs w:val="18"/>
        </w:rPr>
        <w:t xml:space="preserve">But if we are ignorant not only of the time in which it is to be, but even whether it shall be at all, we say, It will happen if God wills,—not because God will then have a new will which He had not before, but because that event, which from eternity has been prepared in His unchangeable will, shall then come to pass.” </w:t>
      </w:r>
      <w:r w:rsidR="00E113FA" w:rsidRPr="00404959">
        <w:rPr>
          <w:rFonts w:ascii="Adobe Garamond Pro" w:hAnsi="Adobe Garamond Pro"/>
          <w:sz w:val="18"/>
          <w:szCs w:val="18"/>
          <w:lang w:val="en-GB"/>
        </w:rPr>
        <w:t>–</w:t>
      </w:r>
      <w:r w:rsidRPr="00445CCD">
        <w:rPr>
          <w:rFonts w:ascii="Adobe Garamond Pro" w:hAnsi="Adobe Garamond Pro"/>
          <w:sz w:val="18"/>
          <w:szCs w:val="18"/>
        </w:rPr>
        <w:t xml:space="preserve"> Augustine of Hippo, City of God, Book XXII, Chapter 2, NPNF1-02, link: </w:t>
      </w:r>
      <w:hyperlink r:id="rId188">
        <w:r w:rsidRPr="00445CCD">
          <w:rPr>
            <w:rFonts w:ascii="Adobe Garamond Pro" w:hAnsi="Adobe Garamond Pro"/>
            <w:color w:val="1155CC"/>
            <w:sz w:val="18"/>
            <w:szCs w:val="18"/>
            <w:u w:val="single"/>
          </w:rPr>
          <w:t>https://ccel.org/ccel/schaff/npnf102/npnf102.iv.XXII.2.html</w:t>
        </w:r>
      </w:hyperlink>
      <w:r w:rsidRPr="00445CCD">
        <w:rPr>
          <w:rFonts w:ascii="Adobe Garamond Pro" w:hAnsi="Adobe Garamond Pro"/>
          <w:sz w:val="18"/>
          <w:szCs w:val="18"/>
        </w:rPr>
        <w:t xml:space="preserve"> </w:t>
      </w:r>
    </w:p>
  </w:endnote>
  <w:endnote w:id="155">
    <w:p w14:paraId="00000988" w14:textId="3529EED1" w:rsidR="00984A24" w:rsidRPr="00445CCD" w:rsidRDefault="00984A24" w:rsidP="00E113FA">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The work cited by Chemnitz is correct but he appears to have cited the wrong chapter (or modern numbering of the chapters is different from that which Chemnitz was working with):</w:t>
      </w:r>
    </w:p>
    <w:p w14:paraId="00000989" w14:textId="4A70CDF3" w:rsidR="00984A24" w:rsidRPr="00445CCD" w:rsidRDefault="00984A24" w:rsidP="00933465">
      <w:pPr>
        <w:ind w:firstLine="360"/>
        <w:jc w:val="both"/>
        <w:rPr>
          <w:rFonts w:ascii="Adobe Garamond Pro" w:hAnsi="Adobe Garamond Pro"/>
          <w:sz w:val="18"/>
          <w:szCs w:val="18"/>
        </w:rPr>
      </w:pPr>
      <w:r w:rsidRPr="00445CCD">
        <w:rPr>
          <w:rFonts w:ascii="Adobe Garamond Pro" w:hAnsi="Adobe Garamond Pro"/>
          <w:sz w:val="18"/>
          <w:szCs w:val="18"/>
        </w:rPr>
        <w:t xml:space="preserve">“But yet, however small and imperfect his [i.e. Peter’s] love was, it was not wholly wanting when he said to the Lord, ‘I will lay down my life for Thy sake;’ for he supposed himself able to effect what he felt himself willing to do. And who was it that had begun to give him his love, however small, but He who prepares the will, and perfects by His co-operation what He initiates by His operation? Forasmuch as in beginning He works in us that we may have the will, and in perfecting works with us when we have the will. On which account the apostle says, ‘I am confident of this very thing, that He which hath begun a good work in you will perform it until the day of Jesus Christ’ (Philippians 1:6). He operates, therefore, without us, in order that we may will; but when we will, and so will that we may act, He co-operates with us. We can, however, ourselves do nothing to effect good works of piety without Him either working that we may will, or co-working when we will. Now, concerning His working that we may will, it is said: ‘It is God which worketh in you, even to will’ (Philippians 2:13). While of His co-working with us, when we will and act by willing, the apostle says, ‘We know that in all things there is co-working for good to them that love God’ (Romans 8:28).” </w:t>
      </w:r>
      <w:r w:rsidR="00E113FA" w:rsidRPr="00404959">
        <w:rPr>
          <w:rFonts w:ascii="Adobe Garamond Pro" w:hAnsi="Adobe Garamond Pro"/>
          <w:sz w:val="18"/>
          <w:szCs w:val="18"/>
          <w:lang w:val="en-GB"/>
        </w:rPr>
        <w:t>–</w:t>
      </w:r>
      <w:r w:rsidRPr="00445CCD">
        <w:rPr>
          <w:rFonts w:ascii="Adobe Garamond Pro" w:hAnsi="Adobe Garamond Pro"/>
          <w:sz w:val="18"/>
          <w:szCs w:val="18"/>
        </w:rPr>
        <w:t xml:space="preserve"> Augustine of Hippo, On Grace and Free Will, Chapter 33, NPNF1-05, link: </w:t>
      </w:r>
      <w:hyperlink r:id="rId189" w:anchor="fnf_xix.iv.xxxiii-p11.2">
        <w:r w:rsidRPr="00445CCD">
          <w:rPr>
            <w:rFonts w:ascii="Adobe Garamond Pro" w:hAnsi="Adobe Garamond Pro"/>
            <w:color w:val="1155CC"/>
            <w:sz w:val="18"/>
            <w:szCs w:val="18"/>
            <w:u w:val="single"/>
          </w:rPr>
          <w:t>https://www.ccel.org/ccel/schaff/npnf105.xix.iv.xxxiii.html#fnf_xix.iv.xxxiii-p11.2</w:t>
        </w:r>
      </w:hyperlink>
      <w:r w:rsidRPr="00445CCD">
        <w:rPr>
          <w:rFonts w:ascii="Adobe Garamond Pro" w:hAnsi="Adobe Garamond Pro"/>
          <w:sz w:val="18"/>
          <w:szCs w:val="18"/>
        </w:rPr>
        <w:t xml:space="preserve"> </w:t>
      </w:r>
    </w:p>
  </w:endnote>
  <w:endnote w:id="156">
    <w:p w14:paraId="0000098B" w14:textId="2A489834" w:rsidR="00984A24" w:rsidRPr="00445CCD" w:rsidRDefault="00984A24" w:rsidP="00E113FA">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I was unable to locate the exact citation Chemnitz mentions here, but I did find one which says the same sort of thing: “Since, then, with the heart man believeth on Christ, which no man assuredly does against his will, and since he that is drawn seems to be as if forced against his will, how are we to solve this question, ‘No man cometh unto me, except the Father that sent me draw him’? If he is drawn, saith some one, he comes unwillingly. If he comes unwillingly, then he believes not; but if he believes not, neither does he come. For we do not run to Christ on foot, but by believing; nor is it by a motion of the body, but by the inclination of the heart that we draw nigh to Him. [...] Thence also He says here, if thou turn thy attention to it, ‘No man cometh to me except he whom the Father shall draw.’ Do not think that thou art drawn against thy will. The mind is drawn also by love. Nor ought we to be afraid, lest perchance we be censured in regard to this evangelic word of the Holy Scriptures by men who weigh words, but are far removed from things, most of all from divine things; and lest it be said to us, ‘How can I believe with the will if I am drawn?’ I say it is not enough to be drawn by the will; thou art drawn even by delight.” </w:t>
      </w:r>
      <w:r w:rsidR="00E113FA" w:rsidRPr="00404959">
        <w:rPr>
          <w:rFonts w:ascii="Adobe Garamond Pro" w:hAnsi="Adobe Garamond Pro"/>
          <w:sz w:val="18"/>
          <w:szCs w:val="18"/>
          <w:lang w:val="en-GB"/>
        </w:rPr>
        <w:t>–</w:t>
      </w:r>
      <w:r w:rsidRPr="00445CCD">
        <w:rPr>
          <w:rFonts w:ascii="Adobe Garamond Pro" w:hAnsi="Adobe Garamond Pro"/>
          <w:sz w:val="18"/>
          <w:szCs w:val="18"/>
        </w:rPr>
        <w:t xml:space="preserve"> Augustine of Hippo, Tractate XXVI (on John 6:41-59), §2-4, NPNF1-07, link: </w:t>
      </w:r>
      <w:hyperlink r:id="rId190">
        <w:r w:rsidRPr="00445CCD">
          <w:rPr>
            <w:rFonts w:ascii="Adobe Garamond Pro" w:hAnsi="Adobe Garamond Pro"/>
            <w:color w:val="1155CC"/>
            <w:sz w:val="18"/>
            <w:szCs w:val="18"/>
            <w:u w:val="single"/>
          </w:rPr>
          <w:t>https://www.ccel.org/ccel/schaff/npnf107.iii.xxvii.html</w:t>
        </w:r>
      </w:hyperlink>
      <w:r w:rsidRPr="00445CCD">
        <w:rPr>
          <w:rFonts w:ascii="Adobe Garamond Pro" w:hAnsi="Adobe Garamond Pro"/>
          <w:sz w:val="18"/>
          <w:szCs w:val="18"/>
        </w:rPr>
        <w:t xml:space="preserve"> </w:t>
      </w:r>
    </w:p>
  </w:endnote>
  <w:endnote w:id="157">
    <w:p w14:paraId="00000990" w14:textId="3451CDF4" w:rsidR="00984A24" w:rsidRPr="00445CCD" w:rsidRDefault="00984A24" w:rsidP="00933465">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I was unable to locate the exact citation Chemnitz mentions here, but I did find one which says the same sort of thing: “And what I said shortly afterwards: ‘For it is ours to believe and will, but His to give to those who believe and will, the power of doing good through the Holy Spirit through whom charity is poured forth in our hearts,’ is, indeed, true; but, by virtue of this rule, both are His, because He himself ‘prepares the will,’ and ours, also, because we do only what we will. For this reason, too, what I also said at a later time is certainly very true: ‘We cannot will if we are not called, and when, after the call, we have willed, our will and our course do not suffice if God does not give strength to the runners and lead whither He calls’; and then I added: ‘It is clear, therefore, that it is not of him who wills nor of him who runs, but of God showing mercy that we do good.’” </w:t>
      </w:r>
      <w:r w:rsidR="00E113FA" w:rsidRPr="00404959">
        <w:rPr>
          <w:rFonts w:ascii="Adobe Garamond Pro" w:hAnsi="Adobe Garamond Pro"/>
          <w:sz w:val="18"/>
          <w:szCs w:val="18"/>
          <w:lang w:val="en-GB"/>
        </w:rPr>
        <w:t>–</w:t>
      </w:r>
      <w:r w:rsidRPr="00445CCD">
        <w:rPr>
          <w:rFonts w:ascii="Adobe Garamond Pro" w:hAnsi="Adobe Garamond Pro"/>
          <w:sz w:val="18"/>
          <w:szCs w:val="18"/>
        </w:rPr>
        <w:t xml:space="preserve"> Augustine of Hippo, The Retractions, Book I, Chapter 22, §3, The Fathers of the Church: A New Translation, Vol. 60, pg. 99-100.</w:t>
      </w:r>
    </w:p>
  </w:endnote>
  <w:endnote w:id="158">
    <w:p w14:paraId="0000098C" w14:textId="3AFA9308" w:rsidR="00984A24" w:rsidRPr="00445CCD" w:rsidRDefault="00984A24" w:rsidP="00933465">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“The Pelagians think that they know something great when they assert that ‘God would not command what He knew could not be done by man.’ Who can be ignorant of this? But God commands some things which we cannot do, in order that we may know what we ought to ask of Him. For this is faith itself, which obtains by prayer what the law commands. He, indeed, who said, ‘If thou wilt, thou shalt keep the commandments,’ did in the same book of Ecclesiasticus afterwards say, ‘Who shall give a watch before my mouth, and a seal of wisdom upon my lips, that I fall not suddenly thereby, and that my tongue destroy me not.’ Now he had certainly heard and received these commandments: ‘Keep thy tongue from evil, and thy lips from speaking guile.’ Forasmuch, then, as what he said is true: ‘If thou wilt, thou shalt keep the commandments,’ why does he want a watch to be given before his mouth, like him who says in the Psalm, ‘Set a watch, O Lord, before my mouth’? Why is he not satisfied with God’s commandment and his own will; since, if he has the will, he shall keep the commandments? How many of God’s commandments are directed against pride! He is quite aware of them; if he will, he may keep them. Why, therefore, does he shortly afterwards say, ‘O God, Father and God of my life, give me not a proud look’? The law had long ago said to him, ‘Thou shalt not covet;’ let him then only will, and do what he is bidden, because, if he has the will, he shall keep the commandments. Why, therefore, does he afterwards say, ‘Turn away from me concupiscence’? Against luxury, too, how many commandments has God enjoined! Let a man observe them; because, if he will, he may keep the commandments. But what means that cry to God, ‘Let not the greediness of the belly nor lust of the flesh take hold on me!’ Now, if we were to put this question to him personally, he would very rightly answer us and say, From that prayer of mine, in which I offer this particular petition to God, you may understand in what sense I said, ‘If thou wilt, thou mayest keep the commandments.’ For it is certain that we keep the commandments if we will; but because the will is prepared by the Lord, we must ask of Him for such a force of will as suffices to make us act by the willing. It is certain that it is we that will when we will, but it is He who makes us will what is good, of whom it is said (as he has just now expressed it), ‘The will is prepared by the Lord.’ Of the same Lord it is said, ‘The steps of a man are ordered by the Lord, and his way doth He will.’ Of the same Lord again it is said, ‘It is God who worketh in you, even to will!’ It is certain that it is we that act when we act; but it is He who makes us act, by applying efficacious powers to our will, who has said, ‘I will make you to walk in my statutes, and to observe my judgments, and to do them.’ When he says, ‘I will make you . . . to do them,’ what else does He say in fact than, ‘I will take away from you your heart of stone,’ from which used to arise your inability to act, ‘and I will give you a heart of flesh,’ in order that you may act? And what does this promise amount to but this: I will remove your hard heart, out of which you did not act, and I will give you an obedient heart, out of which you shall act? It is He who causes us to act, to whom the human suppliant says, ‘Set a watch, O Lord, before my mouth.’ That is to say: Make or enable me, O Lord, to set a watch before my mouth,—a benefit which he had already obtained from God who thus described its influence: ‘I set a watch upon my mouth.’” </w:t>
      </w:r>
      <w:r w:rsidR="00E113FA" w:rsidRPr="00404959">
        <w:rPr>
          <w:rFonts w:ascii="Adobe Garamond Pro" w:hAnsi="Adobe Garamond Pro"/>
          <w:sz w:val="18"/>
          <w:szCs w:val="18"/>
          <w:lang w:val="en-GB"/>
        </w:rPr>
        <w:t>–</w:t>
      </w:r>
      <w:r w:rsidRPr="00445CCD">
        <w:rPr>
          <w:rFonts w:ascii="Adobe Garamond Pro" w:hAnsi="Adobe Garamond Pro"/>
          <w:sz w:val="18"/>
          <w:szCs w:val="18"/>
        </w:rPr>
        <w:t xml:space="preserve"> Augustine of Hippo, A Treatise on Grace and Free Will, Chapter 32, NPNF1-05, link: </w:t>
      </w:r>
      <w:hyperlink r:id="rId191">
        <w:r w:rsidRPr="00445CCD">
          <w:rPr>
            <w:rFonts w:ascii="Adobe Garamond Pro" w:hAnsi="Adobe Garamond Pro"/>
            <w:color w:val="1155CC"/>
            <w:sz w:val="18"/>
            <w:szCs w:val="18"/>
            <w:u w:val="single"/>
          </w:rPr>
          <w:t>https://ccel.org/ccel/schaff/npnf105/npnf105.xix.iv.xxxii.html</w:t>
        </w:r>
      </w:hyperlink>
      <w:r w:rsidRPr="00445CCD">
        <w:rPr>
          <w:rFonts w:ascii="Adobe Garamond Pro" w:hAnsi="Adobe Garamond Pro"/>
          <w:sz w:val="18"/>
          <w:szCs w:val="18"/>
        </w:rPr>
        <w:t xml:space="preserve"> </w:t>
      </w:r>
    </w:p>
  </w:endnote>
  <w:endnote w:id="159">
    <w:p w14:paraId="0000098E" w14:textId="18367A27" w:rsidR="00984A24" w:rsidRPr="00445CCD" w:rsidRDefault="00984A24" w:rsidP="00E113FA">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“There is, however, always within us a free will — but it is not always good; for it is either free from righteousness when it serves sin — and then it is evil — or else it is free from sin when it serves righteousness — and then it is good. But the grace of God is always good; and by it it comes to pass that a man is of a good will, though he was before of an evil one. By it also it comes to pass that the very good will, which has now begun to be, is enlarged, and made so great that it is able to fulfil the divine commandments which it shall wish, when it shall once firmly and perfectly wish.” </w:t>
      </w:r>
      <w:r w:rsidR="00E113FA" w:rsidRPr="00404959">
        <w:rPr>
          <w:rFonts w:ascii="Adobe Garamond Pro" w:hAnsi="Adobe Garamond Pro"/>
          <w:sz w:val="18"/>
          <w:szCs w:val="18"/>
          <w:lang w:val="en-GB"/>
        </w:rPr>
        <w:t>–</w:t>
      </w:r>
      <w:r w:rsidRPr="00445CCD">
        <w:rPr>
          <w:rFonts w:ascii="Adobe Garamond Pro" w:hAnsi="Adobe Garamond Pro"/>
          <w:sz w:val="18"/>
          <w:szCs w:val="18"/>
        </w:rPr>
        <w:t xml:space="preserve"> Augustine of Hippo, A Treatise on Grace and Free Will, Chapter 31, NPNF1-05, link: </w:t>
      </w:r>
      <w:hyperlink r:id="rId192">
        <w:r w:rsidRPr="00445CCD">
          <w:rPr>
            <w:rFonts w:ascii="Adobe Garamond Pro" w:hAnsi="Adobe Garamond Pro"/>
            <w:color w:val="1155CC"/>
            <w:sz w:val="18"/>
            <w:szCs w:val="18"/>
            <w:u w:val="single"/>
          </w:rPr>
          <w:t>https://ccel.org/ccel/schaff/npnf105/npnf105.xix.iv.xxxi.html</w:t>
        </w:r>
      </w:hyperlink>
      <w:r w:rsidRPr="00445CCD">
        <w:rPr>
          <w:rFonts w:ascii="Adobe Garamond Pro" w:hAnsi="Adobe Garamond Pro"/>
          <w:sz w:val="18"/>
          <w:szCs w:val="18"/>
        </w:rPr>
        <w:t xml:space="preserve"> </w:t>
      </w:r>
    </w:p>
    <w:p w14:paraId="0000098F" w14:textId="75B46E12" w:rsidR="00984A24" w:rsidRPr="00445CCD" w:rsidRDefault="00984A24" w:rsidP="00933465">
      <w:pPr>
        <w:ind w:firstLine="360"/>
        <w:jc w:val="both"/>
        <w:rPr>
          <w:rFonts w:ascii="Adobe Garamond Pro" w:hAnsi="Adobe Garamond Pro"/>
          <w:sz w:val="18"/>
          <w:szCs w:val="18"/>
        </w:rPr>
      </w:pPr>
      <w:r w:rsidRPr="00445CCD">
        <w:rPr>
          <w:rFonts w:ascii="Adobe Garamond Pro" w:hAnsi="Adobe Garamond Pro"/>
          <w:sz w:val="18"/>
          <w:szCs w:val="18"/>
        </w:rPr>
        <w:t xml:space="preserve">“It is to be confessed, therefore, that we have free choice to do both evil and good; but in doing evil every one is free from righteousness and a servant of sin, while in doing good no one can be free, unless he have been made free by Him who said, ‘If the Son shall make you free, then you shall be free indeed.’ Neither is it thus, that when any one has been made free from the dominion of sin, he no longer needs the help of his Deliverer; but rather thus, that hearing from Him, ‘Without me you can do nothing,’ he himself also says to Him, ‘Be my helper! Forsake me not.’” </w:t>
      </w:r>
      <w:r w:rsidR="00E113FA" w:rsidRPr="00404959">
        <w:rPr>
          <w:rFonts w:ascii="Adobe Garamond Pro" w:hAnsi="Adobe Garamond Pro"/>
          <w:sz w:val="18"/>
          <w:szCs w:val="18"/>
          <w:lang w:val="en-GB"/>
        </w:rPr>
        <w:t>–</w:t>
      </w:r>
      <w:r w:rsidRPr="00445CCD">
        <w:rPr>
          <w:rFonts w:ascii="Adobe Garamond Pro" w:hAnsi="Adobe Garamond Pro"/>
          <w:sz w:val="18"/>
          <w:szCs w:val="18"/>
        </w:rPr>
        <w:t xml:space="preserve"> Augustine of Hippo, A Treatise on Rebuke and Grace, Chapter 2, NPNF1-05, link: </w:t>
      </w:r>
      <w:hyperlink r:id="rId193">
        <w:r w:rsidRPr="00445CCD">
          <w:rPr>
            <w:rFonts w:ascii="Adobe Garamond Pro" w:hAnsi="Adobe Garamond Pro"/>
            <w:color w:val="1155CC"/>
            <w:sz w:val="18"/>
            <w:szCs w:val="18"/>
            <w:u w:val="single"/>
          </w:rPr>
          <w:t>https://www.ccel.org/ccel/schaff/npnf105.xx.v.html</w:t>
        </w:r>
      </w:hyperlink>
      <w:r w:rsidRPr="00445CCD">
        <w:rPr>
          <w:rFonts w:ascii="Adobe Garamond Pro" w:hAnsi="Adobe Garamond Pro"/>
          <w:sz w:val="18"/>
          <w:szCs w:val="18"/>
        </w:rPr>
        <w:t xml:space="preserve"> </w:t>
      </w:r>
    </w:p>
  </w:endnote>
  <w:endnote w:id="160">
    <w:p w14:paraId="00000992" w14:textId="7F0C393C" w:rsidR="00984A24" w:rsidRPr="00445CCD" w:rsidRDefault="00984A24" w:rsidP="00E113FA">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“It is certain that it is we that act when we act; but it is He who makes us act, by applying efficacious powers to our will, who has said, ‘I will make you to walk in my statutes, and to observe my judgments, and to do them.’ When he says, ‘I will make you . . . to do them,’ what else does He say in fact than, ‘I will take away from you your heart of stone,’ from which used to arise your inability to act, ‘and I will give you a heart of flesh,’ in order that you may act? And what does this promise amount to but this: I will remove your hard heart, out of which you did not act, and I will give you an obedient heart, out of which you shall act? It is He who causes us to act, to whom the human suppliant says, ‘Set a watch, O Lord, before my mouth.’ That is to say: Make or enable me, O Lord, to set a watch before my mouth,—a benefit which he had already obtained from God who thus described its influence: ‘I set a watch upon my mouth.’” </w:t>
      </w:r>
      <w:r w:rsidR="00E113FA" w:rsidRPr="00404959">
        <w:rPr>
          <w:rFonts w:ascii="Adobe Garamond Pro" w:hAnsi="Adobe Garamond Pro"/>
          <w:sz w:val="18"/>
          <w:szCs w:val="18"/>
          <w:lang w:val="en-GB"/>
        </w:rPr>
        <w:t>–</w:t>
      </w:r>
      <w:r w:rsidRPr="00445CCD">
        <w:rPr>
          <w:rFonts w:ascii="Adobe Garamond Pro" w:hAnsi="Adobe Garamond Pro"/>
          <w:sz w:val="18"/>
          <w:szCs w:val="18"/>
        </w:rPr>
        <w:t xml:space="preserve"> Augustine of Hippo, A Treatise on Grace and Free Will, Chapter 32, NPNF1-05, link: </w:t>
      </w:r>
      <w:hyperlink r:id="rId194">
        <w:r w:rsidRPr="00445CCD">
          <w:rPr>
            <w:rFonts w:ascii="Adobe Garamond Pro" w:hAnsi="Adobe Garamond Pro"/>
            <w:color w:val="1155CC"/>
            <w:sz w:val="18"/>
            <w:szCs w:val="18"/>
            <w:u w:val="single"/>
          </w:rPr>
          <w:t>https://ccel.org/ccel/schaff/npnf105/npnf105.xix.iv.xxxii.html</w:t>
        </w:r>
      </w:hyperlink>
    </w:p>
    <w:p w14:paraId="00000994" w14:textId="69B01D0B" w:rsidR="00984A24" w:rsidRPr="00445CCD" w:rsidRDefault="00984A24" w:rsidP="00E113FA">
      <w:pPr>
        <w:ind w:firstLine="360"/>
        <w:jc w:val="both"/>
        <w:rPr>
          <w:rFonts w:ascii="Adobe Garamond Pro" w:hAnsi="Adobe Garamond Pro"/>
          <w:sz w:val="18"/>
          <w:szCs w:val="18"/>
        </w:rPr>
      </w:pPr>
      <w:r w:rsidRPr="00445CCD">
        <w:rPr>
          <w:rFonts w:ascii="Adobe Garamond Pro" w:hAnsi="Adobe Garamond Pro"/>
          <w:sz w:val="18"/>
          <w:szCs w:val="18"/>
        </w:rPr>
        <w:t xml:space="preserve">“We therefore will, but God worketh in us to will also. We therefore work, but God worketh in us to work also for His good pleasure. This is profitable for us both to believe and to say,—this is pious, this is true, that our confession be lowly and submissive, and that all should be given to God. Thinking, we believe; thinking, we speak; thinking, we do whatever we do; but, in respect of what concerns the way of piety and the true worship of God, we are not sufficient to think anything as of ourselves, but our sufficiency is of God. For ‘our heart and our thoughts are not in our own power;’ whence the same Ambrose who says this says also: ‘But who is so blessed as in his heart always to rise upwards? And how can this be done without divine help? Assuredly, by no means. Finally,’ he says, ‘the same Scripture affirms above, Blessed is the man whose help is of Thee; O Lord, ascent is in his heart.’ Assuredly, Ambrose was not only enabled to say this by reading in the holy writings, but as of such a man is to be without doubt believed, he felt it also in his own heart. Therefore, as is said in the sacraments of believers, that we should lift up our hearts to the Lord, is God’s gift; for which gift they to whom this is said are admonished by the priest after this word to give thanks to our Lord God Himself; and they answer that it is ‘meet and right so to do.’ For, since our heart is not in our own power, but is lifted up by the divine help, so that it ascends and takes cognizance of those things which are above, where Christ is sitting at the right hand of God, and, not those things that are upon the earth, to whom are thanks to be given for so great a gift as this unless to our Lord God who doeth this,—who in so great kindness has chosen us by delivering us from the abyss of this world, and has predestinated us before the foundation of the world?” </w:t>
      </w:r>
      <w:r w:rsidR="00E113FA" w:rsidRPr="00404959">
        <w:rPr>
          <w:rFonts w:ascii="Adobe Garamond Pro" w:hAnsi="Adobe Garamond Pro"/>
          <w:sz w:val="18"/>
          <w:szCs w:val="18"/>
          <w:lang w:val="en-GB"/>
        </w:rPr>
        <w:t>–</w:t>
      </w:r>
      <w:r w:rsidRPr="00445CCD">
        <w:rPr>
          <w:rFonts w:ascii="Adobe Garamond Pro" w:hAnsi="Adobe Garamond Pro"/>
          <w:sz w:val="18"/>
          <w:szCs w:val="18"/>
        </w:rPr>
        <w:t xml:space="preserve"> Augustine of Hippo, A Treatise on the Predestination of the Saints, Book I, Chapter 33, NPNF1-05, link: </w:t>
      </w:r>
      <w:hyperlink r:id="rId195">
        <w:r w:rsidRPr="00445CCD">
          <w:rPr>
            <w:rFonts w:ascii="Adobe Garamond Pro" w:hAnsi="Adobe Garamond Pro"/>
            <w:color w:val="1155CC"/>
            <w:sz w:val="18"/>
            <w:szCs w:val="18"/>
            <w:u w:val="single"/>
          </w:rPr>
          <w:t>https://ccel.org/ccel/schaff/npnf105/npnf105.xxi.iii.xxxv.html</w:t>
        </w:r>
      </w:hyperlink>
      <w:r w:rsidRPr="00445CCD">
        <w:rPr>
          <w:rFonts w:ascii="Adobe Garamond Pro" w:hAnsi="Adobe Garamond Pro"/>
          <w:sz w:val="18"/>
          <w:szCs w:val="18"/>
        </w:rPr>
        <w:t xml:space="preserve"> </w:t>
      </w:r>
    </w:p>
    <w:p w14:paraId="00000996" w14:textId="6C7C5F9D" w:rsidR="00984A24" w:rsidRPr="00445CCD" w:rsidRDefault="00984A24" w:rsidP="00E113FA">
      <w:pPr>
        <w:ind w:firstLine="360"/>
        <w:jc w:val="both"/>
        <w:rPr>
          <w:rFonts w:ascii="Adobe Garamond Pro" w:hAnsi="Adobe Garamond Pro"/>
          <w:sz w:val="18"/>
          <w:szCs w:val="18"/>
        </w:rPr>
      </w:pPr>
      <w:r w:rsidRPr="00445CCD">
        <w:rPr>
          <w:rFonts w:ascii="Adobe Garamond Pro" w:hAnsi="Adobe Garamond Pro"/>
          <w:sz w:val="18"/>
          <w:szCs w:val="18"/>
        </w:rPr>
        <w:t xml:space="preserve">“But when men either come or return into the way of righteousness by means of rebuke, who is it that worketh salvation in their hearts but that God who giveth the increase, whoever plants and waters, and whoever labours on the fields or shrubs,—that God whom no man’s will resists when He wills to give salvation? For so to will or not to will is in the power of Him who willeth or willeth not, as not to hinder the divine will nor overcome the divine power. For even concerning those who do what He wills not, He Himself does what He will.” </w:t>
      </w:r>
      <w:r w:rsidR="00E113FA" w:rsidRPr="00404959">
        <w:rPr>
          <w:rFonts w:ascii="Adobe Garamond Pro" w:hAnsi="Adobe Garamond Pro"/>
          <w:sz w:val="18"/>
          <w:szCs w:val="18"/>
          <w:lang w:val="en-GB"/>
        </w:rPr>
        <w:t>–</w:t>
      </w:r>
      <w:r w:rsidRPr="00445CCD">
        <w:rPr>
          <w:rFonts w:ascii="Adobe Garamond Pro" w:hAnsi="Adobe Garamond Pro"/>
          <w:sz w:val="18"/>
          <w:szCs w:val="18"/>
        </w:rPr>
        <w:t xml:space="preserve"> Augustine of Hippo, A Treatise on Rebuke and Grace, Chapter 43, NPNF1-05, link: </w:t>
      </w:r>
      <w:hyperlink r:id="rId196">
        <w:r w:rsidRPr="00445CCD">
          <w:rPr>
            <w:rFonts w:ascii="Adobe Garamond Pro" w:hAnsi="Adobe Garamond Pro"/>
            <w:color w:val="1155CC"/>
            <w:sz w:val="18"/>
            <w:szCs w:val="18"/>
            <w:u w:val="single"/>
          </w:rPr>
          <w:t>https://www.ccel.org/ccel/schaff/npnf105.xx.xlvi.html</w:t>
        </w:r>
      </w:hyperlink>
      <w:r w:rsidRPr="00445CCD">
        <w:rPr>
          <w:rFonts w:ascii="Adobe Garamond Pro" w:hAnsi="Adobe Garamond Pro"/>
          <w:sz w:val="18"/>
          <w:szCs w:val="18"/>
        </w:rPr>
        <w:t xml:space="preserve"> </w:t>
      </w:r>
    </w:p>
    <w:p w14:paraId="00000998" w14:textId="1375B932" w:rsidR="00984A24" w:rsidRPr="00445CCD" w:rsidRDefault="00984A24" w:rsidP="00E113FA">
      <w:pPr>
        <w:ind w:firstLine="360"/>
        <w:jc w:val="both"/>
        <w:rPr>
          <w:rFonts w:ascii="Adobe Garamond Pro" w:hAnsi="Adobe Garamond Pro"/>
          <w:sz w:val="18"/>
          <w:szCs w:val="18"/>
        </w:rPr>
      </w:pPr>
      <w:r w:rsidRPr="00445CCD">
        <w:rPr>
          <w:rFonts w:ascii="Adobe Garamond Pro" w:hAnsi="Adobe Garamond Pro"/>
          <w:sz w:val="18"/>
          <w:szCs w:val="18"/>
        </w:rPr>
        <w:t xml:space="preserve">“Furthermore, who would be so impiously foolish as to say that God cannot turn the evil wills of men—as he willeth, when he willeth, and where he willeth—toward the good? But, when he acteth, he acteth through mercy; when he doth not act, it is through justice. For, ‘he hath mercy on whom he willeth; and whom he willeth, he hardeneth.’” </w:t>
      </w:r>
      <w:r w:rsidR="00E113FA" w:rsidRPr="00404959">
        <w:rPr>
          <w:rFonts w:ascii="Adobe Garamond Pro" w:hAnsi="Adobe Garamond Pro"/>
          <w:sz w:val="18"/>
          <w:szCs w:val="18"/>
          <w:lang w:val="en-GB"/>
        </w:rPr>
        <w:t>–</w:t>
      </w:r>
      <w:r w:rsidRPr="00445CCD">
        <w:rPr>
          <w:rFonts w:ascii="Adobe Garamond Pro" w:hAnsi="Adobe Garamond Pro"/>
          <w:sz w:val="18"/>
          <w:szCs w:val="18"/>
        </w:rPr>
        <w:t xml:space="preserve"> Augustine of Hippo, Enchiridion: Handbook on Faith, Hope and Love, Chapter XXV, NPNF1-03, link: </w:t>
      </w:r>
      <w:hyperlink r:id="rId197">
        <w:r w:rsidRPr="00445CCD">
          <w:rPr>
            <w:rFonts w:ascii="Adobe Garamond Pro" w:hAnsi="Adobe Garamond Pro"/>
            <w:color w:val="1155CC"/>
            <w:sz w:val="18"/>
            <w:szCs w:val="18"/>
            <w:u w:val="single"/>
          </w:rPr>
          <w:t>https://www.ccel.org/ccel/augustine/enchiridion.chapter25.html</w:t>
        </w:r>
      </w:hyperlink>
      <w:r w:rsidRPr="00445CCD">
        <w:rPr>
          <w:rFonts w:ascii="Adobe Garamond Pro" w:hAnsi="Adobe Garamond Pro"/>
          <w:sz w:val="18"/>
          <w:szCs w:val="18"/>
        </w:rPr>
        <w:t xml:space="preserve"> </w:t>
      </w:r>
    </w:p>
  </w:endnote>
  <w:endnote w:id="161">
    <w:p w14:paraId="0000099A" w14:textId="38A39986" w:rsidR="00984A24" w:rsidRPr="00445CCD" w:rsidRDefault="00984A24" w:rsidP="0015081F">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“For God has not only given us the ability and aids it, but He further works in us ‘to will and to do.’ It is not because we do not will, or do not do, that we will and do nothing good, but because we are without His help. How can he say, ‘That we are able to do good is of God, but that we actually do it is of ourselves,’ when the apostle tells us that he ‘prays to God’ in behalf of those to whom he was writing, ‘that they should do no evil, but that they should do that which is good?’ His words are not, ‘We pray that ye be able to do nothing evil;’ but, ‘that ye do no evil.’ Neither does he say, ‘that ye be able to do good;’ but, ‘that ye do good.’ Forasmuch as it is written, ‘As many as are led by the Spirit of God, they are the sons of God,’ it follows that, in order that they may do that which is good, they must be led by Him who is good.” </w:t>
      </w:r>
      <w:r w:rsidR="0015081F" w:rsidRPr="00404959">
        <w:rPr>
          <w:rFonts w:ascii="Adobe Garamond Pro" w:hAnsi="Adobe Garamond Pro"/>
          <w:sz w:val="18"/>
          <w:szCs w:val="18"/>
          <w:lang w:val="en-GB"/>
        </w:rPr>
        <w:t>–</w:t>
      </w:r>
      <w:r w:rsidRPr="00445CCD">
        <w:rPr>
          <w:rFonts w:ascii="Adobe Garamond Pro" w:hAnsi="Adobe Garamond Pro"/>
          <w:sz w:val="18"/>
          <w:szCs w:val="18"/>
        </w:rPr>
        <w:t xml:space="preserve"> Augustine of Hippo, On the Grace of Christ, Chapter 26, NPNF1-05, link: </w:t>
      </w:r>
      <w:hyperlink r:id="rId198">
        <w:r w:rsidRPr="00445CCD">
          <w:rPr>
            <w:rFonts w:ascii="Adobe Garamond Pro" w:hAnsi="Adobe Garamond Pro"/>
            <w:color w:val="1155CC"/>
            <w:sz w:val="18"/>
            <w:szCs w:val="18"/>
            <w:u w:val="single"/>
          </w:rPr>
          <w:t>https://www.ccel.org/ccel/schaff/npnf105.xv.iii.xxvi.html</w:t>
        </w:r>
      </w:hyperlink>
      <w:r w:rsidRPr="00445CCD">
        <w:rPr>
          <w:rFonts w:ascii="Adobe Garamond Pro" w:hAnsi="Adobe Garamond Pro"/>
          <w:sz w:val="18"/>
          <w:szCs w:val="18"/>
        </w:rPr>
        <w:t xml:space="preserve"> </w:t>
      </w:r>
    </w:p>
  </w:endnote>
  <w:endnote w:id="162">
    <w:p w14:paraId="0000099C" w14:textId="206F7F23" w:rsidR="00984A24" w:rsidRPr="00445CCD" w:rsidRDefault="00984A24" w:rsidP="0015081F">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“In the Small Catechism of Dr. Luther it is thus written: I believe that I cannot by my own reason or strength believe in Jesus Christ, my Lord, or come to Him; but the Holy Ghost has called me through the Gospel, enlightened me with His gifts, and sanctified and kept me in the true faith; even as He calls, gathers, enlightens, and sanctifies the whole Christian Church on earth, and keeps it with Jesus Christ in the one true faith, etc. And in the explanation of the Second Petition of the Lord’s Prayer the following words occur: How is this done? When our Heavenly Father gives us His Holy Spirit, so that by His grace we believe His holy Word and live a godly life, etc. These testimonies state that by our own powers we cannot come to Christ, but God must give us His Holy Ghost, by whom we are enlightened, sanctified, and thus brought to Christ through faith, and kept with Him; and no mention is made either of our will or cooperation. [...] Therefore it is teaching incorrectly to assert that unregenerate man has still so much power as to desire to receive the Gospel and to be comforted by it, and that thus the natural human will cooperates somewhat [in a manner] in conversion.” </w:t>
      </w:r>
      <w:r w:rsidR="0015081F" w:rsidRPr="00404959">
        <w:rPr>
          <w:rFonts w:ascii="Adobe Garamond Pro" w:hAnsi="Adobe Garamond Pro"/>
          <w:sz w:val="18"/>
          <w:szCs w:val="18"/>
          <w:lang w:val="en-GB"/>
        </w:rPr>
        <w:t>–</w:t>
      </w:r>
      <w:r w:rsidRPr="00445CCD">
        <w:rPr>
          <w:rFonts w:ascii="Adobe Garamond Pro" w:hAnsi="Adobe Garamond Pro"/>
          <w:sz w:val="18"/>
          <w:szCs w:val="18"/>
        </w:rPr>
        <w:t xml:space="preserve"> The Formula of Concord: Solid Declaration, Article II, §40-42, 45, link: </w:t>
      </w:r>
      <w:hyperlink r:id="rId199">
        <w:r w:rsidRPr="00445CCD">
          <w:rPr>
            <w:rFonts w:ascii="Adobe Garamond Pro" w:hAnsi="Adobe Garamond Pro"/>
            <w:color w:val="1155CC"/>
            <w:sz w:val="18"/>
            <w:szCs w:val="18"/>
            <w:u w:val="single"/>
          </w:rPr>
          <w:t>https://thebookofconcord.org/formula-of-concord-solid-declaration/article-ii/</w:t>
        </w:r>
      </w:hyperlink>
      <w:r w:rsidRPr="00445CCD">
        <w:rPr>
          <w:rFonts w:ascii="Adobe Garamond Pro" w:hAnsi="Adobe Garamond Pro"/>
          <w:sz w:val="18"/>
          <w:szCs w:val="18"/>
        </w:rPr>
        <w:t xml:space="preserve"> </w:t>
      </w:r>
    </w:p>
    <w:p w14:paraId="0000099E" w14:textId="50856C7A" w:rsidR="00984A24" w:rsidRPr="00445CCD" w:rsidRDefault="00984A24" w:rsidP="0015081F">
      <w:pPr>
        <w:ind w:firstLine="360"/>
        <w:jc w:val="both"/>
        <w:rPr>
          <w:rFonts w:ascii="Adobe Garamond Pro" w:hAnsi="Adobe Garamond Pro"/>
          <w:sz w:val="18"/>
          <w:szCs w:val="18"/>
        </w:rPr>
      </w:pPr>
      <w:r w:rsidRPr="00445CCD">
        <w:rPr>
          <w:rFonts w:ascii="Adobe Garamond Pro" w:hAnsi="Adobe Garamond Pro"/>
          <w:sz w:val="18"/>
          <w:szCs w:val="18"/>
        </w:rPr>
        <w:t xml:space="preserve">“These treasures are offered us by the Holy Ghost in the promise of the holy Gospel; and faith alone is the only means by which we lay hold upon, accept, and apply, and appropriate them to ourselves. This faith is a gift of God, by which we truly learn to know Christ, our Redeemer, in the Word of the Gospel, and trust in Him, that for the sake of His obedience alone we have the forgiveness of sins by grace, are regarded as godly and righteous by God the father, and are eternally saved.” </w:t>
      </w:r>
      <w:r w:rsidR="0015081F" w:rsidRPr="00404959">
        <w:rPr>
          <w:rFonts w:ascii="Adobe Garamond Pro" w:hAnsi="Adobe Garamond Pro"/>
          <w:sz w:val="18"/>
          <w:szCs w:val="18"/>
          <w:lang w:val="en-GB"/>
        </w:rPr>
        <w:t>–</w:t>
      </w:r>
      <w:r w:rsidRPr="00445CCD">
        <w:rPr>
          <w:rFonts w:ascii="Adobe Garamond Pro" w:hAnsi="Adobe Garamond Pro"/>
          <w:sz w:val="18"/>
          <w:szCs w:val="18"/>
        </w:rPr>
        <w:t xml:space="preserve"> The Formula of Concord: Solid Declaration, Article III, §10-11, link: </w:t>
      </w:r>
      <w:hyperlink r:id="rId200">
        <w:r w:rsidRPr="00445CCD">
          <w:rPr>
            <w:rFonts w:ascii="Adobe Garamond Pro" w:hAnsi="Adobe Garamond Pro"/>
            <w:color w:val="1155CC"/>
            <w:sz w:val="18"/>
            <w:szCs w:val="18"/>
            <w:u w:val="single"/>
          </w:rPr>
          <w:t>https://thebookofconcord.org/formula-of-concord-solid-declaration/article-iii/</w:t>
        </w:r>
      </w:hyperlink>
      <w:r w:rsidRPr="00445CCD">
        <w:rPr>
          <w:rFonts w:ascii="Adobe Garamond Pro" w:hAnsi="Adobe Garamond Pro"/>
          <w:sz w:val="18"/>
          <w:szCs w:val="18"/>
        </w:rPr>
        <w:t xml:space="preserve"> </w:t>
      </w:r>
    </w:p>
  </w:endnote>
  <w:endnote w:id="163">
    <w:p w14:paraId="000009A0" w14:textId="728ED617" w:rsidR="00984A24" w:rsidRPr="00445CCD" w:rsidRDefault="00984A24" w:rsidP="0015081F">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“Moreover, the declaration that no one can come to Christ except the Father draw him, is right and true. However, the Father will not do this without means, but has ordained for this purpose His Word and Sacraments as ordinary means and instruments; and it is the will neither of the Father nor of the Son that a man should not hear or should despise the preaching of His Word, and wait for the drawing of the Father without the Word and Sacraments. For the Father draws indeed by the power of His Holy Ghost, however, according to His usual order [the order decreed and instituted by Himself], by the hearing of His holy, divine Word, as with a net, by which the elect are plucked from the jaws of the devil. Every poor sinner should therefore repair thereto [to holy preaching], hear it attentively, and not doubt the drawing of the Father. For the Holy Ghost will be with His Word in His power, and work by it; and that is the drawing of the Father. But the reason why not all who hear it believe, and some are therefore condemned the more deeply [eternally to severer punishments], is not because God had begrudged them their salvation; but it is their own fault, as they have heard the Word in such a manner as not to learn, but only to despise, blaspheme, and disgrace it, and have resisted the Holy Ghost, who through the Word wished to work in them, as was the case at the time of Christ with the Pharisees and their adherents. Hence the apostle distinguishes with especial care the work of God, who alone makes vessels of honor, and the work of the devil and of man, who by the instigation of the devil, and not of God, has made himself a vessel of dishonor. For thus it is written, Rom. 9:22f: God endured with much longsuffering the vessels of wrath fitted to destruction, that He might make known the riches of His glory on the vessels of mercy, which He had afore prepared unto glory. Here, then, the apostle clearly says that God endured with much long-suffering the vessels of wrath, but does not say that He made them vessels of wrath; for if this had been His will, He would not have required any great long-suffering for it. The fault, however, that they are fitted for destruction belongs to the devil and to men themselves, and not to God.” </w:t>
      </w:r>
      <w:r w:rsidR="0015081F" w:rsidRPr="00404959">
        <w:rPr>
          <w:rFonts w:ascii="Adobe Garamond Pro" w:hAnsi="Adobe Garamond Pro"/>
          <w:sz w:val="18"/>
          <w:szCs w:val="18"/>
          <w:lang w:val="en-GB"/>
        </w:rPr>
        <w:t>–</w:t>
      </w:r>
      <w:r w:rsidRPr="00445CCD">
        <w:rPr>
          <w:rFonts w:ascii="Adobe Garamond Pro" w:hAnsi="Adobe Garamond Pro"/>
          <w:sz w:val="18"/>
          <w:szCs w:val="18"/>
        </w:rPr>
        <w:t xml:space="preserve"> Formula of Concord: Solid Declaration, Article XI, §76-80, link: </w:t>
      </w:r>
      <w:hyperlink r:id="rId201">
        <w:r w:rsidRPr="00445CCD">
          <w:rPr>
            <w:rFonts w:ascii="Adobe Garamond Pro" w:hAnsi="Adobe Garamond Pro"/>
            <w:color w:val="1155CC"/>
            <w:sz w:val="18"/>
            <w:szCs w:val="18"/>
            <w:u w:val="single"/>
          </w:rPr>
          <w:t>https://thebookofconcord.org/formula-of-concord-solid-declaration/article-xi/</w:t>
        </w:r>
      </w:hyperlink>
      <w:r w:rsidRPr="00445CCD">
        <w:rPr>
          <w:rFonts w:ascii="Adobe Garamond Pro" w:hAnsi="Adobe Garamond Pro"/>
          <w:sz w:val="18"/>
          <w:szCs w:val="18"/>
        </w:rPr>
        <w:t xml:space="preserve"> </w:t>
      </w:r>
    </w:p>
  </w:endnote>
  <w:endnote w:id="164">
    <w:p w14:paraId="000009A1" w14:textId="70A775A4" w:rsidR="00984A24" w:rsidRPr="00445CCD" w:rsidRDefault="00984A24" w:rsidP="00933465">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“But when man has been converted, and is thus enlightened, and his will is renewed, it is then that man wills what is good (so far as he is regenerate or a new man), and delights in the Law of God after the inward man, Rom. 7:22, and henceforth does good to such an extent and as long as he is impelled by God’s Spirit, as Paul says, Rom. 8:14: For as many as are led by the Spirit of God, they are the sons of God. And this impulse of the Holy Ghost is not a coactio, or coercion, but the converted man does good spontaneously, as David says, Ps. 110:4: Thy people shall be willing in the day of Thy power. And nevertheless that also [the strife of the flesh and spirit] remains in the regenerate of which St. Paul wrote, Rom. 7:22f : For I delight in the Law of God after the inward man; but I see another law in my members, warring against the law of my mind, and bringing me into captivity to the law of sin which is in my members. Also, v. 25: So, then, with my mind I myself serve the Law of God, but with the flesh the law of sin. Also, Gal. 5:17: For the flesh lusteth against the spirit and the spirit against the flesh; and these are contrary the one to the other, so that ye cannot do the things that ye would. From this, then, it follows that as soon as the Holy Ghost, as has been said, through the Word and holy Sacraments, has begun in us this His work of regeneration and renewal, it is certain that through the power of the Holy Ghost we can and should cooperate, although still in great weakness. But this [that we cooperate] does not occur from our carnal natural powers, but from the new powers and gifts which the Holy Ghost has begun in us in conversion, as St. Paul expressly and earnestly exhorts that as workers together with Him we receive not the grace of God in vain, 2 Cor. 6:1. But this is to be understood in no other way than that the converted man does good to such an extent and so long as God by His Holy Spirit rules, guides, and leads him, and that as soon as God would withdraw His gracious hand from him, he could not for a moment persevere in obedience to God. But if this were understood thus [if any one would take the expression of St. Paul in this sense], that the converted man cooperates with the Holy Ghost in the manner as when two horses together draw a wagon, this could in no way be conceded without prejudice to the divine truth.” </w:t>
      </w:r>
      <w:r w:rsidR="0015081F" w:rsidRPr="00404959">
        <w:rPr>
          <w:rFonts w:ascii="Adobe Garamond Pro" w:hAnsi="Adobe Garamond Pro"/>
          <w:sz w:val="18"/>
          <w:szCs w:val="18"/>
          <w:lang w:val="en-GB"/>
        </w:rPr>
        <w:t>–</w:t>
      </w:r>
      <w:r w:rsidRPr="00445CCD">
        <w:rPr>
          <w:rFonts w:ascii="Adobe Garamond Pro" w:hAnsi="Adobe Garamond Pro"/>
          <w:sz w:val="18"/>
          <w:szCs w:val="18"/>
        </w:rPr>
        <w:t xml:space="preserve"> The Formula of Concord: Solid Declaration, Article II, §63-66, link: </w:t>
      </w:r>
      <w:hyperlink r:id="rId202">
        <w:r w:rsidRPr="00445CCD">
          <w:rPr>
            <w:rFonts w:ascii="Adobe Garamond Pro" w:hAnsi="Adobe Garamond Pro"/>
            <w:color w:val="1155CC"/>
            <w:sz w:val="18"/>
            <w:szCs w:val="18"/>
            <w:u w:val="single"/>
          </w:rPr>
          <w:t>https://thebookofconcord.org/formula-of-concord-solid-declaration/article-ii/</w:t>
        </w:r>
      </w:hyperlink>
      <w:r w:rsidRPr="00445CCD">
        <w:rPr>
          <w:rFonts w:ascii="Adobe Garamond Pro" w:hAnsi="Adobe Garamond Pro"/>
          <w:sz w:val="18"/>
          <w:szCs w:val="18"/>
        </w:rPr>
        <w:t xml:space="preserve"> </w:t>
      </w:r>
    </w:p>
  </w:endnote>
  <w:endnote w:id="165">
    <w:p w14:paraId="004C6370" w14:textId="77777777" w:rsidR="0015081F" w:rsidRDefault="00984A24" w:rsidP="00933465">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Here are some modern, scholarly Roman Catholic sources describing the Tridentine session on justification:</w:t>
      </w:r>
    </w:p>
    <w:p w14:paraId="000009A3" w14:textId="02614453" w:rsidR="00984A24" w:rsidRPr="00445CCD" w:rsidRDefault="0015081F" w:rsidP="0015081F">
      <w:pPr>
        <w:ind w:firstLine="360"/>
        <w:jc w:val="both"/>
        <w:rPr>
          <w:rFonts w:ascii="Adobe Garamond Pro" w:hAnsi="Adobe Garamond Pro"/>
          <w:sz w:val="18"/>
          <w:szCs w:val="18"/>
        </w:rPr>
      </w:pPr>
      <w:r>
        <w:rPr>
          <w:rFonts w:ascii="Adobe Garamond Pro" w:hAnsi="Adobe Garamond Pro"/>
          <w:sz w:val="18"/>
          <w:szCs w:val="18"/>
        </w:rPr>
        <w:t>“</w:t>
      </w:r>
      <w:r w:rsidR="00984A24" w:rsidRPr="00445CCD">
        <w:rPr>
          <w:rFonts w:ascii="Adobe Garamond Pro" w:hAnsi="Adobe Garamond Pro"/>
          <w:sz w:val="18"/>
          <w:szCs w:val="18"/>
        </w:rPr>
        <w:t>Before the fifth session which published a decree on original sin, the legates called together the theologians to critique the draft decree prior to its final revisions. Cardinal del Monte, president of the council, justified his having adopted this procedure by stating that what goes forth from the council should be approved by all. Similar procedures were used to formulate the decree of the sixth session on justification. In six congregations of minor theologians, thirty-four experts presented their views. Of these, four held positions close to the Lutherans on various points and three or four others were considered to have spoken in such a Catholic and touching manner as to provide much light to the bishops who heard them. Once again the legates submitted to the theologians for criticism the draft decree formulated by the bishops in their subsequent general congregations.</w:t>
      </w:r>
      <w:r>
        <w:rPr>
          <w:rFonts w:ascii="Adobe Garamond Pro" w:hAnsi="Adobe Garamond Pro"/>
          <w:sz w:val="18"/>
          <w:szCs w:val="18"/>
        </w:rPr>
        <w:t>”</w:t>
      </w:r>
      <w:r w:rsidR="00984A24" w:rsidRPr="00445CCD">
        <w:rPr>
          <w:rFonts w:ascii="Adobe Garamond Pro" w:hAnsi="Adobe Garamond Pro"/>
          <w:sz w:val="18"/>
          <w:szCs w:val="18"/>
        </w:rPr>
        <w:t xml:space="preserve"> </w:t>
      </w:r>
      <w:r w:rsidRPr="00404959">
        <w:rPr>
          <w:rFonts w:ascii="Adobe Garamond Pro" w:hAnsi="Adobe Garamond Pro"/>
          <w:sz w:val="18"/>
          <w:szCs w:val="18"/>
          <w:lang w:val="en-GB"/>
        </w:rPr>
        <w:t>–</w:t>
      </w:r>
      <w:r w:rsidR="00984A24" w:rsidRPr="00445CCD">
        <w:rPr>
          <w:rFonts w:ascii="Adobe Garamond Pro" w:hAnsi="Adobe Garamond Pro"/>
          <w:sz w:val="18"/>
          <w:szCs w:val="18"/>
        </w:rPr>
        <w:t xml:space="preserve"> Nelson Minnich, Councils of the Catholic Reformation: Pisa I (1409) to Trent (1545-63), LONDON &amp; NY: Routledge (2016),</w:t>
      </w:r>
      <w:r w:rsidR="007C0C5B">
        <w:rPr>
          <w:rFonts w:ascii="Adobe Garamond Pro" w:hAnsi="Adobe Garamond Pro"/>
          <w:sz w:val="18"/>
          <w:szCs w:val="18"/>
        </w:rPr>
        <w:t xml:space="preserve"> </w:t>
      </w:r>
      <w:r w:rsidR="00984A24" w:rsidRPr="00445CCD">
        <w:rPr>
          <w:rFonts w:ascii="Adobe Garamond Pro" w:hAnsi="Adobe Garamond Pro"/>
          <w:sz w:val="18"/>
          <w:szCs w:val="18"/>
        </w:rPr>
        <w:t>Chapter IV.</w:t>
      </w:r>
    </w:p>
    <w:p w14:paraId="000009A5" w14:textId="78AAAB99" w:rsidR="00984A24" w:rsidRPr="00445CCD" w:rsidRDefault="0015081F" w:rsidP="0015081F">
      <w:pPr>
        <w:ind w:firstLine="360"/>
        <w:jc w:val="both"/>
        <w:rPr>
          <w:rFonts w:ascii="Adobe Garamond Pro" w:hAnsi="Adobe Garamond Pro"/>
          <w:sz w:val="18"/>
          <w:szCs w:val="18"/>
        </w:rPr>
      </w:pPr>
      <w:r>
        <w:rPr>
          <w:rFonts w:ascii="Adobe Garamond Pro" w:hAnsi="Adobe Garamond Pro"/>
          <w:sz w:val="18"/>
          <w:szCs w:val="18"/>
        </w:rPr>
        <w:t>“</w:t>
      </w:r>
      <w:r w:rsidR="00984A24" w:rsidRPr="00445CCD">
        <w:rPr>
          <w:rFonts w:ascii="Adobe Garamond Pro" w:hAnsi="Adobe Garamond Pro"/>
          <w:sz w:val="18"/>
          <w:szCs w:val="18"/>
        </w:rPr>
        <w:t>After six months of discussion, the sixth session passed a decree on justification. It introduced a new format by dividing the decree into chapters that presented the Church’s positive teaching on justification with supporting biblical texts and into canons that condemned with an anathema anyone publicly holding a heretical opinion. The decree rejected any form of Pelagianism that held humans can, on their own power, become and remain justified. It also rejected the notion of imputed justice or justification coming from faith alone. Rejected too was any notion of a double justification whereby one is justified by sanctifying grace, but then needs to have Christ’s merits imputed to oneself to make up for the deficiencies in one’s living out the Christian vocation – a conciliatory theory adopted at the Regensburg Colloquy in 1541. While the Tridentine decree insisted that one cannot merit justifying grace that is a pure gift of God, an adult needs to cooperate by preparing and disposing the will to receive the gift. Once adults are justified, they are free with the help of grace to perform good works that increase one’s justice and allows one to hope in an eternal reward from a merciful God.</w:t>
      </w:r>
      <w:r>
        <w:rPr>
          <w:rFonts w:ascii="Adobe Garamond Pro" w:hAnsi="Adobe Garamond Pro"/>
          <w:sz w:val="18"/>
          <w:szCs w:val="18"/>
        </w:rPr>
        <w:t>”</w:t>
      </w:r>
      <w:r w:rsidR="00984A24" w:rsidRPr="00445CCD">
        <w:rPr>
          <w:rFonts w:ascii="Adobe Garamond Pro" w:hAnsi="Adobe Garamond Pro"/>
          <w:sz w:val="18"/>
          <w:szCs w:val="18"/>
        </w:rPr>
        <w:t xml:space="preserve"> </w:t>
      </w:r>
      <w:r w:rsidRPr="00404959">
        <w:rPr>
          <w:rFonts w:ascii="Adobe Garamond Pro" w:hAnsi="Adobe Garamond Pro"/>
          <w:sz w:val="18"/>
          <w:szCs w:val="18"/>
          <w:lang w:val="en-GB"/>
        </w:rPr>
        <w:t>–</w:t>
      </w:r>
      <w:r w:rsidR="00984A24" w:rsidRPr="00445CCD">
        <w:rPr>
          <w:rFonts w:ascii="Adobe Garamond Pro" w:hAnsi="Adobe Garamond Pro"/>
          <w:sz w:val="18"/>
          <w:szCs w:val="18"/>
        </w:rPr>
        <w:t xml:space="preserve"> Nelson Minnich, The Cambridge Companion to the Council of Trent, UK: Cambridge University Press (2023), Introduction, pg. 7.</w:t>
      </w:r>
    </w:p>
    <w:p w14:paraId="000009A6" w14:textId="130B6CD1" w:rsidR="00984A24" w:rsidRPr="00445CCD" w:rsidRDefault="0015081F" w:rsidP="00933465">
      <w:pPr>
        <w:ind w:firstLine="360"/>
        <w:jc w:val="both"/>
        <w:rPr>
          <w:rFonts w:ascii="Adobe Garamond Pro" w:hAnsi="Adobe Garamond Pro"/>
          <w:sz w:val="18"/>
          <w:szCs w:val="18"/>
        </w:rPr>
      </w:pPr>
      <w:r>
        <w:rPr>
          <w:rFonts w:ascii="Adobe Garamond Pro" w:hAnsi="Adobe Garamond Pro"/>
          <w:sz w:val="18"/>
          <w:szCs w:val="18"/>
        </w:rPr>
        <w:t>“</w:t>
      </w:r>
      <w:r w:rsidR="00984A24" w:rsidRPr="00445CCD">
        <w:rPr>
          <w:rFonts w:ascii="Adobe Garamond Pro" w:hAnsi="Adobe Garamond Pro"/>
          <w:sz w:val="18"/>
          <w:szCs w:val="18"/>
        </w:rPr>
        <w:t>From early on, the Decree on Original Sin was seen as laying the foundation for a Decree on Justification. While original sin was dealt with in a month, more than six months were required to handle justification. External matters interfered, but the subject itself also proved difficult. A greater range of theological issues was involved, on some of which detailed and diverse positions had developed within the scholastic tradition. No prominent voices explicitly defended what were understood to be characteristically Reformation positions, but on certain questions, some strands of opinion within the council did resemble Protestant assertions. If no widely supported scholastic option was to be condemned and technical scholastic vocabulary was to be avoided, the wording of the decree at some points became a delicate matter. These substantive challenges had the salutary effect of forcing the council to consider with care just what it wished to say and how to say it.</w:t>
      </w:r>
      <w:r>
        <w:rPr>
          <w:rFonts w:ascii="Adobe Garamond Pro" w:hAnsi="Adobe Garamond Pro"/>
          <w:sz w:val="18"/>
          <w:szCs w:val="18"/>
        </w:rPr>
        <w:t>”</w:t>
      </w:r>
      <w:r w:rsidR="00984A24" w:rsidRPr="00445CCD">
        <w:rPr>
          <w:rFonts w:ascii="Adobe Garamond Pro" w:hAnsi="Adobe Garamond Pro"/>
          <w:sz w:val="18"/>
          <w:szCs w:val="18"/>
        </w:rPr>
        <w:t xml:space="preserve"> </w:t>
      </w:r>
      <w:r w:rsidRPr="00404959">
        <w:rPr>
          <w:rFonts w:ascii="Adobe Garamond Pro" w:hAnsi="Adobe Garamond Pro"/>
          <w:sz w:val="18"/>
          <w:szCs w:val="18"/>
          <w:lang w:val="en-GB"/>
        </w:rPr>
        <w:t>–</w:t>
      </w:r>
      <w:r w:rsidR="00984A24" w:rsidRPr="00445CCD">
        <w:rPr>
          <w:rFonts w:ascii="Adobe Garamond Pro" w:hAnsi="Adobe Garamond Pro"/>
          <w:sz w:val="18"/>
          <w:szCs w:val="18"/>
        </w:rPr>
        <w:t xml:space="preserve"> Michael Root, Essay: Original Sin and Justification, in: The Cambridge Companion to the Council of Trent, UK: Cambridge University Press (2023), Ch. 5, pg. 104.</w:t>
      </w:r>
    </w:p>
  </w:endnote>
  <w:endnote w:id="166">
    <w:p w14:paraId="000009AB" w14:textId="6D1E16BA" w:rsidR="00984A24" w:rsidRPr="00445CCD" w:rsidRDefault="00984A24" w:rsidP="0015081F">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“The Greek words </w:t>
      </w:r>
      <w:r w:rsidRPr="00445CCD">
        <w:rPr>
          <w:rFonts w:ascii="Cambria" w:hAnsi="Cambria" w:cs="Cambria"/>
          <w:sz w:val="18"/>
          <w:szCs w:val="18"/>
        </w:rPr>
        <w:t>δικαιόω</w:t>
      </w:r>
      <w:r w:rsidRPr="00445CCD">
        <w:rPr>
          <w:rFonts w:ascii="Adobe Garamond Pro" w:hAnsi="Adobe Garamond Pro"/>
          <w:sz w:val="18"/>
          <w:szCs w:val="18"/>
        </w:rPr>
        <w:t xml:space="preserve"> and </w:t>
      </w:r>
      <w:r w:rsidRPr="00445CCD">
        <w:rPr>
          <w:rFonts w:ascii="Cambria" w:hAnsi="Cambria" w:cs="Cambria"/>
          <w:sz w:val="18"/>
          <w:szCs w:val="18"/>
        </w:rPr>
        <w:t>δικαιοσύνη</w:t>
      </w:r>
      <w:r w:rsidRPr="00445CCD">
        <w:rPr>
          <w:rFonts w:ascii="Adobe Garamond Pro" w:hAnsi="Adobe Garamond Pro"/>
          <w:sz w:val="18"/>
          <w:szCs w:val="18"/>
        </w:rPr>
        <w:t xml:space="preserve"> are translated in the English language respectively with the terms </w:t>
      </w:r>
      <w:r w:rsidRPr="00445CCD">
        <w:rPr>
          <w:rFonts w:ascii="Adobe Garamond Pro" w:hAnsi="Adobe Garamond Pro" w:cs="Adobe Garamond Pro"/>
          <w:sz w:val="18"/>
          <w:szCs w:val="18"/>
        </w:rPr>
        <w:t>‘</w:t>
      </w:r>
      <w:r w:rsidRPr="00445CCD">
        <w:rPr>
          <w:rFonts w:ascii="Adobe Garamond Pro" w:hAnsi="Adobe Garamond Pro"/>
          <w:sz w:val="18"/>
          <w:szCs w:val="18"/>
        </w:rPr>
        <w:t>justified</w:t>
      </w:r>
      <w:r w:rsidRPr="00445CCD">
        <w:rPr>
          <w:rFonts w:ascii="Adobe Garamond Pro" w:hAnsi="Adobe Garamond Pro" w:cs="Adobe Garamond Pro"/>
          <w:sz w:val="18"/>
          <w:szCs w:val="18"/>
        </w:rPr>
        <w:t>’</w:t>
      </w:r>
      <w:r w:rsidRPr="00445CCD">
        <w:rPr>
          <w:rFonts w:ascii="Adobe Garamond Pro" w:hAnsi="Adobe Garamond Pro"/>
          <w:sz w:val="18"/>
          <w:szCs w:val="18"/>
        </w:rPr>
        <w:t xml:space="preserve"> and </w:t>
      </w:r>
      <w:r w:rsidRPr="00445CCD">
        <w:rPr>
          <w:rFonts w:ascii="Adobe Garamond Pro" w:hAnsi="Adobe Garamond Pro" w:cs="Adobe Garamond Pro"/>
          <w:sz w:val="18"/>
          <w:szCs w:val="18"/>
        </w:rPr>
        <w:t>‘</w:t>
      </w:r>
      <w:r w:rsidRPr="00445CCD">
        <w:rPr>
          <w:rFonts w:ascii="Adobe Garamond Pro" w:hAnsi="Adobe Garamond Pro"/>
          <w:sz w:val="18"/>
          <w:szCs w:val="18"/>
        </w:rPr>
        <w:t>righteous</w:t>
      </w:r>
      <w:r w:rsidRPr="00445CCD">
        <w:rPr>
          <w:rFonts w:ascii="Adobe Garamond Pro" w:hAnsi="Adobe Garamond Pro" w:cs="Adobe Garamond Pro"/>
          <w:sz w:val="18"/>
          <w:szCs w:val="18"/>
        </w:rPr>
        <w:t>’</w:t>
      </w:r>
      <w:r w:rsidRPr="00445CCD">
        <w:rPr>
          <w:rFonts w:ascii="Adobe Garamond Pro" w:hAnsi="Adobe Garamond Pro"/>
          <w:sz w:val="18"/>
          <w:szCs w:val="18"/>
        </w:rPr>
        <w:t xml:space="preserve">. The former emphasises the action while the latter highlights a state of being. Both these terms demand an agent that justifies and declares righteous as well as an agent that is being declared just and deemed righteous. The term </w:t>
      </w:r>
      <w:r w:rsidRPr="00445CCD">
        <w:rPr>
          <w:rFonts w:ascii="Cambria" w:hAnsi="Cambria" w:cs="Cambria"/>
          <w:sz w:val="18"/>
          <w:szCs w:val="18"/>
        </w:rPr>
        <w:t>δικαιοσύνη</w:t>
      </w:r>
      <w:r w:rsidRPr="00445CCD">
        <w:rPr>
          <w:rFonts w:ascii="Adobe Garamond Pro" w:hAnsi="Adobe Garamond Pro"/>
          <w:sz w:val="18"/>
          <w:szCs w:val="18"/>
        </w:rPr>
        <w:t xml:space="preserve"> also relates to the term </w:t>
      </w:r>
      <w:r w:rsidRPr="00445CCD">
        <w:rPr>
          <w:rFonts w:ascii="Cambria" w:hAnsi="Cambria" w:cs="Cambria"/>
          <w:sz w:val="18"/>
          <w:szCs w:val="18"/>
        </w:rPr>
        <w:t>δίκη</w:t>
      </w:r>
      <w:r w:rsidRPr="00445CCD">
        <w:rPr>
          <w:rFonts w:ascii="Adobe Garamond Pro" w:hAnsi="Adobe Garamond Pro"/>
          <w:sz w:val="18"/>
          <w:szCs w:val="18"/>
        </w:rPr>
        <w:t xml:space="preserve"> which can be translated with </w:t>
      </w:r>
      <w:r w:rsidRPr="00445CCD">
        <w:rPr>
          <w:rFonts w:ascii="Adobe Garamond Pro" w:hAnsi="Adobe Garamond Pro" w:cs="Adobe Garamond Pro"/>
          <w:sz w:val="18"/>
          <w:szCs w:val="18"/>
        </w:rPr>
        <w:t>‘</w:t>
      </w:r>
      <w:r w:rsidRPr="00445CCD">
        <w:rPr>
          <w:rFonts w:ascii="Adobe Garamond Pro" w:hAnsi="Adobe Garamond Pro"/>
          <w:sz w:val="18"/>
          <w:szCs w:val="18"/>
        </w:rPr>
        <w:t>justice</w:t>
      </w:r>
      <w:r w:rsidRPr="00445CCD">
        <w:rPr>
          <w:rFonts w:ascii="Adobe Garamond Pro" w:hAnsi="Adobe Garamond Pro" w:cs="Adobe Garamond Pro"/>
          <w:sz w:val="18"/>
          <w:szCs w:val="18"/>
        </w:rPr>
        <w:t>’</w:t>
      </w:r>
      <w:r w:rsidRPr="00445CCD">
        <w:rPr>
          <w:rFonts w:ascii="Adobe Garamond Pro" w:hAnsi="Adobe Garamond Pro"/>
          <w:sz w:val="18"/>
          <w:szCs w:val="18"/>
        </w:rPr>
        <w:t xml:space="preserve">, </w:t>
      </w:r>
      <w:r w:rsidRPr="00445CCD">
        <w:rPr>
          <w:rFonts w:ascii="Adobe Garamond Pro" w:hAnsi="Adobe Garamond Pro" w:cs="Adobe Garamond Pro"/>
          <w:sz w:val="18"/>
          <w:szCs w:val="18"/>
        </w:rPr>
        <w:t>‘</w:t>
      </w:r>
      <w:r w:rsidRPr="00445CCD">
        <w:rPr>
          <w:rFonts w:ascii="Adobe Garamond Pro" w:hAnsi="Adobe Garamond Pro"/>
          <w:sz w:val="18"/>
          <w:szCs w:val="18"/>
        </w:rPr>
        <w:t>punishment</w:t>
      </w:r>
      <w:r w:rsidRPr="00445CCD">
        <w:rPr>
          <w:rFonts w:ascii="Adobe Garamond Pro" w:hAnsi="Adobe Garamond Pro" w:cs="Adobe Garamond Pro"/>
          <w:sz w:val="18"/>
          <w:szCs w:val="18"/>
        </w:rPr>
        <w:t>’</w:t>
      </w:r>
      <w:r w:rsidRPr="00445CCD">
        <w:rPr>
          <w:rFonts w:ascii="Adobe Garamond Pro" w:hAnsi="Adobe Garamond Pro"/>
          <w:sz w:val="18"/>
          <w:szCs w:val="18"/>
        </w:rPr>
        <w:t xml:space="preserve"> or </w:t>
      </w:r>
      <w:r w:rsidRPr="00445CCD">
        <w:rPr>
          <w:rFonts w:ascii="Adobe Garamond Pro" w:hAnsi="Adobe Garamond Pro" w:cs="Adobe Garamond Pro"/>
          <w:sz w:val="18"/>
          <w:szCs w:val="18"/>
        </w:rPr>
        <w:t>‘</w:t>
      </w:r>
      <w:r w:rsidRPr="00445CCD">
        <w:rPr>
          <w:rFonts w:ascii="Adobe Garamond Pro" w:hAnsi="Adobe Garamond Pro"/>
          <w:sz w:val="18"/>
          <w:szCs w:val="18"/>
        </w:rPr>
        <w:t>penalty</w:t>
      </w:r>
      <w:r w:rsidRPr="00445CCD">
        <w:rPr>
          <w:rFonts w:ascii="Adobe Garamond Pro" w:hAnsi="Adobe Garamond Pro" w:cs="Adobe Garamond Pro"/>
          <w:sz w:val="18"/>
          <w:szCs w:val="18"/>
        </w:rPr>
        <w:t>’</w:t>
      </w:r>
      <w:r w:rsidRPr="00445CCD">
        <w:rPr>
          <w:rFonts w:ascii="Adobe Garamond Pro" w:hAnsi="Adobe Garamond Pro"/>
          <w:sz w:val="18"/>
          <w:szCs w:val="18"/>
        </w:rPr>
        <w:t xml:space="preserve">. Louw &amp; Nida (1996:743) defines the term </w:t>
      </w:r>
      <w:r w:rsidRPr="00445CCD">
        <w:rPr>
          <w:rFonts w:ascii="Cambria" w:hAnsi="Cambria" w:cs="Cambria"/>
          <w:sz w:val="18"/>
          <w:szCs w:val="18"/>
        </w:rPr>
        <w:t>δικαιοσύνη</w:t>
      </w:r>
      <w:r w:rsidRPr="00445CCD">
        <w:rPr>
          <w:rFonts w:ascii="Adobe Garamond Pro" w:hAnsi="Adobe Garamond Pro"/>
          <w:sz w:val="18"/>
          <w:szCs w:val="18"/>
        </w:rPr>
        <w:t xml:space="preserve">, </w:t>
      </w:r>
      <w:r w:rsidRPr="00445CCD">
        <w:rPr>
          <w:rFonts w:ascii="Cambria" w:hAnsi="Cambria" w:cs="Cambria"/>
          <w:sz w:val="18"/>
          <w:szCs w:val="18"/>
        </w:rPr>
        <w:t>ης</w:t>
      </w:r>
      <w:r w:rsidRPr="00445CCD">
        <w:rPr>
          <w:rFonts w:ascii="Adobe Garamond Pro" w:hAnsi="Adobe Garamond Pro"/>
          <w:sz w:val="18"/>
          <w:szCs w:val="18"/>
        </w:rPr>
        <w:t xml:space="preserve"> as the act of </w:t>
      </w:r>
      <w:r w:rsidRPr="00445CCD">
        <w:rPr>
          <w:rFonts w:ascii="Adobe Garamond Pro" w:hAnsi="Adobe Garamond Pro" w:cs="Adobe Garamond Pro"/>
          <w:sz w:val="18"/>
          <w:szCs w:val="18"/>
        </w:rPr>
        <w:t>‘</w:t>
      </w:r>
      <w:r w:rsidRPr="00445CCD">
        <w:rPr>
          <w:rFonts w:ascii="Adobe Garamond Pro" w:hAnsi="Adobe Garamond Pro"/>
          <w:sz w:val="18"/>
          <w:szCs w:val="18"/>
        </w:rPr>
        <w:t>doing what God requires</w:t>
      </w:r>
      <w:r w:rsidRPr="00445CCD">
        <w:rPr>
          <w:rFonts w:ascii="Adobe Garamond Pro" w:hAnsi="Adobe Garamond Pro" w:cs="Adobe Garamond Pro"/>
          <w:sz w:val="18"/>
          <w:szCs w:val="18"/>
        </w:rPr>
        <w:t>’</w:t>
      </w:r>
      <w:r w:rsidRPr="00445CCD">
        <w:rPr>
          <w:rFonts w:ascii="Adobe Garamond Pro" w:hAnsi="Adobe Garamond Pro"/>
          <w:sz w:val="18"/>
          <w:szCs w:val="18"/>
        </w:rPr>
        <w:t xml:space="preserve">, </w:t>
      </w:r>
      <w:r w:rsidRPr="00445CCD">
        <w:rPr>
          <w:rFonts w:ascii="Adobe Garamond Pro" w:hAnsi="Adobe Garamond Pro" w:cs="Adobe Garamond Pro"/>
          <w:sz w:val="18"/>
          <w:szCs w:val="18"/>
        </w:rPr>
        <w:t>‘</w:t>
      </w:r>
      <w:r w:rsidRPr="00445CCD">
        <w:rPr>
          <w:rFonts w:ascii="Adobe Garamond Pro" w:hAnsi="Adobe Garamond Pro"/>
          <w:sz w:val="18"/>
          <w:szCs w:val="18"/>
        </w:rPr>
        <w:t>doing what is right in relation to God.</w:t>
      </w:r>
      <w:r w:rsidRPr="00445CCD">
        <w:rPr>
          <w:rFonts w:ascii="Adobe Garamond Pro" w:hAnsi="Adobe Garamond Pro" w:cs="Adobe Garamond Pro"/>
          <w:sz w:val="18"/>
          <w:szCs w:val="18"/>
        </w:rPr>
        <w:t>’</w:t>
      </w:r>
      <w:r w:rsidRPr="00445CCD">
        <w:rPr>
          <w:rFonts w:ascii="Adobe Garamond Pro" w:hAnsi="Adobe Garamond Pro"/>
          <w:sz w:val="18"/>
          <w:szCs w:val="18"/>
        </w:rPr>
        <w:t xml:space="preserve"> The verb </w:t>
      </w:r>
      <w:r w:rsidRPr="00445CCD">
        <w:rPr>
          <w:rFonts w:ascii="Cambria" w:hAnsi="Cambria" w:cs="Cambria"/>
          <w:sz w:val="18"/>
          <w:szCs w:val="18"/>
        </w:rPr>
        <w:t>δικαιόω</w:t>
      </w:r>
      <w:r w:rsidRPr="00445CCD">
        <w:rPr>
          <w:rFonts w:ascii="Adobe Garamond Pro" w:hAnsi="Adobe Garamond Pro"/>
          <w:sz w:val="18"/>
          <w:szCs w:val="18"/>
        </w:rPr>
        <w:t xml:space="preserve"> is defined as </w:t>
      </w:r>
      <w:r w:rsidRPr="00445CCD">
        <w:rPr>
          <w:rFonts w:ascii="Adobe Garamond Pro" w:hAnsi="Adobe Garamond Pro" w:cs="Adobe Garamond Pro"/>
          <w:sz w:val="18"/>
          <w:szCs w:val="18"/>
        </w:rPr>
        <w:t>‘</w:t>
      </w:r>
      <w:r w:rsidRPr="00445CCD">
        <w:rPr>
          <w:rFonts w:ascii="Adobe Garamond Pro" w:hAnsi="Adobe Garamond Pro"/>
          <w:sz w:val="18"/>
          <w:szCs w:val="18"/>
        </w:rPr>
        <w:t>to justify</w:t>
      </w:r>
      <w:r w:rsidRPr="00445CCD">
        <w:rPr>
          <w:rFonts w:ascii="Adobe Garamond Pro" w:hAnsi="Adobe Garamond Pro" w:cs="Adobe Garamond Pro"/>
          <w:sz w:val="18"/>
          <w:szCs w:val="18"/>
        </w:rPr>
        <w:t>’</w:t>
      </w:r>
      <w:r w:rsidRPr="00445CCD">
        <w:rPr>
          <w:rFonts w:ascii="Adobe Garamond Pro" w:hAnsi="Adobe Garamond Pro"/>
          <w:sz w:val="18"/>
          <w:szCs w:val="18"/>
        </w:rPr>
        <w:t xml:space="preserve">, </w:t>
      </w:r>
      <w:r w:rsidRPr="00445CCD">
        <w:rPr>
          <w:rFonts w:ascii="Adobe Garamond Pro" w:hAnsi="Adobe Garamond Pro" w:cs="Adobe Garamond Pro"/>
          <w:sz w:val="18"/>
          <w:szCs w:val="18"/>
        </w:rPr>
        <w:t>‘</w:t>
      </w:r>
      <w:r w:rsidRPr="00445CCD">
        <w:rPr>
          <w:rFonts w:ascii="Adobe Garamond Pro" w:hAnsi="Adobe Garamond Pro"/>
          <w:sz w:val="18"/>
          <w:szCs w:val="18"/>
        </w:rPr>
        <w:t>to deem right</w:t>
      </w:r>
      <w:r w:rsidRPr="00445CCD">
        <w:rPr>
          <w:rFonts w:ascii="Adobe Garamond Pro" w:hAnsi="Adobe Garamond Pro" w:cs="Adobe Garamond Pro"/>
          <w:sz w:val="18"/>
          <w:szCs w:val="18"/>
        </w:rPr>
        <w:t>’</w:t>
      </w:r>
      <w:r w:rsidRPr="00445CCD">
        <w:rPr>
          <w:rFonts w:ascii="Adobe Garamond Pro" w:hAnsi="Adobe Garamond Pro"/>
          <w:sz w:val="18"/>
          <w:szCs w:val="18"/>
        </w:rPr>
        <w:t xml:space="preserve">; </w:t>
      </w:r>
      <w:r w:rsidRPr="00445CCD">
        <w:rPr>
          <w:rFonts w:ascii="Adobe Garamond Pro" w:hAnsi="Adobe Garamond Pro" w:cs="Adobe Garamond Pro"/>
          <w:sz w:val="18"/>
          <w:szCs w:val="18"/>
        </w:rPr>
        <w:t>‘</w:t>
      </w:r>
      <w:r w:rsidRPr="00445CCD">
        <w:rPr>
          <w:rFonts w:ascii="Adobe Garamond Pro" w:hAnsi="Adobe Garamond Pro"/>
          <w:sz w:val="18"/>
          <w:szCs w:val="18"/>
        </w:rPr>
        <w:t>to cause to be in a right relationship with</w:t>
      </w:r>
      <w:r w:rsidRPr="00445CCD">
        <w:rPr>
          <w:rFonts w:ascii="Adobe Garamond Pro" w:hAnsi="Adobe Garamond Pro" w:cs="Adobe Garamond Pro"/>
          <w:sz w:val="18"/>
          <w:szCs w:val="18"/>
        </w:rPr>
        <w:t>’</w:t>
      </w:r>
      <w:r w:rsidRPr="00445CCD">
        <w:rPr>
          <w:rFonts w:ascii="Adobe Garamond Pro" w:hAnsi="Adobe Garamond Pro"/>
          <w:sz w:val="18"/>
          <w:szCs w:val="18"/>
        </w:rPr>
        <w:t xml:space="preserve">. The Hebrew root of these terms are represented by </w:t>
      </w:r>
      <w:r w:rsidRPr="00445CCD">
        <w:rPr>
          <w:rFonts w:ascii="Adobe Garamond Pro" w:hAnsi="Adobe Garamond Pro" w:cs="Arial"/>
          <w:sz w:val="18"/>
          <w:szCs w:val="18"/>
          <w:rtl/>
        </w:rPr>
        <w:t>הקדצ</w:t>
      </w:r>
      <w:r w:rsidRPr="00445CCD">
        <w:rPr>
          <w:rFonts w:ascii="Adobe Garamond Pro" w:hAnsi="Adobe Garamond Pro"/>
          <w:sz w:val="18"/>
          <w:szCs w:val="18"/>
        </w:rPr>
        <w:t xml:space="preserve"> which is defined as ‘righteousness’, ‘justice’, ‘godliness’ etc.9 and </w:t>
      </w:r>
      <w:r w:rsidRPr="00445CCD">
        <w:rPr>
          <w:rFonts w:ascii="Adobe Garamond Pro" w:hAnsi="Adobe Garamond Pro" w:cs="Arial"/>
          <w:sz w:val="18"/>
          <w:szCs w:val="18"/>
          <w:rtl/>
        </w:rPr>
        <w:t>טפשמ</w:t>
      </w:r>
      <w:r w:rsidRPr="00445CCD">
        <w:rPr>
          <w:rFonts w:ascii="Adobe Garamond Pro" w:hAnsi="Adobe Garamond Pro"/>
          <w:sz w:val="18"/>
          <w:szCs w:val="18"/>
        </w:rPr>
        <w:t xml:space="preserve"> which is defined as ‘to execute justice and righteousness’, ‘administer justice’; ‘used in the act of judging’; ‘that which is lawful’. The Greek term </w:t>
      </w:r>
      <w:r w:rsidRPr="00445CCD">
        <w:rPr>
          <w:rFonts w:ascii="Cambria" w:hAnsi="Cambria" w:cs="Cambria"/>
          <w:sz w:val="18"/>
          <w:szCs w:val="18"/>
        </w:rPr>
        <w:t>κρίνω</w:t>
      </w:r>
      <w:r w:rsidRPr="00445CCD">
        <w:rPr>
          <w:rFonts w:ascii="Adobe Garamond Pro" w:hAnsi="Adobe Garamond Pro"/>
          <w:sz w:val="18"/>
          <w:szCs w:val="18"/>
        </w:rPr>
        <w:t xml:space="preserve"> is used as a Greek equivalent for </w:t>
      </w:r>
      <w:r w:rsidRPr="00445CCD">
        <w:rPr>
          <w:rFonts w:ascii="Adobe Garamond Pro" w:hAnsi="Adobe Garamond Pro" w:cs="Arial"/>
          <w:sz w:val="18"/>
          <w:szCs w:val="18"/>
          <w:rtl/>
        </w:rPr>
        <w:t>טפש</w:t>
      </w:r>
      <w:r w:rsidRPr="00445CCD">
        <w:rPr>
          <w:rFonts w:ascii="Adobe Garamond Pro" w:hAnsi="Adobe Garamond Pro"/>
          <w:sz w:val="18"/>
          <w:szCs w:val="18"/>
        </w:rPr>
        <w:t xml:space="preserve">) to judge), while </w:t>
      </w:r>
      <w:r w:rsidRPr="00445CCD">
        <w:rPr>
          <w:rFonts w:ascii="Cambria" w:hAnsi="Cambria" w:cs="Cambria"/>
          <w:sz w:val="18"/>
          <w:szCs w:val="18"/>
        </w:rPr>
        <w:t>κρι</w:t>
      </w:r>
      <w:r w:rsidRPr="00445CCD">
        <w:rPr>
          <w:rFonts w:ascii="Adobe Garamond Pro" w:hAnsi="Adobe Garamond Pro"/>
          <w:sz w:val="18"/>
          <w:szCs w:val="18"/>
        </w:rPr>
        <w:t>́</w:t>
      </w:r>
      <w:r w:rsidRPr="00445CCD">
        <w:rPr>
          <w:rFonts w:ascii="Cambria" w:hAnsi="Cambria" w:cs="Cambria"/>
          <w:sz w:val="18"/>
          <w:szCs w:val="18"/>
        </w:rPr>
        <w:t>σις</w:t>
      </w:r>
      <w:r w:rsidRPr="00445CCD">
        <w:rPr>
          <w:rFonts w:ascii="Adobe Garamond Pro" w:hAnsi="Adobe Garamond Pro"/>
          <w:sz w:val="18"/>
          <w:szCs w:val="18"/>
        </w:rPr>
        <w:t xml:space="preserve"> is a reproduction of </w:t>
      </w:r>
      <w:r w:rsidRPr="00445CCD">
        <w:rPr>
          <w:rFonts w:ascii="Adobe Garamond Pro" w:hAnsi="Adobe Garamond Pro" w:cs="Arial"/>
          <w:sz w:val="18"/>
          <w:szCs w:val="18"/>
          <w:rtl/>
        </w:rPr>
        <w:t>טפשמ</w:t>
      </w:r>
      <w:r w:rsidRPr="00445CCD">
        <w:rPr>
          <w:rFonts w:ascii="Adobe Garamond Pro" w:hAnsi="Adobe Garamond Pro"/>
          <w:sz w:val="18"/>
          <w:szCs w:val="18"/>
        </w:rPr>
        <w:t xml:space="preserve">) divine judgment). Both the Hebrew, and its Greek counterpart (Septuagint / Old Greek), draw a distinction between the act of judgment and the state caused by such a judgement.” </w:t>
      </w:r>
      <w:r w:rsidR="0015081F" w:rsidRPr="00404959">
        <w:rPr>
          <w:rFonts w:ascii="Adobe Garamond Pro" w:hAnsi="Adobe Garamond Pro"/>
          <w:sz w:val="18"/>
          <w:szCs w:val="18"/>
          <w:lang w:val="en-GB"/>
        </w:rPr>
        <w:t>–</w:t>
      </w:r>
      <w:r w:rsidRPr="00445CCD">
        <w:rPr>
          <w:rFonts w:ascii="Adobe Garamond Pro" w:hAnsi="Adobe Garamond Pro"/>
          <w:sz w:val="18"/>
          <w:szCs w:val="18"/>
        </w:rPr>
        <w:t xml:space="preserve"> Peter Nagel, A Critical Investigation of Romans 4:3: Its Determinative Value for Justice and Righteousness, Stellenbosch Theological Journal 2016, Vol 2, No 1, 321–338, pg. 323, link: </w:t>
      </w:r>
      <w:hyperlink r:id="rId203">
        <w:r w:rsidRPr="00445CCD">
          <w:rPr>
            <w:rFonts w:ascii="Adobe Garamond Pro" w:hAnsi="Adobe Garamond Pro"/>
            <w:color w:val="1155CC"/>
            <w:sz w:val="18"/>
            <w:szCs w:val="18"/>
            <w:u w:val="single"/>
          </w:rPr>
          <w:t>https://scielo.org.za/pdf/stj/v2n1/18.pdf</w:t>
        </w:r>
      </w:hyperlink>
      <w:r w:rsidRPr="00445CCD">
        <w:rPr>
          <w:rFonts w:ascii="Adobe Garamond Pro" w:hAnsi="Adobe Garamond Pro"/>
          <w:sz w:val="18"/>
          <w:szCs w:val="18"/>
        </w:rPr>
        <w:t xml:space="preserve"> </w:t>
      </w:r>
    </w:p>
  </w:endnote>
  <w:endnote w:id="167">
    <w:p w14:paraId="000009A8" w14:textId="1B93449A" w:rsidR="00984A24" w:rsidRPr="00445CCD" w:rsidRDefault="00984A24" w:rsidP="0015081F">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“For verily that age produced men who, in work of hand and speed of foot and vigour of body, were extraordinary and indefatigable, but they applied their powers to nothing that was fitting or useful. Nay rather, they exulted in monstrous insolence, and reaped from their strength a harvest of cruelty and bitterness, mastering and forcing and destroying everything that came in their path. And as for reverence and righteousness, </w:t>
      </w:r>
      <w:r w:rsidRPr="00445CCD">
        <w:rPr>
          <w:rFonts w:ascii="Adobe Garamond Pro" w:hAnsi="Adobe Garamond Pro"/>
          <w:i/>
          <w:iCs/>
          <w:sz w:val="18"/>
          <w:szCs w:val="18"/>
        </w:rPr>
        <w:t>justice</w:t>
      </w:r>
      <w:r w:rsidRPr="00445CCD">
        <w:rPr>
          <w:rFonts w:ascii="Adobe Garamond Pro" w:hAnsi="Adobe Garamond Pro"/>
          <w:sz w:val="18"/>
          <w:szCs w:val="18"/>
        </w:rPr>
        <w:t xml:space="preserve"> and humanity, they thought that most men praised these qualities for lack of courage to do wrong and for fear of being wronged, and considered them no concern of men who were strong enough to get the upper hand.” </w:t>
      </w:r>
      <w:r w:rsidR="0015081F" w:rsidRPr="00404959">
        <w:rPr>
          <w:rFonts w:ascii="Adobe Garamond Pro" w:hAnsi="Adobe Garamond Pro"/>
          <w:sz w:val="18"/>
          <w:szCs w:val="18"/>
          <w:lang w:val="en-GB"/>
        </w:rPr>
        <w:t>–</w:t>
      </w:r>
      <w:r w:rsidRPr="00445CCD">
        <w:rPr>
          <w:rFonts w:ascii="Adobe Garamond Pro" w:hAnsi="Adobe Garamond Pro"/>
          <w:sz w:val="18"/>
          <w:szCs w:val="18"/>
        </w:rPr>
        <w:t xml:space="preserve"> Plutarch, The Parallel Lives, Loeb Classical Library edition (1914), Vol. 1, The Life of Theseus, Chapter 6, pg. 15, §4, link: </w:t>
      </w:r>
      <w:hyperlink r:id="rId204">
        <w:r w:rsidRPr="00445CCD">
          <w:rPr>
            <w:rFonts w:ascii="Adobe Garamond Pro" w:hAnsi="Adobe Garamond Pro"/>
            <w:color w:val="1155CC"/>
            <w:sz w:val="18"/>
            <w:szCs w:val="18"/>
            <w:u w:val="single"/>
          </w:rPr>
          <w:t>https://penelope.uchicago.edu/Thayer/E/Roman/Texts/Plutarch/Lives/Theseus%2A.html</w:t>
        </w:r>
      </w:hyperlink>
      <w:r w:rsidRPr="00445CCD">
        <w:rPr>
          <w:rFonts w:ascii="Adobe Garamond Pro" w:hAnsi="Adobe Garamond Pro"/>
          <w:sz w:val="18"/>
          <w:szCs w:val="18"/>
        </w:rPr>
        <w:t xml:space="preserve"> </w:t>
      </w:r>
    </w:p>
    <w:p w14:paraId="000009A9" w14:textId="63EA9F5A" w:rsidR="00984A24" w:rsidRPr="00445CCD" w:rsidRDefault="00984A24" w:rsidP="00933465">
      <w:pPr>
        <w:ind w:firstLine="360"/>
        <w:jc w:val="both"/>
        <w:rPr>
          <w:rFonts w:ascii="Adobe Garamond Pro" w:hAnsi="Adobe Garamond Pro"/>
          <w:sz w:val="18"/>
          <w:szCs w:val="18"/>
        </w:rPr>
      </w:pPr>
      <w:r w:rsidRPr="00445CCD">
        <w:rPr>
          <w:rFonts w:ascii="Adobe Garamond Pro" w:hAnsi="Adobe Garamond Pro"/>
          <w:sz w:val="18"/>
          <w:szCs w:val="18"/>
        </w:rPr>
        <w:t xml:space="preserve">“Thus Theseus also went on his way chastising the wicked, who were visited with the same violence from him which they were visiting upon others, and suffered </w:t>
      </w:r>
      <w:r w:rsidRPr="00445CCD">
        <w:rPr>
          <w:rFonts w:ascii="Adobe Garamond Pro" w:hAnsi="Adobe Garamond Pro"/>
          <w:i/>
          <w:iCs/>
          <w:sz w:val="18"/>
          <w:szCs w:val="18"/>
        </w:rPr>
        <w:t>justice</w:t>
      </w:r>
      <w:r w:rsidRPr="00445CCD">
        <w:rPr>
          <w:rFonts w:ascii="Adobe Garamond Pro" w:hAnsi="Adobe Garamond Pro"/>
          <w:sz w:val="18"/>
          <w:szCs w:val="18"/>
        </w:rPr>
        <w:t xml:space="preserve"> after the manner of their own injustice.” </w:t>
      </w:r>
      <w:r w:rsidR="0015081F" w:rsidRPr="00404959">
        <w:rPr>
          <w:rFonts w:ascii="Adobe Garamond Pro" w:hAnsi="Adobe Garamond Pro"/>
          <w:sz w:val="18"/>
          <w:szCs w:val="18"/>
          <w:lang w:val="en-GB"/>
        </w:rPr>
        <w:t>–</w:t>
      </w:r>
      <w:r w:rsidRPr="00445CCD">
        <w:rPr>
          <w:rFonts w:ascii="Adobe Garamond Pro" w:hAnsi="Adobe Garamond Pro"/>
          <w:sz w:val="18"/>
          <w:szCs w:val="18"/>
        </w:rPr>
        <w:t xml:space="preserve"> Plutarch, The Parallel Lives, Loeb Classical Library edition (1914), Vol. 1, The Life of Theseus, Chapter 11, Pg. 23, §2, link: </w:t>
      </w:r>
      <w:hyperlink r:id="rId205">
        <w:r w:rsidRPr="00445CCD">
          <w:rPr>
            <w:rFonts w:ascii="Adobe Garamond Pro" w:hAnsi="Adobe Garamond Pro"/>
            <w:color w:val="1155CC"/>
            <w:sz w:val="18"/>
            <w:szCs w:val="18"/>
            <w:u w:val="single"/>
          </w:rPr>
          <w:t>https://penelope.uchicago.edu/Thayer/E/Roman/Texts/Plutarch/Lives/Theseus%2A.html</w:t>
        </w:r>
      </w:hyperlink>
      <w:r w:rsidRPr="00445CCD">
        <w:rPr>
          <w:rFonts w:ascii="Adobe Garamond Pro" w:hAnsi="Adobe Garamond Pro"/>
          <w:sz w:val="18"/>
          <w:szCs w:val="18"/>
        </w:rPr>
        <w:t xml:space="preserve"> </w:t>
      </w:r>
    </w:p>
  </w:endnote>
  <w:endnote w:id="168">
    <w:p w14:paraId="000009AD" w14:textId="038508E3" w:rsidR="00984A24" w:rsidRPr="00445CCD" w:rsidRDefault="00984A24" w:rsidP="0015081F">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“If David’s sin is counted for ungodliness, let not ungodly men despair of themselves, forasmuch as God hath spared an ungodly man; but let them take heed that to Him they be converted, that His ways they learn. But if David’s deed is not counted for ungodliness, but this is properly call ungodliness, namely, to apostatize from God, not to worship one God, or never to have worshipped, or to have forsaken, Him whom one did worship, then what he saith hath the force of superabundance, “And ungodly men shall to Thee be converted.” So full art thou of the fatness of mercy, that for those converted to Thee, not only sinners of any sort, but even ungodly, there is no cause for despair. Wherefore? That believing on Him that justifieth an ungodly man, their faith may be counted for righteousness.” </w:t>
      </w:r>
      <w:r w:rsidR="0015081F" w:rsidRPr="00404959">
        <w:rPr>
          <w:rFonts w:ascii="Adobe Garamond Pro" w:hAnsi="Adobe Garamond Pro"/>
          <w:sz w:val="18"/>
          <w:szCs w:val="18"/>
          <w:lang w:val="en-GB"/>
        </w:rPr>
        <w:t>–</w:t>
      </w:r>
      <w:r w:rsidRPr="00445CCD">
        <w:rPr>
          <w:rFonts w:ascii="Adobe Garamond Pro" w:hAnsi="Adobe Garamond Pro"/>
          <w:sz w:val="18"/>
          <w:szCs w:val="18"/>
        </w:rPr>
        <w:t xml:space="preserve"> Augustine of Hippo, Expositions on the Book of Psalms, Psalm LI, §18, NPNF1-08, link: </w:t>
      </w:r>
      <w:hyperlink r:id="rId206">
        <w:r w:rsidRPr="00445CCD">
          <w:rPr>
            <w:rFonts w:ascii="Adobe Garamond Pro" w:hAnsi="Adobe Garamond Pro"/>
            <w:color w:val="1155CC"/>
            <w:sz w:val="18"/>
            <w:szCs w:val="18"/>
            <w:u w:val="single"/>
          </w:rPr>
          <w:t>https://www.ccel.org/ccel/schaff/npnf108.ii.LI.html</w:t>
        </w:r>
      </w:hyperlink>
      <w:r w:rsidRPr="00445CCD">
        <w:rPr>
          <w:rFonts w:ascii="Adobe Garamond Pro" w:hAnsi="Adobe Garamond Pro"/>
          <w:sz w:val="18"/>
          <w:szCs w:val="18"/>
        </w:rPr>
        <w:t xml:space="preserve"> </w:t>
      </w:r>
    </w:p>
  </w:endnote>
  <w:endnote w:id="169">
    <w:p w14:paraId="000009AE" w14:textId="5C27984D" w:rsidR="00984A24" w:rsidRPr="00445CCD" w:rsidRDefault="00984A24" w:rsidP="00933465">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“Having plainly called Himself the Son of God the Father, He thought not good to leave the word without witness, but brings forward proof from the quality, so to say, of the things themselves, making the hearers more steadfast unto faith. For I was not sent, saith He, like the law-expounder Moses, condemning the world by the law, nor introducing the commandment unto conviction of sin, nor do I perform a servile ministry, but I introduce loving-kindness befitting the Master: I free the embondaged, as Son and Heir of the Father, I transform the law that condemneth into grace that justifieth, I release from sin him that is holden with the cords of his transgressions, I am come to save the world, not to condemn it. For it was right, it was right, saith He, that Moses, as a servant, should be a minister of the law that condemns, but that I as Son and God should free the whole world from the curse of the law and, by exceedingness of lovingkindness, should heal the infirmity of the world. If then the grace that justifieth is better than the commandment that condemneth, how is it not meet to conceive that He surpasseth the measure of the servant Who introduceth so God-befitting authority, and releaseth man from the bonds of sin?” </w:t>
      </w:r>
      <w:r w:rsidR="0015081F" w:rsidRPr="00404959">
        <w:rPr>
          <w:rFonts w:ascii="Adobe Garamond Pro" w:hAnsi="Adobe Garamond Pro"/>
          <w:sz w:val="18"/>
          <w:szCs w:val="18"/>
          <w:lang w:val="en-GB"/>
        </w:rPr>
        <w:t>–</w:t>
      </w:r>
      <w:r w:rsidRPr="00445CCD">
        <w:rPr>
          <w:rFonts w:ascii="Adobe Garamond Pro" w:hAnsi="Adobe Garamond Pro"/>
          <w:sz w:val="18"/>
          <w:szCs w:val="18"/>
        </w:rPr>
        <w:t xml:space="preserve"> Cyril of Alexandria, Commentary on John, LFC 43, 48 (1874/1885), Book 2, Chapter I, Commentary on John 3:17, link: </w:t>
      </w:r>
      <w:hyperlink r:id="rId207">
        <w:r w:rsidRPr="00445CCD">
          <w:rPr>
            <w:rFonts w:ascii="Adobe Garamond Pro" w:hAnsi="Adobe Garamond Pro"/>
            <w:color w:val="1155CC"/>
            <w:sz w:val="18"/>
            <w:szCs w:val="18"/>
            <w:u w:val="single"/>
          </w:rPr>
          <w:t>https://www.tertullian.org/fathers/cyril_on_john_02_book2.htm</w:t>
        </w:r>
      </w:hyperlink>
      <w:r w:rsidRPr="00445CCD">
        <w:rPr>
          <w:rFonts w:ascii="Adobe Garamond Pro" w:hAnsi="Adobe Garamond Pro"/>
          <w:sz w:val="18"/>
          <w:szCs w:val="18"/>
        </w:rPr>
        <w:t xml:space="preserve"> </w:t>
      </w:r>
    </w:p>
  </w:endnote>
  <w:endnote w:id="170">
    <w:p w14:paraId="000009B0" w14:textId="760A9D3B" w:rsidR="00984A24" w:rsidRPr="00445CCD" w:rsidRDefault="00984A24" w:rsidP="0015081F">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See here for an article compiling 100+ Patristic &amp; Medieval quotations on the atonement: </w:t>
      </w:r>
      <w:hyperlink r:id="rId208">
        <w:r w:rsidRPr="00445CCD">
          <w:rPr>
            <w:rFonts w:ascii="Adobe Garamond Pro" w:hAnsi="Adobe Garamond Pro"/>
            <w:color w:val="1155CC"/>
            <w:sz w:val="18"/>
            <w:szCs w:val="18"/>
            <w:u w:val="single"/>
          </w:rPr>
          <w:t>https://javierperdomo.substack.com/p/christs-atonement-through-church</w:t>
        </w:r>
      </w:hyperlink>
      <w:r w:rsidRPr="00445CCD">
        <w:rPr>
          <w:rFonts w:ascii="Adobe Garamond Pro" w:hAnsi="Adobe Garamond Pro"/>
          <w:sz w:val="18"/>
          <w:szCs w:val="18"/>
        </w:rPr>
        <w:t xml:space="preserve"> </w:t>
      </w:r>
    </w:p>
  </w:endnote>
  <w:endnote w:id="171">
    <w:p w14:paraId="000009B2" w14:textId="103EE9C8" w:rsidR="00984A24" w:rsidRPr="00445CCD" w:rsidRDefault="00984A24" w:rsidP="0015081F">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Here are some papist sources backing this claim:</w:t>
      </w:r>
    </w:p>
    <w:p w14:paraId="000009B4" w14:textId="2156AD7F" w:rsidR="00984A24" w:rsidRPr="00445CCD" w:rsidRDefault="0015081F" w:rsidP="0015081F">
      <w:pPr>
        <w:ind w:firstLine="360"/>
        <w:jc w:val="both"/>
        <w:rPr>
          <w:rFonts w:ascii="Adobe Garamond Pro" w:hAnsi="Adobe Garamond Pro"/>
          <w:sz w:val="18"/>
          <w:szCs w:val="18"/>
        </w:rPr>
      </w:pPr>
      <w:r>
        <w:rPr>
          <w:rFonts w:ascii="Adobe Garamond Pro" w:hAnsi="Adobe Garamond Pro"/>
          <w:sz w:val="18"/>
          <w:szCs w:val="18"/>
        </w:rPr>
        <w:t>“</w:t>
      </w:r>
      <w:r w:rsidR="00984A24" w:rsidRPr="00445CCD">
        <w:rPr>
          <w:rFonts w:ascii="Adobe Garamond Pro" w:hAnsi="Adobe Garamond Pro"/>
          <w:sz w:val="18"/>
          <w:szCs w:val="18"/>
        </w:rPr>
        <w:t>Into the same opinion, or rather error [of Bucer and the Lutherans], fell Albertus Pighius in his second controversy, and the authors of the Anti-Didagma of Cologne.</w:t>
      </w:r>
      <w:r>
        <w:rPr>
          <w:rFonts w:ascii="Adobe Garamond Pro" w:hAnsi="Adobe Garamond Pro"/>
          <w:sz w:val="18"/>
          <w:szCs w:val="18"/>
        </w:rPr>
        <w:t>”</w:t>
      </w:r>
      <w:r w:rsidR="00984A24" w:rsidRPr="00445CCD">
        <w:rPr>
          <w:rFonts w:ascii="Adobe Garamond Pro" w:hAnsi="Adobe Garamond Pro"/>
          <w:sz w:val="18"/>
          <w:szCs w:val="18"/>
        </w:rPr>
        <w:t xml:space="preserve"> </w:t>
      </w:r>
      <w:r w:rsidRPr="00404959">
        <w:rPr>
          <w:rFonts w:ascii="Adobe Garamond Pro" w:hAnsi="Adobe Garamond Pro"/>
          <w:sz w:val="18"/>
          <w:szCs w:val="18"/>
          <w:lang w:val="en-GB"/>
        </w:rPr>
        <w:t>–</w:t>
      </w:r>
      <w:r w:rsidR="00984A24" w:rsidRPr="00445CCD">
        <w:rPr>
          <w:rFonts w:ascii="Adobe Garamond Pro" w:hAnsi="Adobe Garamond Pro"/>
          <w:sz w:val="18"/>
          <w:szCs w:val="18"/>
        </w:rPr>
        <w:t xml:space="preserve"> Robert Bellarmine, On Justification, Book 2, Chapter 1.</w:t>
      </w:r>
    </w:p>
    <w:p w14:paraId="000009B5" w14:textId="77777777" w:rsidR="00984A24" w:rsidRPr="00445CCD" w:rsidRDefault="00984A24" w:rsidP="00933465">
      <w:pPr>
        <w:ind w:firstLine="360"/>
        <w:jc w:val="both"/>
        <w:rPr>
          <w:rFonts w:ascii="Adobe Garamond Pro" w:hAnsi="Adobe Garamond Pro"/>
          <w:sz w:val="18"/>
          <w:szCs w:val="18"/>
        </w:rPr>
      </w:pPr>
      <w:r w:rsidRPr="00445CCD">
        <w:rPr>
          <w:rFonts w:ascii="Adobe Garamond Pro" w:hAnsi="Adobe Garamond Pro"/>
          <w:sz w:val="18"/>
          <w:szCs w:val="18"/>
        </w:rPr>
        <w:t>“Albertus Pighius and the Antididagma of Cologne stumbled into your [Lutheran] error concerning the imputed righteousness of Christ…” - Jacob Gretser, Labyrinthus, Chapter 7, pg. 91.</w:t>
      </w:r>
    </w:p>
  </w:endnote>
  <w:endnote w:id="172">
    <w:p w14:paraId="000009C0" w14:textId="3E58E3F6" w:rsidR="00984A24" w:rsidRPr="00445CCD" w:rsidRDefault="00984A24" w:rsidP="0015081F">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“Listen to the same Evangelist telling us that ‘If we confess our sins, he is faithful and just to forgive us our sins, and to cleanse us from all unrighteousness.’ We are then righteous when we confess that we are sinners, and our righteousness depends not upon our own merits, but on the mercy of God, as the Holy Scripture says, ‘The righteous man accuseth himself when he beginneth to speak,’ and elsewhere, ’Tell thy sins that thou mayest be justified.’ ‘God hath shut up all under sin, that He may have mercy upon all.’ And the highest righteousness of man is this—whatever virtue he may be able to acquire, not to think it his own, but the gift of God.” </w:t>
      </w:r>
      <w:r w:rsidR="0015081F" w:rsidRPr="00404959">
        <w:rPr>
          <w:rFonts w:ascii="Adobe Garamond Pro" w:hAnsi="Adobe Garamond Pro"/>
          <w:sz w:val="18"/>
          <w:szCs w:val="18"/>
          <w:lang w:val="en-GB"/>
        </w:rPr>
        <w:t>–</w:t>
      </w:r>
      <w:r w:rsidRPr="00445CCD">
        <w:rPr>
          <w:rFonts w:ascii="Adobe Garamond Pro" w:hAnsi="Adobe Garamond Pro"/>
          <w:sz w:val="18"/>
          <w:szCs w:val="18"/>
        </w:rPr>
        <w:t xml:space="preserve"> Jerome of Stridon, Against the Pelagians, Book I, §13, NPNF2-06, link: </w:t>
      </w:r>
      <w:hyperlink r:id="rId209" w:anchor="fna_vi.ix.I_1-p99.2">
        <w:r w:rsidRPr="00445CCD">
          <w:rPr>
            <w:rFonts w:ascii="Adobe Garamond Pro" w:hAnsi="Adobe Garamond Pro"/>
            <w:color w:val="1155CC"/>
            <w:sz w:val="18"/>
            <w:szCs w:val="18"/>
            <w:u w:val="single"/>
          </w:rPr>
          <w:t>https://www.ccel.org/ccel/schaff/npnf206.vi.ix.I_1.html#fna_vi.ix.I_1-p99.2</w:t>
        </w:r>
      </w:hyperlink>
      <w:r w:rsidRPr="00445CCD">
        <w:rPr>
          <w:rFonts w:ascii="Adobe Garamond Pro" w:hAnsi="Adobe Garamond Pro"/>
          <w:sz w:val="18"/>
          <w:szCs w:val="18"/>
        </w:rPr>
        <w:t xml:space="preserve"> </w:t>
      </w:r>
    </w:p>
  </w:endnote>
  <w:endnote w:id="173">
    <w:p w14:paraId="000009C2" w14:textId="79CECA91" w:rsidR="00984A24" w:rsidRPr="00445CCD" w:rsidRDefault="00984A24" w:rsidP="0015081F">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“It is by true piety that men of God cast out the hostile power of the air which opposes godliness; it is by exorcising it, not by propitiating it; and they overcome all the temptations of the adversary by praying, not to him, but to their own God against him.</w:t>
      </w:r>
      <w:r w:rsidR="007C0C5B">
        <w:rPr>
          <w:rFonts w:ascii="Adobe Garamond Pro" w:hAnsi="Adobe Garamond Pro"/>
          <w:sz w:val="18"/>
          <w:szCs w:val="18"/>
        </w:rPr>
        <w:t xml:space="preserve"> </w:t>
      </w:r>
      <w:r w:rsidRPr="00445CCD">
        <w:rPr>
          <w:rFonts w:ascii="Adobe Garamond Pro" w:hAnsi="Adobe Garamond Pro"/>
          <w:sz w:val="18"/>
          <w:szCs w:val="18"/>
        </w:rPr>
        <w:t>For the devil cannot conquer or subdue any but those who are in league with sin; and therefore he is conquered in the name of Him who assumed humanity, and that without sin, that Himself being both Priest and Sacrifice, He might bring about the remission of sins, that is to say, might bring it about through the Mediator between God and men, the man Christ Jesus, by whom we are reconciled to God, the cleansing from sin being accomplished.</w:t>
      </w:r>
      <w:r w:rsidR="007C0C5B">
        <w:rPr>
          <w:rFonts w:ascii="Adobe Garamond Pro" w:hAnsi="Adobe Garamond Pro"/>
          <w:sz w:val="18"/>
          <w:szCs w:val="18"/>
        </w:rPr>
        <w:t xml:space="preserve"> </w:t>
      </w:r>
      <w:r w:rsidRPr="00445CCD">
        <w:rPr>
          <w:rFonts w:ascii="Adobe Garamond Pro" w:hAnsi="Adobe Garamond Pro"/>
          <w:sz w:val="18"/>
          <w:szCs w:val="18"/>
        </w:rPr>
        <w:t>For men are separated from God only by sins, from which we are in this life cleansed not by our own virtue, but by the divine compassion; through His indulgence, not through our own power.</w:t>
      </w:r>
      <w:r w:rsidR="007C0C5B">
        <w:rPr>
          <w:rFonts w:ascii="Adobe Garamond Pro" w:hAnsi="Adobe Garamond Pro"/>
          <w:sz w:val="18"/>
          <w:szCs w:val="18"/>
        </w:rPr>
        <w:t xml:space="preserve"> </w:t>
      </w:r>
      <w:r w:rsidRPr="00445CCD">
        <w:rPr>
          <w:rFonts w:ascii="Adobe Garamond Pro" w:hAnsi="Adobe Garamond Pro"/>
          <w:sz w:val="18"/>
          <w:szCs w:val="18"/>
        </w:rPr>
        <w:t>For, whatever virtue we call our own is itself bestowed upon us by His goodness.</w:t>
      </w:r>
      <w:r w:rsidR="007C0C5B">
        <w:rPr>
          <w:rFonts w:ascii="Adobe Garamond Pro" w:hAnsi="Adobe Garamond Pro"/>
          <w:sz w:val="18"/>
          <w:szCs w:val="18"/>
        </w:rPr>
        <w:t xml:space="preserve"> </w:t>
      </w:r>
      <w:r w:rsidRPr="00445CCD">
        <w:rPr>
          <w:rFonts w:ascii="Adobe Garamond Pro" w:hAnsi="Adobe Garamond Pro"/>
          <w:sz w:val="18"/>
          <w:szCs w:val="18"/>
        </w:rPr>
        <w:t>And we might attribute too much to ourselves while in the flesh, unless we lived in the receipt of pardon until we laid it down.</w:t>
      </w:r>
      <w:r w:rsidR="007C0C5B">
        <w:rPr>
          <w:rFonts w:ascii="Adobe Garamond Pro" w:hAnsi="Adobe Garamond Pro"/>
          <w:sz w:val="18"/>
          <w:szCs w:val="18"/>
        </w:rPr>
        <w:t xml:space="preserve"> </w:t>
      </w:r>
      <w:r w:rsidRPr="00445CCD">
        <w:rPr>
          <w:rFonts w:ascii="Adobe Garamond Pro" w:hAnsi="Adobe Garamond Pro"/>
          <w:sz w:val="18"/>
          <w:szCs w:val="18"/>
        </w:rPr>
        <w:t>This is the reason why there has been vouchsafed to us, through the Mediator, this grace, that we who are polluted by sinful flesh should be cleansed by the likeness of sinful flesh.</w:t>
      </w:r>
      <w:r w:rsidR="007C0C5B">
        <w:rPr>
          <w:rFonts w:ascii="Adobe Garamond Pro" w:hAnsi="Adobe Garamond Pro"/>
          <w:sz w:val="18"/>
          <w:szCs w:val="18"/>
        </w:rPr>
        <w:t xml:space="preserve"> </w:t>
      </w:r>
      <w:r w:rsidRPr="00445CCD">
        <w:rPr>
          <w:rFonts w:ascii="Adobe Garamond Pro" w:hAnsi="Adobe Garamond Pro"/>
          <w:sz w:val="18"/>
          <w:szCs w:val="18"/>
        </w:rPr>
        <w:t xml:space="preserve">By this grace of God, wherein He has shown His great compassion toward us, we are both governed by faith in this life, and, after this life, are led onwards to the fullest perfection by the vision of immutable truth.” </w:t>
      </w:r>
      <w:r w:rsidR="0015081F" w:rsidRPr="00404959">
        <w:rPr>
          <w:rFonts w:ascii="Adobe Garamond Pro" w:hAnsi="Adobe Garamond Pro"/>
          <w:sz w:val="18"/>
          <w:szCs w:val="18"/>
          <w:lang w:val="en-GB"/>
        </w:rPr>
        <w:t>–</w:t>
      </w:r>
      <w:r w:rsidRPr="00445CCD">
        <w:rPr>
          <w:rFonts w:ascii="Adobe Garamond Pro" w:hAnsi="Adobe Garamond Pro"/>
          <w:sz w:val="18"/>
          <w:szCs w:val="18"/>
        </w:rPr>
        <w:t xml:space="preserve"> Augustine of Hippo, City of God, Book 10, Chapter 22, NPNF1-02, link: </w:t>
      </w:r>
      <w:hyperlink r:id="rId210">
        <w:r w:rsidRPr="00445CCD">
          <w:rPr>
            <w:rFonts w:ascii="Adobe Garamond Pro" w:hAnsi="Adobe Garamond Pro"/>
            <w:color w:val="1155CC"/>
            <w:sz w:val="18"/>
            <w:szCs w:val="18"/>
            <w:u w:val="single"/>
          </w:rPr>
          <w:t>https://ccel.org/ccel/schaff/npnf102/npnf102.iv.X.22.html</w:t>
        </w:r>
      </w:hyperlink>
      <w:r w:rsidRPr="00445CCD">
        <w:rPr>
          <w:rFonts w:ascii="Adobe Garamond Pro" w:hAnsi="Adobe Garamond Pro"/>
          <w:sz w:val="18"/>
          <w:szCs w:val="18"/>
        </w:rPr>
        <w:t xml:space="preserve"> </w:t>
      </w:r>
    </w:p>
  </w:endnote>
  <w:endnote w:id="174">
    <w:p w14:paraId="000009C4" w14:textId="6EB92A1F" w:rsidR="00984A24" w:rsidRPr="00445CCD" w:rsidRDefault="00984A24" w:rsidP="0015081F">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“‘We say,’ says he, ‘that the saints of the Old Testament, their righteousness being perfected here, passed to eternal life,—that is, that by the love of virtue they departed from all sins; because those whom we read of as having committed any sin, we nevertheless know to have amended themselves.’ Of whatever virtue you may declare that the ancient righteous men were possessed, nothing saved them but the belief in the Mediator who shed His blood for the remission of their sins. For their own word is, ‘I believed, and therefore I spoke.’ Whence the Apostle Paul also says, ‘And we having the same Spirit of faith, according as it is written, I believed, and therefore have I spoken; we also believe, and therefore speak.’ What is ‘the same Spirit,’ but that Spirit whom these righteous men also had who said such things? The Apostle Peter also says, ‘Why do ye wish to put a yoke upon the heathen, which neither we nor our fathers have been able to bear? But, by the grace of the Lord Jesus Christ, we believe that we shall be saved, even as they.’ You who are enemies to this grace do not wish this, that the ancients should be believed to have been saved by the same grace of Jesus Christ; but you distribute the times according to Pelagius, in whose books this is read, and you say that before the law men were saved by nature, then by the law, lastly by Christ, as if to men of the two former times, that is to say, before the law and under the law, the blood of Christ had not been necessary; making void what is said: ‘For there is one God and one Mediator between God and men, the man Christ Jesus.’” </w:t>
      </w:r>
      <w:r w:rsidR="0015081F" w:rsidRPr="00404959">
        <w:rPr>
          <w:rFonts w:ascii="Adobe Garamond Pro" w:hAnsi="Adobe Garamond Pro"/>
          <w:sz w:val="18"/>
          <w:szCs w:val="18"/>
          <w:lang w:val="en-GB"/>
        </w:rPr>
        <w:t>–</w:t>
      </w:r>
      <w:r w:rsidRPr="00445CCD">
        <w:rPr>
          <w:rFonts w:ascii="Adobe Garamond Pro" w:hAnsi="Adobe Garamond Pro"/>
          <w:sz w:val="18"/>
          <w:szCs w:val="18"/>
        </w:rPr>
        <w:t xml:space="preserve"> Augustine of Hippo, A Treatise Against Two Letters of the Pelagians, Book I, Chapter 39, NPNF1-05, link: </w:t>
      </w:r>
      <w:hyperlink r:id="rId211">
        <w:r w:rsidRPr="00445CCD">
          <w:rPr>
            <w:rFonts w:ascii="Adobe Garamond Pro" w:hAnsi="Adobe Garamond Pro"/>
            <w:color w:val="1155CC"/>
            <w:sz w:val="18"/>
            <w:szCs w:val="18"/>
            <w:u w:val="single"/>
          </w:rPr>
          <w:t>https://ccel.org/ccel/schaff/npnf105/npnf105.xviii.iii.xxxix.html</w:t>
        </w:r>
      </w:hyperlink>
      <w:r w:rsidRPr="00445CCD">
        <w:rPr>
          <w:rFonts w:ascii="Adobe Garamond Pro" w:hAnsi="Adobe Garamond Pro"/>
          <w:sz w:val="18"/>
          <w:szCs w:val="18"/>
        </w:rPr>
        <w:t xml:space="preserve"> </w:t>
      </w:r>
    </w:p>
  </w:endnote>
  <w:endnote w:id="175">
    <w:p w14:paraId="000009C6" w14:textId="57372274" w:rsidR="00984A24" w:rsidRPr="00445CCD" w:rsidRDefault="00984A24" w:rsidP="0015081F">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“Our faith—that is, the catholic faith—distinguishes the righteous from the unrighteous not by the law of works, but by that of faith, because the just by faith lives. By which distinction it results that the man who leads his life without murder, without theft, without false-witness, without coveting other men’s goods, giving due honour to his parents, chaste even to continence from all carnal intercourse whatever, even conjugal, most liberal in alms-giving, most patient of injuries; who not only does not deprive another of his goods, but does not even ask again for what has been taken away from himself; or who has even sold all his own property and appropriated it to the poor, and possesses nothing which belongs to him as his own;—with such a character as this, laudable as it seems to be, if he has not a true and catholic faith in God, must yet depart from this life to condemnation. But another, who has good works from a right faith which worketh by love, maintains his continency in the honesty of wedlock, although he does not, like the other, well refrain altogether, but pays and repays the debt of carnal connection, and has intercourse not only for the sake of offspring, but also for the sake of pleasure, although only with his wife, which the apostle allows to those that are married as pardonable;—does not receive injuries with so much patience, but is raised into anger with the desire of vengeance, although, in order that he may say, ‘As we also forgive our debtors,’ forgives when he is asked;—possesses personal property, giving thence indeed some alms, but not as the former so liberally;—does not take away what belongs to another, but, although by ecclesiastical, not by civil judgment, yet contends for his own: certainly this man, who seems so inferior in morals to the former, on account of the right faith which he has in God, by which he lives, and according to which in all his wrong-doings he accuses himself, and in all his good works praises God, giving to himself the shame, to God the glory, and receiving from Him both forgiveness of sins and love of right deeds,—shall be delivered for this life, and depart to be received into the company of those who shall reign with Christ. Wherefore, if not on account of faith? Which, although without works it saves no man (for it is not a reprobate faith, since it worketh by love), yet by it even sins are loosed, because the just by faith liveth; but without it, even those things which seem good works are turned into sins: ‘For everything which is not of faith is sin.’ And it is brought about, on account of this great difference, that although with no possibility of doubt a persevering integrity of virginity is preferable to conjugal chastity, yet a woman even twice married, if she be a catholic, is preferred to a professed virgin that is a heretic; nor is she in such wise preferred because this one is better in God’s kingdom, but because the other is not there at all. Now the former, indeed, whom we have described as being of better morals, if a true faith be his, surpasses the second one, although both will be in heaven; yet if the faith be wanting to him, he is so surpassed by him that he himself is not there at all. Since, then, all righteous men, both the more ancient and the apostles, lived from a right faith which is in Christ Jesus our Lord; and had with their faith morals so holy, that although they might not be of such perfect virtue in this life as that which should be after this life, yet whatever of sin might creep in from human infirmity might be constantly done away by the piety of their faith itself: it results from this that, in comparison with the wicked whom God will condemn, it must be said that these were ‘righteous,’ since by their pious faith they were so far removed into the opposite of those wicked men that the apostle cries out, ‘What part hath he that believeth with an infidel?’ But it is plain that the Pelagians, these modern heretics, seem to themselves to be religious lovers and praisers of the saints, since they do not dare to say that they were of an imperfect virtue; although that elected vessel confesses this, who, considering in what state he still was, and that the body which is corrupted drags down the soul, says, ‘Not that I have already attained or am yet perfect; brethren, I count not myself to have apprehended.’ And yet a little after, he who had denied himself to be perfect says, ‘Let us therefore, as many as be perfect, be thus minded,’ in order that he might show that, according to the measure of this life, there is a certain perfection, and that to that perfection this also is to be attributed, even although any one may know that he is not yet perfect. For what is more perfect, or what was more excellent, than the holy priests among the ancient people? And yet God prescribed to them to offer sacrifice first of all for their own sins. And what is more holy among the new people than the apostles? And yet the Lord prescribed to them to say in their prayer, ‘Forgive us our debts.’ For all the pious, therefore, who lie under this burden of a corruptible flesh, and groan in the infirmity of this life of theirs, there is one hope: ‘We have an advocate with the Father, Jesus Christ the righteous: and He is the propitiation for our sins.’” </w:t>
      </w:r>
      <w:r w:rsidR="0015081F" w:rsidRPr="00404959">
        <w:rPr>
          <w:rFonts w:ascii="Adobe Garamond Pro" w:hAnsi="Adobe Garamond Pro"/>
          <w:sz w:val="18"/>
          <w:szCs w:val="18"/>
          <w:lang w:val="en-GB"/>
        </w:rPr>
        <w:t>–</w:t>
      </w:r>
      <w:r w:rsidRPr="00445CCD">
        <w:rPr>
          <w:rFonts w:ascii="Adobe Garamond Pro" w:hAnsi="Adobe Garamond Pro"/>
          <w:sz w:val="18"/>
          <w:szCs w:val="18"/>
        </w:rPr>
        <w:t xml:space="preserve"> Augustine of Hippo, A Treatise Against Two Letters of the Pelagians, Book III, Chapters 14-15, NPNF1-05, link: </w:t>
      </w:r>
      <w:hyperlink r:id="rId212">
        <w:r w:rsidRPr="00445CCD">
          <w:rPr>
            <w:rFonts w:ascii="Adobe Garamond Pro" w:hAnsi="Adobe Garamond Pro"/>
            <w:color w:val="1155CC"/>
            <w:sz w:val="18"/>
            <w:szCs w:val="18"/>
            <w:u w:val="single"/>
          </w:rPr>
          <w:t>https://ccel.org/ccel/schaff/npnf105/npnf105.xviii.v.xiv.html</w:t>
        </w:r>
      </w:hyperlink>
      <w:r w:rsidR="007C0C5B">
        <w:rPr>
          <w:rFonts w:ascii="Adobe Garamond Pro" w:hAnsi="Adobe Garamond Pro"/>
          <w:sz w:val="18"/>
          <w:szCs w:val="18"/>
        </w:rPr>
        <w:t xml:space="preserve"> </w:t>
      </w:r>
    </w:p>
  </w:endnote>
  <w:endnote w:id="176">
    <w:p w14:paraId="000009C8" w14:textId="1560E87D" w:rsidR="00984A24" w:rsidRPr="00445CCD" w:rsidRDefault="00984A24" w:rsidP="0015081F">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“‘Lord, hear my voice. O let Thine ears consider well the voice of my complaint’ (ver. 2). Whence doth he cry? From the deep. Who is it then who crieth? A sinner. And with what hope doth he cry? Because He who came to absolve from sins, gave hope even to the sinner down in the deep. What therefore followeth after these words: ‘If Thou, Lord, wilt be extreme to mark what is amiss, O Lord, who may abide it?’ (ver. 3). So, he hath disclosed from what deep he cried out. For he crieth beneath the weights and billows of his iniquities.…He said not, I may not abide it: but, ‘who may abide it?’ For he saw that nigh the whole of human life on every side was ever bayed at by its sins, that all consciences were accused by their thoughts, that a clean heart trusting in its own righteousness could not be found. But wherefore is there hope? ‘For there is propitiation with Thee’ (ver. 4). And what is this propitiation, except sacrifice? And what is sacrifice, save that which hath been offered for us? The pouring forth of innocent blood blotted out all the sins of the guilty: so great a price paid down redeemed all captives from the hand of the enemy who captured them. ‘With Thee,’ then, ‘there is propitiation.’ For if there were not mercy with Thee, if Thou chosest to be Judge only, and didst refuse to be merciful, Thou wouldest mark all our iniquities, and search after them. Who could abide this? Who could stand before Thee, and say, I am innocent? Who could stand in Thy judgment? There is therefore one hope: ‘for the sake of Thy law have I borne Thee, O Lord.’ What law? That which made men guilty. For a ‘law, holy, just, and good,’ was given to the Jews; but its effect was to make them guilty. A law was not given that could give life, but which might show his sins to the sinner. For the sinner had forgotten himself, and saw not himself; the law was given him, that he might see himself. The law made him guilty, the Lawgiver freed him: for the Lawgiver is the Supreme Power.…There is therefore a law of the mercy of God, a law of the propitiation of God. The one was a law of fear, the other is a law of love. The law of love giveth forgiveness to sins, blotteth out the past, warneth concerning the future; forsaketh not its companion by the way, becometh a companion to him whom it leadeth on the way. But it is needful to agree with the adversary, whilst thou art with him in the way. For the Word of God is thine adversary, as long as thou dost not agree with it. But thou agreest, when it has begun to be thy delight to do what God’s Word commandeth. Then he who was thine adversary becometh thy friend: so, when the way is finished, there will be none to deliver thee to the Judge. Therefore, ‘For the sake of Thy law I have waited for Thee, O Lord,’ because thou hast condescended to bring in a law of mercy, to forgive me all my sins, to give me for the future warnings that I may not offend.…‘For the sake,’ therefore, ‘of’ this ‘law I have waited for Thee, O Lord.’ I have waited until Thou mayest come and free me from all need, for in my very need Thou hast not forsaken the law of mercy.…‘My soul hath waited for Thy word.’…We therefore trust without fear on the word of Him who cannot deceive.” </w:t>
      </w:r>
      <w:r w:rsidR="0015081F" w:rsidRPr="00404959">
        <w:rPr>
          <w:rFonts w:ascii="Adobe Garamond Pro" w:hAnsi="Adobe Garamond Pro"/>
          <w:sz w:val="18"/>
          <w:szCs w:val="18"/>
          <w:lang w:val="en-GB"/>
        </w:rPr>
        <w:t>–</w:t>
      </w:r>
      <w:r w:rsidRPr="00445CCD">
        <w:rPr>
          <w:rFonts w:ascii="Adobe Garamond Pro" w:hAnsi="Adobe Garamond Pro"/>
          <w:sz w:val="18"/>
          <w:szCs w:val="18"/>
        </w:rPr>
        <w:t xml:space="preserve"> Augustine of Hippo, Expositions on the Book of Psalms, Psalm CXXX, NPNF1-08, link: </w:t>
      </w:r>
      <w:hyperlink r:id="rId213">
        <w:r w:rsidRPr="00445CCD">
          <w:rPr>
            <w:rFonts w:ascii="Adobe Garamond Pro" w:hAnsi="Adobe Garamond Pro"/>
            <w:color w:val="1155CC"/>
            <w:sz w:val="18"/>
            <w:szCs w:val="18"/>
            <w:u w:val="single"/>
          </w:rPr>
          <w:t>https://www.ccel.org/ccel/schaff/npnf108.ii.CXXX.html</w:t>
        </w:r>
      </w:hyperlink>
      <w:r w:rsidRPr="00445CCD">
        <w:rPr>
          <w:rFonts w:ascii="Adobe Garamond Pro" w:hAnsi="Adobe Garamond Pro"/>
          <w:sz w:val="18"/>
          <w:szCs w:val="18"/>
        </w:rPr>
        <w:t xml:space="preserve"> </w:t>
      </w:r>
    </w:p>
  </w:endnote>
  <w:endnote w:id="177">
    <w:p w14:paraId="000009CA" w14:textId="797722E4" w:rsidR="00984A24" w:rsidRPr="00445CCD" w:rsidRDefault="00984A24" w:rsidP="0015081F">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“God's purpose stands fast, the peace he has planned for those who fear him is without recall. Overlooking their faults and rewarding their good deeds, with a divine deftness he turns to their benefit not only the good they do but even the evil. He alone is happy "whom the Lord accuses of no guilt." There is no one without sin, not even one. "For all have sinned and forfeited God's glory." But "could anyone accuse those that God has chosen?" I ask no further pledge of righteousness if he is on my side whom alone I have offended. If he decrees that a sin is not to be imputed to me, it is as if it never existed. Inability to sin constitutes God's righteousness; God's forgiveness constitutes man's. When I grasped this I understood the truth of the words: "We know that anyone who has been begotten by God does not sin, because a heavenly birth protects him." Heavenly birth is eternal predestination, by which God loved his chosen ones and endowed them with spiritual blessings in his beloved Son before the world was made. Thus appearing before him in his holy place, they would see his power and his glory, and become sharers in the inheritance of the Son to whose image they were to be conformed. I think of such as these as if they had never sinned, because the sins in time do not appear in eternity, for the love of the Father covers a multitude of sins. "Happy is the man whose fault is forgiven, whose sin is blotted out." When I say these words I am suddenly inspired with so great a confidence, filled with such joy, that it surpasses the fear I experienced in the place of horror, that place of the second vision, and I even look upon myself as one of that blessed band. Would that this moment lasted! Again and again visit me, Lord, in your saving mission; let me see the goodness of your chosen, let me rejoice in the joy of your nation.” </w:t>
      </w:r>
      <w:r w:rsidR="0015081F">
        <w:rPr>
          <w:rFonts w:ascii="Adobe Garamond Pro" w:hAnsi="Adobe Garamond Pro"/>
          <w:sz w:val="18"/>
          <w:szCs w:val="18"/>
        </w:rPr>
        <w:t>v</w:t>
      </w:r>
      <w:r w:rsidRPr="00445CCD">
        <w:rPr>
          <w:rFonts w:ascii="Adobe Garamond Pro" w:hAnsi="Adobe Garamond Pro"/>
          <w:sz w:val="18"/>
          <w:szCs w:val="18"/>
        </w:rPr>
        <w:t xml:space="preserve"> Bernard of Clairvaux, Sermon 23 on the Song of Songs, §15, link: </w:t>
      </w:r>
      <w:hyperlink r:id="rId214">
        <w:r w:rsidRPr="00445CCD">
          <w:rPr>
            <w:rFonts w:ascii="Adobe Garamond Pro" w:hAnsi="Adobe Garamond Pro"/>
            <w:color w:val="1155CC"/>
            <w:sz w:val="18"/>
            <w:szCs w:val="18"/>
            <w:u w:val="single"/>
          </w:rPr>
          <w:t>https://www.clerus.org/bibliaclerusonline/en/c0u.htm</w:t>
        </w:r>
      </w:hyperlink>
      <w:r w:rsidRPr="00445CCD">
        <w:rPr>
          <w:rFonts w:ascii="Adobe Garamond Pro" w:hAnsi="Adobe Garamond Pro"/>
          <w:sz w:val="18"/>
          <w:szCs w:val="18"/>
        </w:rPr>
        <w:t xml:space="preserve"> </w:t>
      </w:r>
    </w:p>
    <w:p w14:paraId="000009CC" w14:textId="2BEF3011" w:rsidR="00984A24" w:rsidRPr="00445CCD" w:rsidRDefault="00984A24" w:rsidP="0015081F">
      <w:pPr>
        <w:ind w:firstLine="360"/>
        <w:jc w:val="both"/>
        <w:rPr>
          <w:rFonts w:ascii="Adobe Garamond Pro" w:hAnsi="Adobe Garamond Pro"/>
          <w:sz w:val="18"/>
          <w:szCs w:val="18"/>
        </w:rPr>
      </w:pPr>
      <w:r w:rsidRPr="00445CCD">
        <w:rPr>
          <w:rFonts w:ascii="Adobe Garamond Pro" w:hAnsi="Adobe Garamond Pro"/>
          <w:sz w:val="18"/>
          <w:szCs w:val="18"/>
        </w:rPr>
        <w:t xml:space="preserve">“Therefore the man who through sorrow for sin hungers and thirsts for justice, let him trust in the One who changes the sinner into a just man, and, judged righteous in terms of faith alone, he will have peace with God. Your holiness, for its part, is sweetly and richly radiated not only by your mode of life, but even by your conception. You have neither committed sin nor been contaminated by it. Repentant sinners therefore who wish to attain to that holiness essential for the vision of God, should listen to your warning: ‘Be holy, for I am holy.’ Let them pay attention to your ways for you are just in all your ways and holy in all your doings. Finally, how many are inspired to run by the sweet odor of your redemption! When you are lifted up from the earth you draw all things to yourself. Your Passion is the ultimate refuge, a remedy that is unique. When our wisdom lets us down, when our righteousness falls short, when the merits of our holiness founder, your Passion becomes our support. Who would presume that his own wisdom, or righteousness or holiness suffices for salvation? ‘Not that we are sufficient of ourselves to claim anything as coming from us; our sufficiency is from God.’ Therefore when my strength is spent I shall not be troubled, I shall not lose heart. I know what I shall do: I will lift up the cup of salvation and call on the name of the Lord. Enlighten my eyes, O Lord, that I may learn what is pleasing to you at all times, and then I am wise. ‘Remember not the sins of my youth, or my transgressions,’ and then I am righteous. ‘Teach me your way,’ and then I am holy. And yet, unless your blood cries out on my behalf, I am not saved. To obtain all these gifts we run after you: forgive us, because we cry after you.” </w:t>
      </w:r>
      <w:r w:rsidR="0015081F" w:rsidRPr="00404959">
        <w:rPr>
          <w:rFonts w:ascii="Adobe Garamond Pro" w:hAnsi="Adobe Garamond Pro"/>
          <w:sz w:val="18"/>
          <w:szCs w:val="18"/>
          <w:lang w:val="en-GB"/>
        </w:rPr>
        <w:t>–</w:t>
      </w:r>
      <w:r w:rsidRPr="00445CCD">
        <w:rPr>
          <w:rFonts w:ascii="Adobe Garamond Pro" w:hAnsi="Adobe Garamond Pro"/>
          <w:sz w:val="18"/>
          <w:szCs w:val="18"/>
        </w:rPr>
        <w:t xml:space="preserve"> Bernard of Clairvaux, Sermon 22 on the Song of Songs, §8, link: </w:t>
      </w:r>
      <w:hyperlink r:id="rId215">
        <w:r w:rsidRPr="00445CCD">
          <w:rPr>
            <w:rFonts w:ascii="Adobe Garamond Pro" w:hAnsi="Adobe Garamond Pro"/>
            <w:color w:val="1155CC"/>
            <w:sz w:val="18"/>
            <w:szCs w:val="18"/>
            <w:u w:val="single"/>
          </w:rPr>
          <w:t>https://www.clerus.org/bibliaclerusonline/en/c0u.htm</w:t>
        </w:r>
      </w:hyperlink>
      <w:r w:rsidRPr="00445CCD">
        <w:rPr>
          <w:rFonts w:ascii="Adobe Garamond Pro" w:hAnsi="Adobe Garamond Pro"/>
          <w:sz w:val="18"/>
          <w:szCs w:val="18"/>
        </w:rPr>
        <w:t xml:space="preserve"> </w:t>
      </w:r>
    </w:p>
  </w:endnote>
  <w:endnote w:id="178">
    <w:p w14:paraId="000009CE" w14:textId="056E5DDB" w:rsidR="00984A24" w:rsidRPr="00445CCD" w:rsidRDefault="00984A24" w:rsidP="0015081F">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Translation #1: “What, ah what will then become of me? Who will deliver me out of the hands of God? where shall I look for counsel? where for salvation? Who is He that is called the Angel of the Great Counsel and the Saviour that I may call upon His name? It is none other than He, Jesus Himself, the Judge in whose hands I tremble. Breathe again, poor sinner, breathe again; despair not, hope in Him whom thou fearest. Fly to Him, from whom thou didst flee away. Cease not to call upon Him whom thou didst provoke to wrath. O Jesus, Jesus, for Thy name’s sake, do unto me according to Thy name! Jesus, Jesus, forget the proud sinner that provoked Thy wrath, and look upon me the unhappy one that calleth upon Thy sweet name, Thy pleasant name, Thy name that comforteth the sinner and openeth to him the hope of blessing. For what signifieth Jesus but Saviour. Therefore, O Jesus, for Thine own sake be a Jesus to me.” </w:t>
      </w:r>
      <w:r w:rsidR="0015081F" w:rsidRPr="00404959">
        <w:rPr>
          <w:rFonts w:ascii="Adobe Garamond Pro" w:hAnsi="Adobe Garamond Pro"/>
          <w:sz w:val="18"/>
          <w:szCs w:val="18"/>
          <w:lang w:val="en-GB"/>
        </w:rPr>
        <w:t>–</w:t>
      </w:r>
      <w:r w:rsidRPr="00445CCD">
        <w:rPr>
          <w:rFonts w:ascii="Adobe Garamond Pro" w:hAnsi="Adobe Garamond Pro"/>
          <w:sz w:val="18"/>
          <w:szCs w:val="18"/>
        </w:rPr>
        <w:t xml:space="preserve"> St. Anselm of Canterbury, The Devotions of St. Anselm, LONDON: Methuen &amp; Co. (1903), Meditation II, link: </w:t>
      </w:r>
      <w:hyperlink r:id="rId216">
        <w:r w:rsidRPr="00445CCD">
          <w:rPr>
            <w:rFonts w:ascii="Adobe Garamond Pro" w:hAnsi="Adobe Garamond Pro"/>
            <w:color w:val="1155CC"/>
            <w:sz w:val="18"/>
            <w:szCs w:val="18"/>
            <w:u w:val="single"/>
          </w:rPr>
          <w:t>https://www.ccel.org/ccel/anselm/devotions.iii.iv.html</w:t>
        </w:r>
      </w:hyperlink>
      <w:r w:rsidRPr="00445CCD">
        <w:rPr>
          <w:rFonts w:ascii="Adobe Garamond Pro" w:hAnsi="Adobe Garamond Pro"/>
          <w:sz w:val="18"/>
          <w:szCs w:val="18"/>
        </w:rPr>
        <w:t xml:space="preserve"> </w:t>
      </w:r>
    </w:p>
    <w:p w14:paraId="000009D0" w14:textId="7E870D2D" w:rsidR="00984A24" w:rsidRPr="00445CCD" w:rsidRDefault="00984A24" w:rsidP="0015081F">
      <w:pPr>
        <w:ind w:firstLine="360"/>
        <w:jc w:val="both"/>
        <w:rPr>
          <w:rFonts w:ascii="Adobe Garamond Pro" w:hAnsi="Adobe Garamond Pro"/>
          <w:sz w:val="18"/>
          <w:szCs w:val="18"/>
        </w:rPr>
      </w:pPr>
      <w:r w:rsidRPr="00445CCD">
        <w:rPr>
          <w:rFonts w:ascii="Adobe Garamond Pro" w:hAnsi="Adobe Garamond Pro"/>
          <w:sz w:val="18"/>
          <w:szCs w:val="18"/>
        </w:rPr>
        <w:t xml:space="preserve">Translation #2: “Sinner that I am, what have I done! Against Whom have I done it! How wickedly have I done it! Alas, alas! O wrath of the Omnipotent, fall not on me; wrath of the Omnipotent, where could I endure thee? There is no place in all of me that could bear thy weight. O anguish! Here, sins accusing; there, justice terrifying; beneath, the yawning frightful pit of hell; above, an angry Judge; within, a burning conscience; around, a flaming universe! The just will scarcely be saved; and the sinner entangled thus, whither, whither shall he fly? Tight bound, where shall I crouch and cower; how shall I show my face? To hide will be impossible, to appear will be intolerable; I shall long for the one, and it is nowhere; I shall loathe the other, and it is everywhere! What then? What then? What will happen then? Who will snatch me from the hands of God? Where shall I find counsel, where shall I find salvation? Who is He that is called the Angel of great counsel, that is called the Saviour, that I may shriek His Name? Why, here He is; here He is; it is Jesus, Jesus the very Judge Himself, in whose hands I am trembling! Breathe again, sinner, breathe again; do not despair; trust in Him Whom thou fearest. Fly home to Him from Whom thou hast fled away; cry cravingly to Him Whom thou hast so proudly provoked. Jesus, Jesus; for the sake of this Thy Name, deal with me according to this Name. Jesus, Jesus; forget Thy proud provoker, and bend Thine eye upon the poor invoker of Thy Name, the Name so sweet, the Name so dear, the Name so full of comfort to a sinner, and so full of blessed hope. For what is Jesus but Saviour? Therefore, Jesus, for Thine own self’s sake be a Jesus to me; Thou who formedst me, that I perish not; who redeemedst me, that Thou condemn me not; who createdst me by Thy goodness, that Thy handiwork perish not by my iniquity. Recognise and own, Benignest, what is Thine; take away what is another’s. Jesus, Jesus, mercy on me, while the day of mercy lasts, that Thou damn me not in the day of judgment. For what profit shalt Thou have in my blood, if I go down into eternal corruption? ‘For the dead shall not praise Thee, O Lord, nor any of them that go down to hell’ (Ps. cxiii. 17). If Thou fold me in the wide, wide Bosom of Thy mercy, that Bosom will be none the less wide on my account. Therefore admit me, O most desired Jesus, admit me into the number of Thine elect; that with them I may praise Thee, and enjoy Thee, and make my boast in Thee amongst all who love Thy Name; who with the Father and the Holy Ghost reignest gloriously throughout unending ages. Amen.” </w:t>
      </w:r>
      <w:r w:rsidR="0015081F" w:rsidRPr="00404959">
        <w:rPr>
          <w:rFonts w:ascii="Adobe Garamond Pro" w:hAnsi="Adobe Garamond Pro"/>
          <w:sz w:val="18"/>
          <w:szCs w:val="18"/>
          <w:lang w:val="en-GB"/>
        </w:rPr>
        <w:t>–</w:t>
      </w:r>
      <w:r w:rsidRPr="00445CCD">
        <w:rPr>
          <w:rFonts w:ascii="Adobe Garamond Pro" w:hAnsi="Adobe Garamond Pro"/>
          <w:sz w:val="18"/>
          <w:szCs w:val="18"/>
        </w:rPr>
        <w:t xml:space="preserve"> St. Anselm of Centerbury, Meditations of St. Anselm, Second Meditation, LONDON: Robson and Sons (1872), §15-16, link: </w:t>
      </w:r>
      <w:hyperlink r:id="rId217">
        <w:r w:rsidRPr="00445CCD">
          <w:rPr>
            <w:rFonts w:ascii="Adobe Garamond Pro" w:hAnsi="Adobe Garamond Pro"/>
            <w:color w:val="1155CC"/>
            <w:sz w:val="18"/>
            <w:szCs w:val="18"/>
            <w:u w:val="single"/>
          </w:rPr>
          <w:t>https://ccel.org/ccel/anselm/meditations/meditations.iv.ii.html</w:t>
        </w:r>
      </w:hyperlink>
      <w:r w:rsidRPr="00445CCD">
        <w:rPr>
          <w:rFonts w:ascii="Adobe Garamond Pro" w:hAnsi="Adobe Garamond Pro"/>
          <w:sz w:val="18"/>
          <w:szCs w:val="18"/>
        </w:rPr>
        <w:t xml:space="preserve"> </w:t>
      </w:r>
    </w:p>
  </w:endnote>
  <w:endnote w:id="179">
    <w:p w14:paraId="000009B7" w14:textId="1E116CD6" w:rsidR="00984A24" w:rsidRPr="00445CCD" w:rsidRDefault="00984A24" w:rsidP="0015081F">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There are some Roman Catholics today who try to read Trent in such a way that there is still room for man to be justified by the imputed righteousness of Christ, simply not by it </w:t>
      </w:r>
      <w:r w:rsidRPr="00445CCD">
        <w:rPr>
          <w:rFonts w:ascii="Adobe Garamond Pro" w:hAnsi="Adobe Garamond Pro"/>
          <w:i/>
          <w:iCs/>
          <w:sz w:val="18"/>
          <w:szCs w:val="18"/>
        </w:rPr>
        <w:t>alone</w:t>
      </w:r>
      <w:r w:rsidRPr="00445CCD">
        <w:rPr>
          <w:rFonts w:ascii="Adobe Garamond Pro" w:hAnsi="Adobe Garamond Pro"/>
          <w:sz w:val="18"/>
          <w:szCs w:val="18"/>
        </w:rPr>
        <w:t>; however, Trent pretty clearly stands against this. While the Tridentine language may not be as explicit as some may like, older Roman Catholic dogmaticians as well as modern Roman Catholic scholars agree that it rules out man being formally justified by the imputation Christ's righteousness:</w:t>
      </w:r>
    </w:p>
    <w:p w14:paraId="000009B9" w14:textId="1D892064" w:rsidR="00984A24" w:rsidRPr="00445CCD" w:rsidRDefault="00984A24" w:rsidP="0015081F">
      <w:pPr>
        <w:ind w:firstLine="360"/>
        <w:jc w:val="both"/>
        <w:rPr>
          <w:rFonts w:ascii="Adobe Garamond Pro" w:hAnsi="Adobe Garamond Pro"/>
          <w:sz w:val="18"/>
          <w:szCs w:val="18"/>
        </w:rPr>
      </w:pPr>
      <w:r w:rsidRPr="00445CCD">
        <w:rPr>
          <w:rFonts w:ascii="Adobe Garamond Pro" w:hAnsi="Adobe Garamond Pro"/>
          <w:sz w:val="18"/>
          <w:szCs w:val="18"/>
        </w:rPr>
        <w:t>“By that canon [11 of Trent] … it is not signified that the Council's opinion is that man is indeed justified by the imputation of Christ's righteousness, but not by it alone: for already, as we have said, in canon 10 it had been absolutely defined that man is not justified formally through the righteousness by which Christ Himself is righteous.“ - Robert Bellarmine, On Justification, Book 2, Chapter 2.</w:t>
      </w:r>
    </w:p>
    <w:p w14:paraId="000009BB" w14:textId="6B5C8C95" w:rsidR="00984A24" w:rsidRPr="00445CCD" w:rsidRDefault="0015081F" w:rsidP="0015081F">
      <w:pPr>
        <w:ind w:firstLine="360"/>
        <w:jc w:val="both"/>
        <w:rPr>
          <w:rFonts w:ascii="Adobe Garamond Pro" w:hAnsi="Adobe Garamond Pro"/>
          <w:sz w:val="18"/>
          <w:szCs w:val="18"/>
        </w:rPr>
      </w:pPr>
      <w:r>
        <w:rPr>
          <w:rFonts w:ascii="Adobe Garamond Pro" w:hAnsi="Adobe Garamond Pro"/>
          <w:sz w:val="18"/>
          <w:szCs w:val="18"/>
        </w:rPr>
        <w:t>“</w:t>
      </w:r>
      <w:r w:rsidR="00984A24" w:rsidRPr="00445CCD">
        <w:rPr>
          <w:rFonts w:ascii="Adobe Garamond Pro" w:hAnsi="Adobe Garamond Pro"/>
          <w:sz w:val="18"/>
          <w:szCs w:val="18"/>
        </w:rPr>
        <w:t>Therefore, the present Tridentine Synod, in Session 6, ch. 7 determined rightly and in a Catholic manner, that there is a single formal cause of our justification, namely, the justice of God, indeed not that by which He is just (for this is the meritorious and efficient cause of our justice), but that by that which He makes us just, for we, being endowed by Him, are renewed in the spirit of our mind, and not only are we reputed, but we are truly called and are just, receiving justice within ourselves, each according to his own measure, which the</w:t>
      </w:r>
      <w:r w:rsidR="007C0C5B">
        <w:rPr>
          <w:rFonts w:ascii="Adobe Garamond Pro" w:hAnsi="Adobe Garamond Pro"/>
          <w:sz w:val="18"/>
          <w:szCs w:val="18"/>
        </w:rPr>
        <w:t xml:space="preserve"> </w:t>
      </w:r>
      <w:r w:rsidR="00984A24" w:rsidRPr="00445CCD">
        <w:rPr>
          <w:rFonts w:ascii="Adobe Garamond Pro" w:hAnsi="Adobe Garamond Pro"/>
          <w:sz w:val="18"/>
          <w:szCs w:val="18"/>
        </w:rPr>
        <w:t>Holy Spirit imparts to everyone as He wills, and according to each one’s disposition and cooperation. Also, canon 10 condemns those who say that we are formally justified through the justice of Christ, and canon 11 more explicitly condemns those who say that man is justified by the sole imputation of the justice of Christ to the exclusion of grace and charity, which are diffused in our hearts through the Holy Spirit and inhere in us.</w:t>
      </w:r>
      <w:r>
        <w:rPr>
          <w:rFonts w:ascii="Adobe Garamond Pro" w:hAnsi="Adobe Garamond Pro"/>
          <w:sz w:val="18"/>
          <w:szCs w:val="18"/>
        </w:rPr>
        <w:t>”</w:t>
      </w:r>
      <w:r w:rsidR="00984A24" w:rsidRPr="00445CCD">
        <w:rPr>
          <w:rFonts w:ascii="Adobe Garamond Pro" w:hAnsi="Adobe Garamond Pro"/>
          <w:sz w:val="18"/>
          <w:szCs w:val="18"/>
        </w:rPr>
        <w:t xml:space="preserve"> </w:t>
      </w:r>
      <w:r w:rsidRPr="00404959">
        <w:rPr>
          <w:rFonts w:ascii="Adobe Garamond Pro" w:hAnsi="Adobe Garamond Pro"/>
          <w:sz w:val="18"/>
          <w:szCs w:val="18"/>
          <w:lang w:val="en-GB"/>
        </w:rPr>
        <w:t>–</w:t>
      </w:r>
      <w:r w:rsidR="00984A24" w:rsidRPr="00445CCD">
        <w:rPr>
          <w:rFonts w:ascii="Adobe Garamond Pro" w:hAnsi="Adobe Garamond Pro"/>
          <w:sz w:val="18"/>
          <w:szCs w:val="18"/>
        </w:rPr>
        <w:t xml:space="preserve"> Domingo De Soto, qtd. in Fides Quae Per Charitatem Operatur: A Study and Translation of Domingo De Soto's De Natura et Gratia, pg. 1287.</w:t>
      </w:r>
    </w:p>
    <w:p w14:paraId="000009BD" w14:textId="480FC561" w:rsidR="00984A24" w:rsidRPr="00445CCD" w:rsidRDefault="0015081F" w:rsidP="0015081F">
      <w:pPr>
        <w:ind w:firstLine="360"/>
        <w:jc w:val="both"/>
        <w:rPr>
          <w:rFonts w:ascii="Adobe Garamond Pro" w:hAnsi="Adobe Garamond Pro"/>
          <w:sz w:val="18"/>
          <w:szCs w:val="18"/>
        </w:rPr>
      </w:pPr>
      <w:r>
        <w:rPr>
          <w:rFonts w:ascii="Adobe Garamond Pro" w:hAnsi="Adobe Garamond Pro"/>
          <w:sz w:val="18"/>
          <w:szCs w:val="18"/>
        </w:rPr>
        <w:t>“</w:t>
      </w:r>
      <w:r w:rsidR="00984A24" w:rsidRPr="00445CCD">
        <w:rPr>
          <w:rFonts w:ascii="Adobe Garamond Pro" w:hAnsi="Adobe Garamond Pro"/>
          <w:sz w:val="18"/>
          <w:szCs w:val="18"/>
        </w:rPr>
        <w:t xml:space="preserve">“Formal cause” is a central term for an Aristotelian metaphysics. A thing’s form makes it to be what it is. To ask about the formal cause of justification is to ask what precisely constitutes the justice of the justified person. The focus of the debate over justification’s formal cause was the concept of double justice (duplex iustitia). The concept had been developed in connection with the Regensburg Colloquy of Catholic and Lutheran theologians in 1541. Different understandings were in circulation, however, of precisely what was meant by “double justice.” In general, they shared a common core: the justice which constitutes the justified as just is twofold: a justice that inheres within the justified person and also the justice of Christ imputed to the justified person. Neither was alone adequate. The variations came in how to define the two justices and how to interrelate them. As noted, the fathers at Trent were agreed that a justice that inheres within the justified is an essential element of justification and canon 11 of the decree condemns the denial that the grace given in justification inheres in the justified. But is such inhering grace adequate for justification, or does it need to be paired with the imputation of Christ’s justice? Do these two together in some way constitute the formal cause of justification? The phrase “double justice” appears in the preliminary draft drawn up by Seripando on August 29. Chapter 8 bears the title “On Double Justice” (De duplici iustitia). The phrase is not repeated in the body of the chapter, but a distinction is there apparently made between “the most pure and integral justice of Christ ... which is diffused in his whole body, that is, the whole church </w:t>
      </w:r>
      <w:r>
        <w:rPr>
          <w:rFonts w:ascii="Adobe Garamond Pro" w:hAnsi="Adobe Garamond Pro"/>
          <w:sz w:val="18"/>
          <w:szCs w:val="18"/>
        </w:rPr>
        <w:t>.</w:t>
      </w:r>
      <w:r w:rsidR="00984A24" w:rsidRPr="00445CCD">
        <w:rPr>
          <w:rFonts w:ascii="Adobe Garamond Pro" w:hAnsi="Adobe Garamond Pro"/>
          <w:sz w:val="18"/>
          <w:szCs w:val="18"/>
        </w:rPr>
        <w:t>.. through faith and the sacraments” and “grace or charity poured into their hearts” (CT V, 829: 41–44). The grace of charity that inheres in the justified is something different from the justice of Christ communicated by faith and the sacraments. As noted earlier, after Seripando delivered his draft to Cervini, it went through a revision process before being distributed in late September. The September draft did more than simply drop Seripando’s language of “double justice”; at least verbally it seems explicitly to reject it. “The justice that is in us is called the justice of God, since we receive it from him alone. It can be called the justice of Christ, since what is given to us he alone merited.... So there are not two justices given to us, of God and of Christ, but one justice of God through Jesus Christ” (CT V, 423: 31–35). This statement does not reject precisely what Seripando had asserted (he had not spoken of two justices, but a double justice), but the identification of this one justice with “grace or charity ... that inheres” in the justified (CT V, 623: 24–25) clearly indicates a conception at odds with that of Seripando. In early October, the issue was publicly joined. On October 8, Seripando presented his first detailed and explicit defense of double justice. Only a few voices supported Seripando, mostly from his fellow Augustinians. Far more spoke up for the adequacy of inhering grace for justification. When a new draft was circulated on November 5, now including the more precise scheme of the causes of justification, the result of the discussion was evident. The formal cause of justification is described as “the one justice of God, given by him, by which we are renewed in the spirit of our minds” (CT V, 636: 36–37). Although Seripando continued to fight a rearguard action, further changes to the decree simply strengthened the rejection of double justice. On November 23, the Savoyard Jesuit Claude Le Jay suggested shifting the word “one” so that the decree would speak of “one formal cause” of justification (CT V, 24–26). A revised draft of this section distributed by the legates on December 11 changed “one” (una) to “single” or “unique” (unica; CT V, 700: 25). The doctrinal chapters thus implicitly reject double justice. The council decided, however, not to condemn double justice explicitly, though a few wanted to do so (e.g., Pacheco; CT V, 692: 6–7). No canon touches on the issue. One factor in the decision was undoubtedly the respect widely felt for Seripando, both as a scholar and a churchman.</w:t>
      </w:r>
      <w:r>
        <w:rPr>
          <w:rFonts w:ascii="Adobe Garamond Pro" w:hAnsi="Adobe Garamond Pro"/>
          <w:sz w:val="18"/>
          <w:szCs w:val="18"/>
        </w:rPr>
        <w:t>”</w:t>
      </w:r>
      <w:r w:rsidR="00984A24" w:rsidRPr="00445CCD">
        <w:rPr>
          <w:rFonts w:ascii="Adobe Garamond Pro" w:hAnsi="Adobe Garamond Pro"/>
          <w:sz w:val="18"/>
          <w:szCs w:val="18"/>
        </w:rPr>
        <w:t xml:space="preserve"> </w:t>
      </w:r>
      <w:r w:rsidRPr="00404959">
        <w:rPr>
          <w:rFonts w:ascii="Adobe Garamond Pro" w:hAnsi="Adobe Garamond Pro"/>
          <w:sz w:val="18"/>
          <w:szCs w:val="18"/>
          <w:lang w:val="en-GB"/>
        </w:rPr>
        <w:t>–</w:t>
      </w:r>
      <w:r w:rsidR="00984A24" w:rsidRPr="00445CCD">
        <w:rPr>
          <w:rFonts w:ascii="Adobe Garamond Pro" w:hAnsi="Adobe Garamond Pro"/>
          <w:sz w:val="18"/>
          <w:szCs w:val="18"/>
        </w:rPr>
        <w:t xml:space="preserve"> Michael Root, Essay: Original Sin and Justification, in: The Cambridge Companion to the Council of Trent, UK: Cambridge University Press (2023), Ch. 5, pg. 111-113.</w:t>
      </w:r>
    </w:p>
    <w:p w14:paraId="000009BE" w14:textId="2EF34A0C" w:rsidR="00984A24" w:rsidRPr="00445CCD" w:rsidRDefault="0015081F" w:rsidP="00933465">
      <w:pPr>
        <w:ind w:firstLine="360"/>
        <w:jc w:val="both"/>
        <w:rPr>
          <w:rFonts w:ascii="Adobe Garamond Pro" w:hAnsi="Adobe Garamond Pro"/>
          <w:sz w:val="18"/>
          <w:szCs w:val="18"/>
        </w:rPr>
      </w:pPr>
      <w:r>
        <w:rPr>
          <w:rFonts w:ascii="Adobe Garamond Pro" w:hAnsi="Adobe Garamond Pro"/>
          <w:sz w:val="18"/>
          <w:szCs w:val="18"/>
        </w:rPr>
        <w:t>“</w:t>
      </w:r>
      <w:r w:rsidR="00984A24" w:rsidRPr="00445CCD">
        <w:rPr>
          <w:rFonts w:ascii="Adobe Garamond Pro" w:hAnsi="Adobe Garamond Pro"/>
          <w:sz w:val="18"/>
          <w:szCs w:val="18"/>
        </w:rPr>
        <w:t>On other issues, however, the council directly rejected the theology of a particular school. Perhaps the most significant example was the council’s repudiation of the small and loosely knit Cologne School’s theory of double justification. Prior to the council. a number of prominent theologians such as Albert Pighius (1490–1542), Johannes Gropper (1503–59), Seripando, and Cardinal Gasparo Contarini (1483–1542) developed a theory of double justification (duplex iustitia) designed to bridge the gap between the Protestant theologians and the Church. The primary exponent of this school at Trent, Seripando, in effect taught that there are two formal causes of justification. During the discussion on justification, Cardinal Cervini asked Seripando, the General of the Augustinian Hermits, to write a draft of the decree on justification. In this draft Seripando included a chapter “On twofold righteousness,” thereby inserting a duplex iustitia into the decree. The legates had the draft revised by a committee, and the twofold righteousness was replaced by “one righteousness.” On October 8, Seripando objected to this explicit rejection of the twofold righteousness, arguing that this was in effect tantamount to lumping heretics in with Catholics in good standing, such as Contarini, Cajetan, Pighius, Plug, and Gropper. While Seripando’s objection was taken seriously by the legates, he failed to gain support among the fathers; in each of the subsequent drafts there was an attempt to exclude the doctrine. Decisively, on November 23, the Jesuit Claude Le Jay, speaking first, suggested that the term “one” in the phrase “the formal cause of justification is the one righteousness of God” (causa formalis iustitia una Dei) should be moved so that it now read “the one formal cause” of justification “is the righteousness of God” (causa formalis una, iustitia Dei). Then on December 11, during the discussion of chapter 8, the “one formal cause” was replaced by “the sole formal cause” (unica formalis causa) of justification. The draft now affirmed that “the sole formal cause” of justification “is the justice of God, not that by which He Himself is just, but that by which He makes us just in His sight.” With this change, the council formally excluded the Cologne school's theory of two formal causes of justification. In the end, the council fathers opposed Seripando’s doctrine because it was novel and contrary to all other received schools. The French theologian Gentian Hervet, for example, dismissed the theory of double justice on the grounds that it was “recently excogitated.”</w:t>
      </w:r>
      <w:r>
        <w:rPr>
          <w:rFonts w:ascii="Adobe Garamond Pro" w:hAnsi="Adobe Garamond Pro"/>
          <w:sz w:val="18"/>
          <w:szCs w:val="18"/>
        </w:rPr>
        <w:t>”</w:t>
      </w:r>
      <w:r w:rsidR="00984A24" w:rsidRPr="00445CCD">
        <w:rPr>
          <w:rFonts w:ascii="Adobe Garamond Pro" w:hAnsi="Adobe Garamond Pro"/>
          <w:sz w:val="18"/>
          <w:szCs w:val="18"/>
        </w:rPr>
        <w:t xml:space="preserve"> </w:t>
      </w:r>
      <w:r w:rsidRPr="00404959">
        <w:rPr>
          <w:rFonts w:ascii="Adobe Garamond Pro" w:hAnsi="Adobe Garamond Pro"/>
          <w:sz w:val="18"/>
          <w:szCs w:val="18"/>
          <w:lang w:val="en-GB"/>
        </w:rPr>
        <w:t>–</w:t>
      </w:r>
      <w:r w:rsidR="00984A24" w:rsidRPr="00445CCD">
        <w:rPr>
          <w:rFonts w:ascii="Adobe Garamond Pro" w:hAnsi="Adobe Garamond Pro"/>
          <w:sz w:val="18"/>
          <w:szCs w:val="18"/>
        </w:rPr>
        <w:t xml:space="preserve"> Christian Washburn, Essay: Schools of Theology at the Council of Trent, in: The Cambridge Companion to the Council of Trent, UK: Cambridge University Press (2023), Ch. 3, pg. 60-61.</w:t>
      </w:r>
    </w:p>
  </w:endnote>
  <w:endnote w:id="180">
    <w:p w14:paraId="000009D1" w14:textId="4CDCFC42" w:rsidR="00984A24" w:rsidRPr="00445CCD" w:rsidRDefault="00984A24" w:rsidP="00933465">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“James does not contradict us, who, when censuring idle and secure minds, that imagine that they have faith, although they do not have it, made a distinction between dead and living faith. He says that that is dead which does not bring forth good works [and fruits of the Spirit obedience, patience, chastity, love]; he says that that is living which brings forth good works. Furthermore, we have frequently already shown what we term faith. For we do not speak of idle knowledge [that merely the history concerning Christ should be known], such as devils have, but of faith which resists the terrors of conscience, and cheers and consoles terrified hearts [the new light and power which the Holy Ghost works in the heart, through which we overcome the terrors of death, of sin, etc.]. Such faith is neither an easy matter, as the adversaries dream [as they say: Believe, believe, how easy it is to believe! etc.], nor a human power [thought which I can form for myself], but a divine power, by which we are quickened, and by which we overcome the devil and death. Just as Paul says to the Colossians 2:12 that faith is efficacious through the power of God, and overcomes death: Wherein also ye are risen with Him through the faith of the operation of God. Since this faith is a new life, it necessarily produces new movements and works. [Because it is a new light and life in the heart, whereby we obtain another mind and spirit, it is living, productive, and rich in good works.] Accordingly, James is right in denying that we are justified by such a faith as is without works. But when he says that we are justified by faith and works, he certainly does not say that we are born again by works. Neither does he say this, that partly Christ is our Propitiator, and partly our works are our propitiation. Nor does he describe the mode of justification, but only of what nature the just are, after they have been already justified and regenerated.” </w:t>
      </w:r>
      <w:r w:rsidR="0015081F" w:rsidRPr="00404959">
        <w:rPr>
          <w:rFonts w:ascii="Adobe Garamond Pro" w:hAnsi="Adobe Garamond Pro"/>
          <w:sz w:val="18"/>
          <w:szCs w:val="18"/>
          <w:lang w:val="en-GB"/>
        </w:rPr>
        <w:t>–</w:t>
      </w:r>
      <w:r w:rsidRPr="00445CCD">
        <w:rPr>
          <w:rFonts w:ascii="Adobe Garamond Pro" w:hAnsi="Adobe Garamond Pro"/>
          <w:sz w:val="18"/>
          <w:szCs w:val="18"/>
        </w:rPr>
        <w:t xml:space="preserve"> Philip Melanchthon, Apology of the Augsburg Confession, Article V, §127-130, link: </w:t>
      </w:r>
      <w:hyperlink r:id="rId218">
        <w:r w:rsidRPr="00445CCD">
          <w:rPr>
            <w:rFonts w:ascii="Adobe Garamond Pro" w:hAnsi="Adobe Garamond Pro"/>
            <w:color w:val="1155CC"/>
            <w:sz w:val="18"/>
            <w:szCs w:val="18"/>
            <w:u w:val="single"/>
          </w:rPr>
          <w:t>https://thebookofconcord.org/apology-of-the-augsburg-confession/article-v/</w:t>
        </w:r>
      </w:hyperlink>
      <w:r w:rsidRPr="00445CCD">
        <w:rPr>
          <w:rFonts w:ascii="Adobe Garamond Pro" w:hAnsi="Adobe Garamond Pro"/>
          <w:sz w:val="18"/>
          <w:szCs w:val="18"/>
        </w:rPr>
        <w:t xml:space="preserve"> </w:t>
      </w:r>
    </w:p>
  </w:endnote>
  <w:endnote w:id="181">
    <w:p w14:paraId="000009D3" w14:textId="1508A3DF" w:rsidR="00984A24" w:rsidRPr="00445CCD" w:rsidRDefault="00984A24" w:rsidP="0015081F">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“There seem to be three proposed opinions, or rather errors, concerning this question [of uncertainty]. The first [error] is held by the present-day heretics who teach three [articles]. Firstly, it is possible for the faithful to have certainty of his grace in order by certain faith to determine that their sins are remitted…” </w:t>
      </w:r>
      <w:r w:rsidR="0015081F" w:rsidRPr="00404959">
        <w:rPr>
          <w:rFonts w:ascii="Adobe Garamond Pro" w:hAnsi="Adobe Garamond Pro"/>
          <w:sz w:val="18"/>
          <w:szCs w:val="18"/>
          <w:lang w:val="en-GB"/>
        </w:rPr>
        <w:t>–</w:t>
      </w:r>
      <w:r w:rsidRPr="00445CCD">
        <w:rPr>
          <w:rFonts w:ascii="Adobe Garamond Pro" w:hAnsi="Adobe Garamond Pro"/>
          <w:sz w:val="18"/>
          <w:szCs w:val="18"/>
        </w:rPr>
        <w:t xml:space="preserve"> Robert Bellarmine, De Controversiis, Tertiae Controversiae Generalis: Controversia Secunda Generalis Quae Est De Justificatione Impii, Book III, Chapter 3, link: </w:t>
      </w:r>
      <w:hyperlink r:id="rId219">
        <w:r w:rsidRPr="00445CCD">
          <w:rPr>
            <w:rFonts w:ascii="Adobe Garamond Pro" w:hAnsi="Adobe Garamond Pro"/>
            <w:color w:val="1155CC"/>
            <w:sz w:val="18"/>
            <w:szCs w:val="18"/>
            <w:u w:val="single"/>
          </w:rPr>
          <w:t>https://www.google.co.uk/books/edition/Dispvtationvm_Roberti_Bellarmini_Politia/yf9DTDJOCSwC?hl=en&amp;gbpv=1&amp;pg=PA239&amp;printsec=frontcover</w:t>
        </w:r>
      </w:hyperlink>
      <w:r w:rsidRPr="00445CCD">
        <w:rPr>
          <w:rFonts w:ascii="Adobe Garamond Pro" w:hAnsi="Adobe Garamond Pro"/>
          <w:sz w:val="18"/>
          <w:szCs w:val="18"/>
        </w:rPr>
        <w:t xml:space="preserve"> </w:t>
      </w:r>
    </w:p>
    <w:p w14:paraId="000009D4" w14:textId="77777777" w:rsidR="00984A24" w:rsidRPr="00445CCD" w:rsidRDefault="00984A24" w:rsidP="00933465">
      <w:pPr>
        <w:ind w:firstLine="360"/>
        <w:jc w:val="both"/>
        <w:rPr>
          <w:rFonts w:ascii="Adobe Garamond Pro" w:hAnsi="Adobe Garamond Pro"/>
          <w:sz w:val="18"/>
          <w:szCs w:val="18"/>
        </w:rPr>
      </w:pPr>
      <w:r w:rsidRPr="00445CCD">
        <w:rPr>
          <w:rFonts w:ascii="Adobe Garamond Pro" w:hAnsi="Adobe Garamond Pro"/>
          <w:sz w:val="18"/>
          <w:szCs w:val="18"/>
        </w:rPr>
        <w:t xml:space="preserve">^ [Lat: </w:t>
      </w:r>
      <w:r w:rsidRPr="00445CCD">
        <w:rPr>
          <w:rFonts w:ascii="Adobe Garamond Pro" w:hAnsi="Adobe Garamond Pro"/>
          <w:i/>
          <w:iCs/>
          <w:sz w:val="18"/>
          <w:szCs w:val="18"/>
        </w:rPr>
        <w:t>De Proposita igitur quæstione tres videntur esse sententiæ, sive potius errores. Primus est, omnium huius temporis Hæreticorum qui tria docent. Primo, posse fideles eam notitiam habere de sua gratia, ut certa fide statuant, sibi remissa esse peccata.</w:t>
      </w:r>
      <w:r w:rsidRPr="00445CCD">
        <w:rPr>
          <w:rFonts w:ascii="Adobe Garamond Pro" w:hAnsi="Adobe Garamond Pro"/>
          <w:sz w:val="18"/>
          <w:szCs w:val="18"/>
        </w:rPr>
        <w:t>]</w:t>
      </w:r>
    </w:p>
  </w:endnote>
  <w:endnote w:id="182">
    <w:p w14:paraId="000009D6" w14:textId="494A3870" w:rsidR="00984A24" w:rsidRPr="00445CCD" w:rsidRDefault="00984A24" w:rsidP="0015081F">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“‘Therefore I say to you: do not concern yourself with what you shall eat nor how you shall clothe your body. Is not your life more than food and the body more than clothing?’ In all the preceding words, Jesus had prescribed contempt for the world and confidence in the future. When He commanded us to be open to insult, and willingly accept loss, and to be indifferent about taking revenge, and indiscriminate about those whom we love, and unconcerned for human glory, he was urging us to set our hopes courageously on eternal gain. Both the love of present things and anxiety about things to come foster uncertainty in many people, either captivating them by enticements or confounding them through their disbelief. He wants us, therefore, to put our hope without any ambiguity of an uncertain will, in the Kingdom of heaven, which the prophets announced, John preached, and our Lord declared was found in himself. If faith is doubtful, how can there be justification by faith? For this reason, the Lord instructs us to have no care about clothing or about food, saying that life is more valuable than nourishment and the body more valuable than food.” </w:t>
      </w:r>
      <w:r w:rsidR="0015081F" w:rsidRPr="00404959">
        <w:rPr>
          <w:rFonts w:ascii="Adobe Garamond Pro" w:hAnsi="Adobe Garamond Pro"/>
          <w:sz w:val="18"/>
          <w:szCs w:val="18"/>
          <w:lang w:val="en-GB"/>
        </w:rPr>
        <w:t>–</w:t>
      </w:r>
      <w:r w:rsidRPr="00445CCD">
        <w:rPr>
          <w:rFonts w:ascii="Adobe Garamond Pro" w:hAnsi="Adobe Garamond Pro"/>
          <w:sz w:val="18"/>
          <w:szCs w:val="18"/>
        </w:rPr>
        <w:t xml:space="preserve"> Hilary of Poitiers, Commentary on Matthew, The Fathers of the Church: A New Translation, Vol. 125, tr. D. H. Williams, D.C.: The Catholic University of America Press (2012), Chapter 5, §6, pg. 76-77, link: </w:t>
      </w:r>
      <w:hyperlink r:id="rId220">
        <w:r w:rsidRPr="00445CCD">
          <w:rPr>
            <w:rFonts w:ascii="Adobe Garamond Pro" w:hAnsi="Adobe Garamond Pro"/>
            <w:color w:val="1155CC"/>
            <w:sz w:val="18"/>
            <w:szCs w:val="18"/>
            <w:u w:val="single"/>
          </w:rPr>
          <w:t>https://archive.org/details/commentaryonmatt0125hila/page/76/mode/1up</w:t>
        </w:r>
      </w:hyperlink>
      <w:r w:rsidRPr="00445CCD">
        <w:rPr>
          <w:rFonts w:ascii="Adobe Garamond Pro" w:hAnsi="Adobe Garamond Pro"/>
          <w:sz w:val="18"/>
          <w:szCs w:val="18"/>
        </w:rPr>
        <w:t xml:space="preserve"> </w:t>
      </w:r>
    </w:p>
  </w:endnote>
  <w:endnote w:id="183">
    <w:p w14:paraId="000009D8" w14:textId="63B9C7D8" w:rsidR="00984A24" w:rsidRPr="00445CCD" w:rsidRDefault="00984A24" w:rsidP="0015081F">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“The kingdom of God, beloved brethren, is beginning to be at hand; the reward of life, and the rejoicing of eternal salvation, and the perpetual gladness and possession lately lost of paradise, are now coming, with the passing away of the world; already heavenly things are taking the place of earthly, and great things of small, and eternal things of things that fade away. What room is there here for anxiety and solicitude? Who, in the midst of these things, is trembling and sad, except he who is without hope and faith? For it is for him to fear death who is not willing to go to Christ. It is for him to be unwilling to go to Christ who does not believe that he is about to reign with Christ. For it is written that the just lives by faith. If you are just, and live by faith, if you truly believe in Christ, why, since you are about to be with Christ, and are secure of the Lord's promise, do you not embrace the assurance that you are called to Christ, and rejoice that you are freed from the devil?” </w:t>
      </w:r>
      <w:r w:rsidR="0015081F" w:rsidRPr="00404959">
        <w:rPr>
          <w:rFonts w:ascii="Adobe Garamond Pro" w:hAnsi="Adobe Garamond Pro"/>
          <w:sz w:val="18"/>
          <w:szCs w:val="18"/>
          <w:lang w:val="en-GB"/>
        </w:rPr>
        <w:t>–</w:t>
      </w:r>
      <w:r w:rsidRPr="00445CCD">
        <w:rPr>
          <w:rFonts w:ascii="Adobe Garamond Pro" w:hAnsi="Adobe Garamond Pro"/>
          <w:sz w:val="18"/>
          <w:szCs w:val="18"/>
        </w:rPr>
        <w:t xml:space="preserve"> Cyprian of Carthage, Treatise VII: On the Mortality, §2-3, ANF, Vol. 5, link: </w:t>
      </w:r>
      <w:hyperlink r:id="rId221">
        <w:r w:rsidRPr="00445CCD">
          <w:rPr>
            <w:rFonts w:ascii="Adobe Garamond Pro" w:hAnsi="Adobe Garamond Pro"/>
            <w:color w:val="1155CC"/>
            <w:sz w:val="18"/>
            <w:szCs w:val="18"/>
            <w:u w:val="single"/>
          </w:rPr>
          <w:t>https://ccel.org/ccel/cyprian/treatises/anf05.iv.v.vii.html</w:t>
        </w:r>
      </w:hyperlink>
      <w:r w:rsidRPr="00445CCD">
        <w:rPr>
          <w:rFonts w:ascii="Adobe Garamond Pro" w:hAnsi="Adobe Garamond Pro"/>
          <w:sz w:val="18"/>
          <w:szCs w:val="18"/>
        </w:rPr>
        <w:t xml:space="preserve"> </w:t>
      </w:r>
    </w:p>
  </w:endnote>
  <w:endnote w:id="184">
    <w:p w14:paraId="000009D9" w14:textId="22D70EBF" w:rsidR="00984A24" w:rsidRPr="00445CCD" w:rsidRDefault="00984A24" w:rsidP="00933465">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“Some one else has expounded this passage in a different sense, interpreting the “clefts of the rock” to mean the Wounds of Christ, which I entirely approve of, since “Christ is the Rock.” O blessed clefts, which fortify our faith in the resurrection and in the Divinity of the Saviour! “My Lord and my God,” exclaimed Thomas the Apostle. But whence did he derive this confession save from the clefts of the Rock? Therein “the sparrow hath found herself a house, and the turtle a nest for herself, where she may lay her young ones.” In them the dove rests secure, and beholds with fearless eye the hungry hawk’s gyrations. Therefore the Bridegroom here calls His Spouse, “My dove in the clefts of the Rock.” And it is the voice of the dove we hear in the psalm saying, “He hath exalted me upon a Rock,” and, “He hath set my feet upon a Rock.” The wise man builds his house upon the Rock, because on such a foundation he shall have nothing to fear from the violence of floods or tempests. What can be found in the Rock except what is most excellent? It lifts me up from the ground, It renders me secure, It affords me firm footing. On the Rock I am safe from my enemies, I am prevented from falling, and that because, standing on the Rock, I am exalted above the earth. For everything on the earth is unstable and insecure. But if “our conversation is in heaven,” then we need have no fear either of falling or of being thrown down. In heaven is the Rock, wherein alone can be found strength and security. “The Rock is a refuge for the irchins,” as the Psalmist says. And in truth where shall the weak find a safe rest or a secure asylum except in the Wounds of the Saviour? There shall I dwell with a confidence proportionate to the greatness of His power to save me. Let the world rage, let the body bear me down, let the devil plot against me: I shall not fall, for I am founded on the Rock. I have sinned most grievously; my conscience is indeed much disquieted, yet is not confounded, because I will call to mind the Wounds of my Saviour. For “He was wounded for our iniquities.” What sin can be so much “unto death” as that it cannot be “loosed” by the death of Christ? Therefore no disease, however desperate, shall have power to drive me to despair, if only I keep in mind so potent and efficacious a remedy.” </w:t>
      </w:r>
      <w:r w:rsidR="0015081F" w:rsidRPr="00404959">
        <w:rPr>
          <w:rFonts w:ascii="Adobe Garamond Pro" w:hAnsi="Adobe Garamond Pro"/>
          <w:sz w:val="18"/>
          <w:szCs w:val="18"/>
          <w:lang w:val="en-GB"/>
        </w:rPr>
        <w:t>–</w:t>
      </w:r>
      <w:r w:rsidRPr="00445CCD">
        <w:rPr>
          <w:rFonts w:ascii="Adobe Garamond Pro" w:hAnsi="Adobe Garamond Pro"/>
          <w:sz w:val="18"/>
          <w:szCs w:val="18"/>
        </w:rPr>
        <w:t xml:space="preserve"> Bernard Of Clairvaux, St. Bernard’s Sermons On The Canticle Of Canticles, Volume 2, Sermon LXI, pg. 196-197, link: </w:t>
      </w:r>
      <w:hyperlink r:id="rId222">
        <w:r w:rsidRPr="00445CCD">
          <w:rPr>
            <w:rFonts w:ascii="Adobe Garamond Pro" w:hAnsi="Adobe Garamond Pro"/>
            <w:color w:val="1155CC"/>
            <w:sz w:val="18"/>
            <w:szCs w:val="18"/>
            <w:u w:val="single"/>
          </w:rPr>
          <w:t>https://dn790009.ca.archive.org/0/items/stbernardssermon02bern/stbernardssermon02bern.pdf</w:t>
        </w:r>
      </w:hyperlink>
      <w:r w:rsidRPr="00445CCD">
        <w:rPr>
          <w:rFonts w:ascii="Adobe Garamond Pro" w:hAnsi="Adobe Garamond Pro"/>
          <w:sz w:val="18"/>
          <w:szCs w:val="18"/>
        </w:rPr>
        <w:t xml:space="preserve"> </w:t>
      </w:r>
    </w:p>
  </w:endnote>
  <w:endnote w:id="185">
    <w:p w14:paraId="000009DB" w14:textId="5AA49DEF" w:rsidR="00984A24" w:rsidRPr="00445CCD" w:rsidRDefault="00984A24" w:rsidP="0015081F">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“‘Well, be it so,’ says he [i.e. Pelagius], ‘I agree; he testifies to the fact that all were sinners. He says, indeed, what they have been, not that they might not have been something else. Wherefore,’ he adds, ‘if all then could be proved to be sinners, it would not by any means prejudice our own definite position, in insisting not so much on what men are, as on what they are able to be.’ He is right for once to allow that no man living is justified in God's sight. He contends, however, that this is not the question, but that the point lies in the possibility of a man's not sinning, — on which subject it is unnecessary for us to take ground against him; for, in truth, I do not much care about expressing a definite opinion on the question, whether in the present life there ever have been, or now are, or ever can be, any persons who have had, or are having, or are to have, the love of God so perfectly as to admit of no addition to it (for nothing short of this amounts to a most true, full, and perfect righteousness). For I ought not too sharply to contend as to when, or where, or in whom is done that which I confess and maintain can be done by the will of man, aided by the grace of God. Nor do I indeed contend about the actual possibility, forasmuch as the possibility under dispute advances with the realization in the saints, their human will being healed and helped; while ‘the love of God,’ as fully as our healed and cleansed nature can possibly receive it, ‘is shed abroad in our hearts by the Holy Ghost, which is given to us’ (Romans 5:5). In a better way, therefore, is God's cause promoted (and it is to its promotion that our author professes to apply his warm defense of nature) when He is acknowledged as our Saviour no less than as our Creator, than when His succour to us as Saviour is impaired and dwarfed to nothing by the defense of the creature, as if it were sound and its resources entire. What he says, however, is true enough, ‘that God is as good as just, and made man such that he was quite able to live without the evil of sin, if only he had been willing.’ For who does not know that man was made whole and faultless, and endowed with a free will and a free ability to lead a holy life? Our present inquiry, however, is about the man whom ‘the thieves’ left half dead on the road, and who, being disabled and pierced through with heavy wounds, is not so able to mount up to the heights of righteousness as he was able to descend therefrom; who, moreover, if he is now in ‘the inn’ (Luke 10:34), is in process of cure. God therefore does not command impossibilities; but in His command He counsels you both to do what you can for yourself, and to ask His aid in what you cannot do. Now, we should see whence comes the possibility, and whence the impossibility. This man says: ‘That proceeds not from a man's will which he can do by nature.’ I say: A man is not righteous by his will if he can be by nature. He will, however, be able to accomplish by remedial aid what he is rendered incapable of doing by his flaw. But why need we tarry longer on general statements? Let us go into the core of the question, which we have to discuss with our opponents solely, or almost entirely, on one particular point. For inasmuch as he says that ‘as far as the present question is concerned, it is not pertinent to inquire whether there have been or now are any men in this life without sin, but whether they had or have the ability to be such persons;’ so, were I even to allow that there have been or are any such, I should not by any means therefore affirm that they had or have the ability, unless justified by the grace of God through our Lord Jesus Christ and Him crucified.” </w:t>
      </w:r>
      <w:r w:rsidR="0015081F" w:rsidRPr="00404959">
        <w:rPr>
          <w:rFonts w:ascii="Adobe Garamond Pro" w:hAnsi="Adobe Garamond Pro"/>
          <w:sz w:val="18"/>
          <w:szCs w:val="18"/>
          <w:lang w:val="en-GB"/>
        </w:rPr>
        <w:t>–</w:t>
      </w:r>
      <w:r w:rsidRPr="00445CCD">
        <w:rPr>
          <w:rFonts w:ascii="Adobe Garamond Pro" w:hAnsi="Adobe Garamond Pro"/>
          <w:sz w:val="18"/>
          <w:szCs w:val="18"/>
        </w:rPr>
        <w:t xml:space="preserve"> Augustine of Hippo, On Nature and Grace, Chapters 49-50 [XLII-XLIII], NPNF1-05, link: </w:t>
      </w:r>
      <w:hyperlink r:id="rId223">
        <w:r w:rsidRPr="00445CCD">
          <w:rPr>
            <w:rFonts w:ascii="Adobe Garamond Pro" w:hAnsi="Adobe Garamond Pro"/>
            <w:color w:val="1155CC"/>
            <w:sz w:val="18"/>
            <w:szCs w:val="18"/>
            <w:u w:val="single"/>
          </w:rPr>
          <w:t>https://www.newadvent.org/fathers/1503.htm</w:t>
        </w:r>
      </w:hyperlink>
      <w:r w:rsidRPr="00445CCD">
        <w:rPr>
          <w:rFonts w:ascii="Adobe Garamond Pro" w:hAnsi="Adobe Garamond Pro"/>
          <w:sz w:val="18"/>
          <w:szCs w:val="18"/>
        </w:rPr>
        <w:t xml:space="preserve"> </w:t>
      </w:r>
    </w:p>
    <w:p w14:paraId="000009DC" w14:textId="0F29450A" w:rsidR="00984A24" w:rsidRPr="00445CCD" w:rsidRDefault="00984A24" w:rsidP="00933465">
      <w:pPr>
        <w:ind w:firstLine="360"/>
        <w:jc w:val="both"/>
        <w:rPr>
          <w:rFonts w:ascii="Adobe Garamond Pro" w:hAnsi="Adobe Garamond Pro"/>
          <w:sz w:val="18"/>
          <w:szCs w:val="18"/>
        </w:rPr>
      </w:pPr>
      <w:r w:rsidRPr="00445CCD">
        <w:rPr>
          <w:rFonts w:ascii="Adobe Garamond Pro" w:hAnsi="Adobe Garamond Pro"/>
          <w:sz w:val="18"/>
          <w:szCs w:val="18"/>
        </w:rPr>
        <w:t xml:space="preserve">“All these products of concupiscence, and the old guilt of concupiscence itself, are put away by the washing of baptism. And whatever that concupiscence now brings forth, if they are not those products which are called not only sins, but even crimes, are purified by that method of daily prayer when we say, ‘Forgive us our debts, as we forgive,’ and by the sincerity of alms-giving. For no one is so foolish as to say that that precept of our Lord does not refer to baptized people: ‘Forgive and it shall be forgiven you, give and it shall be given you.’ But none could rightly be ordained a minister in the Church if the apostle had said, ‘If any is without sin,’ where he says, ‘If any is without crime;’ or if he had said, ‘Having no sin,’ where he says, ‘Having no crime.’ Because many baptized believers are without crime, but I should say that no one in this life is without sin,—however much the Pelagians are inflated, and burst asunder in madness against me because I say this: not because there remains anything of sin which is not remitted in baptism; but because by us who remain in the weakness of this life such sins do not cease daily to be committed, as are daily remitted to those who pray in faith and work in mercy. This is the soundness of the catholic faith, which the Holy Spirit everywhere sows,—not the vanity and presumption of spirit of heretical pravity.” </w:t>
      </w:r>
      <w:r w:rsidR="0015081F" w:rsidRPr="00404959">
        <w:rPr>
          <w:rFonts w:ascii="Adobe Garamond Pro" w:hAnsi="Adobe Garamond Pro"/>
          <w:sz w:val="18"/>
          <w:szCs w:val="18"/>
          <w:lang w:val="en-GB"/>
        </w:rPr>
        <w:t>–</w:t>
      </w:r>
      <w:r w:rsidRPr="00445CCD">
        <w:rPr>
          <w:rFonts w:ascii="Adobe Garamond Pro" w:hAnsi="Adobe Garamond Pro"/>
          <w:sz w:val="18"/>
          <w:szCs w:val="18"/>
        </w:rPr>
        <w:t xml:space="preserve"> Augustine of Hippo, A Treatise Against Two Letters of the Pelagians, Book I, Chapter 28, NPNF1-05, link: </w:t>
      </w:r>
      <w:hyperlink r:id="rId224">
        <w:r w:rsidRPr="00445CCD">
          <w:rPr>
            <w:rFonts w:ascii="Adobe Garamond Pro" w:hAnsi="Adobe Garamond Pro"/>
            <w:color w:val="1155CC"/>
            <w:sz w:val="18"/>
            <w:szCs w:val="18"/>
            <w:u w:val="single"/>
          </w:rPr>
          <w:t>https://ccel.org/ccel/schaff/npnf105/npnf105.xviii.iii.xxviii.html</w:t>
        </w:r>
      </w:hyperlink>
      <w:r w:rsidRPr="00445CCD">
        <w:rPr>
          <w:rFonts w:ascii="Adobe Garamond Pro" w:hAnsi="Adobe Garamond Pro"/>
          <w:sz w:val="18"/>
          <w:szCs w:val="18"/>
        </w:rPr>
        <w:t xml:space="preserve"> </w:t>
      </w:r>
    </w:p>
  </w:endnote>
  <w:endnote w:id="186">
    <w:p w14:paraId="000009DD" w14:textId="66C764F6" w:rsidR="00984A24" w:rsidRPr="00445CCD" w:rsidRDefault="00984A24" w:rsidP="00933465">
      <w:pPr>
        <w:ind w:firstLine="360"/>
        <w:jc w:val="both"/>
        <w:rPr>
          <w:rFonts w:ascii="Adobe Garamond Pro" w:hAnsi="Adobe Garamond Pro"/>
          <w:sz w:val="18"/>
          <w:szCs w:val="18"/>
        </w:rPr>
      </w:pPr>
      <w:r w:rsidRPr="00445CCD">
        <w:rPr>
          <w:rStyle w:val="EndnoteReference"/>
          <w:rFonts w:ascii="Adobe Garamond Pro" w:hAnsi="Adobe Garamond Pro"/>
          <w:sz w:val="18"/>
          <w:szCs w:val="18"/>
        </w:rPr>
        <w:endnoteRef/>
      </w:r>
      <w:r w:rsidRPr="00445CCD">
        <w:rPr>
          <w:rFonts w:ascii="Adobe Garamond Pro" w:hAnsi="Adobe Garamond Pro"/>
          <w:sz w:val="18"/>
          <w:szCs w:val="18"/>
        </w:rPr>
        <w:t xml:space="preserve"> “For good works are to be done on account of God’s command, likewise for the exercise of faith [as Paul says, Eph. 2:10: We are His workmanship, created in Christ Jesus unto good works], and on account of confession and giving of thanks. For these reasons good works ought necessarily to be done, which, although they are done in the flesh not as yet entirely renewed, that retards the movements of the Holy Ghost, and imparts some of its uncleanness, yet, on account of Christ, are holy, divine works, sacrifices, and acts pertaining to the government of Christ, who thus displays His kingdom before this world. For in these He sanctifies hearts and represses the devil, and, in order to retain the Gospel among men, openly opposes to the kingdom of the devil the confession of saints, and, in our weakness, declares His power. The dangers, labors, and sermons of the Apostle Paul, of Athanasius, Augustine, and the like, who taught the churches, are holy works, are true sacrifices acceptable to God, are contests of Christ through which He repressed the devil, and drove him from those who believed. David’s labors, in waging wars and in his home government, are holy works, are true sacrifices, are contests of God, defending the people who had the Word of God against the devil, in order that the knowledge of God might not be entirely extinguished on earth. We think thus also concerning every good work in the humblest callings and in private affairs. Through these works Christ celebrates His victory over the devil, just as the distribution of alms by the Corinthians, 1 Cor. 16:1, was a holy work, and a sacrifice and contest of Christ against the devil, who labors that nothing may be done for the praise of God. To disparage such works, the confession of doctrine, affliction, works of love, mortifications of the flesh, would be indeed to disparage the outward government of Christ’s kingdom among men. Here also we add something concerning rewards and merits. We teach that rewards have been offered and promised to the works of believers. We teach that good works are meritorious, not for the remission of sins, for grace or justification (for these we obtain only by faith), but for other rewards, bodily and spiritual, in this life and after this life, because Paul says, 1 Cor. 3:8: Every man shall receive his own reward, according to his own labor. There will, therefore be different rewards according to different labors. But the remission of sins is alike and equal to all, just as Christ is one, and is offered freely to all who believe that for Christ’s sake their sins are remitted. Therefore the remission of sins and justification are received only by faith, and not on account of any works, as is evident in the terrors of conscience, because none of our works can be opposed to God’s wrath, as Paul clearly says, Rom. 5:1: Being justified by faith, we have peace with God through our Lord Jesus Christ, by whom also we have access by faith, etc.” </w:t>
      </w:r>
      <w:r w:rsidR="0015081F" w:rsidRPr="00404959">
        <w:rPr>
          <w:rFonts w:ascii="Adobe Garamond Pro" w:hAnsi="Adobe Garamond Pro"/>
          <w:sz w:val="18"/>
          <w:szCs w:val="18"/>
          <w:lang w:val="en-GB"/>
        </w:rPr>
        <w:t>–</w:t>
      </w:r>
      <w:r w:rsidRPr="00445CCD">
        <w:rPr>
          <w:rFonts w:ascii="Adobe Garamond Pro" w:hAnsi="Adobe Garamond Pro"/>
          <w:sz w:val="18"/>
          <w:szCs w:val="18"/>
        </w:rPr>
        <w:t xml:space="preserve"> Philip Melanchthon, Apology of the Augsburg Confession, Article V, §68-74, link: </w:t>
      </w:r>
      <w:hyperlink r:id="rId225">
        <w:r w:rsidRPr="00445CCD">
          <w:rPr>
            <w:rFonts w:ascii="Adobe Garamond Pro" w:hAnsi="Adobe Garamond Pro"/>
            <w:color w:val="1155CC"/>
            <w:sz w:val="18"/>
            <w:szCs w:val="18"/>
            <w:u w:val="single"/>
          </w:rPr>
          <w:t>https://thebookofconcord.org/apology-of-the-augsburg-confession/article-v/</w:t>
        </w:r>
      </w:hyperlink>
      <w:r w:rsidRPr="00445CCD">
        <w:rPr>
          <w:rFonts w:ascii="Adobe Garamond Pro" w:hAnsi="Adobe Garamond Pro"/>
          <w:sz w:val="18"/>
          <w:szCs w:val="18"/>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43" w:usb2="00000009" w:usb3="00000000" w:csb0="000001FF" w:csb1="00000000"/>
  </w:font>
  <w:font w:name="Aptos">
    <w:charset w:val="00"/>
    <w:family w:val="swiss"/>
    <w:pitch w:val="variable"/>
    <w:sig w:usb0="20000287" w:usb1="00000003" w:usb2="00000000" w:usb3="00000000" w:csb0="0000019F" w:csb1="00000000"/>
    <w:embedRegular r:id="rId1" w:fontKey="{1E7C5723-0A94-458C-8E73-31009835E6AB}"/>
    <w:embedBold r:id="rId2" w:fontKey="{63406AA6-5289-4B44-A0A6-6F81A1DE5490}"/>
    <w:embedItalic r:id="rId3" w:fontKey="{22300712-B220-4333-BDD3-9F871A045BFA}"/>
  </w:font>
  <w:font w:name="Adobe Garamond Pro Bold">
    <w:panose1 w:val="02020702060506020403"/>
    <w:charset w:val="00"/>
    <w:family w:val="roman"/>
    <w:notTrueType/>
    <w:pitch w:val="variable"/>
    <w:sig w:usb0="00000007" w:usb1="00000001" w:usb2="00000000" w:usb3="00000000" w:csb0="00000093" w:csb1="00000000"/>
  </w:font>
  <w:font w:name="Adobe Garamond Pro">
    <w:panose1 w:val="02020502060506020403"/>
    <w:charset w:val="00"/>
    <w:family w:val="roman"/>
    <w:notTrueType/>
    <w:pitch w:val="variable"/>
    <w:sig w:usb0="800000AF" w:usb1="5000205B" w:usb2="00000000" w:usb3="00000000" w:csb0="0000009B" w:csb1="00000000"/>
  </w:font>
  <w:font w:name="Play">
    <w:charset w:val="00"/>
    <w:family w:val="auto"/>
    <w:pitch w:val="default"/>
    <w:sig w:usb0="00000003" w:usb1="00000000" w:usb2="00000000" w:usb3="00000000" w:csb0="00000001" w:csb1="00000000"/>
    <w:embedRegular r:id="rId4" w:fontKey="{8DD129B2-B105-44F6-A215-3AF30D3F4AC7}"/>
  </w:font>
  <w:font w:name="Aptos Display">
    <w:charset w:val="00"/>
    <w:family w:val="swiss"/>
    <w:pitch w:val="variable"/>
    <w:sig w:usb0="20000287" w:usb1="00000003" w:usb2="00000000" w:usb3="00000000" w:csb0="0000019F" w:csb1="00000000"/>
    <w:embedRegular r:id="rId5" w:fontKey="{41159387-336B-4CF0-BFE5-7487FAE81C61}"/>
  </w:font>
  <w:font w:name="Arial">
    <w:panose1 w:val="020B0604020202020204"/>
    <w:charset w:val="00"/>
    <w:family w:val="swiss"/>
    <w:pitch w:val="variable"/>
    <w:sig w:usb0="E0002EFF" w:usb1="C0007843" w:usb2="00000009" w:usb3="00000000" w:csb0="000001FF" w:csb1="00000000"/>
  </w:font>
  <w:font w:name="Bergamot Ornaments">
    <w:panose1 w:val="02000000000000000000"/>
    <w:charset w:val="00"/>
    <w:family w:val="auto"/>
    <w:pitch w:val="variable"/>
    <w:sig w:usb0="00000003" w:usb1="00000000" w:usb2="00000000" w:usb3="00000000" w:csb0="00000001" w:csb1="00000000"/>
    <w:embedRegular r:id="rId6" w:fontKey="{61844D8A-84E4-4D35-8D0B-9B086C69E6EE}"/>
  </w:font>
  <w:font w:name="Cambria">
    <w:panose1 w:val="02040503050406030204"/>
    <w:charset w:val="00"/>
    <w:family w:val="roman"/>
    <w:pitch w:val="variable"/>
    <w:sig w:usb0="E00006FF" w:usb1="420024FF" w:usb2="02000000" w:usb3="00000000" w:csb0="0000019F" w:csb1="00000000"/>
    <w:embedRegular r:id="rId7" w:fontKey="{BA33294E-C52D-4612-B251-5924CAC6EE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06" w14:textId="77777777" w:rsidR="000E3369" w:rsidRDefault="00000000">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807" w14:textId="77777777" w:rsidR="000E3369" w:rsidRDefault="000E3369">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08" w14:textId="7C86DE86" w:rsidR="000E3369" w:rsidRDefault="00000000">
    <w:pPr>
      <w:pBdr>
        <w:top w:val="nil"/>
        <w:left w:val="nil"/>
        <w:bottom w:val="nil"/>
        <w:right w:val="nil"/>
        <w:between w:val="nil"/>
      </w:pBdr>
      <w:tabs>
        <w:tab w:val="center" w:pos="4680"/>
        <w:tab w:val="right" w:pos="9360"/>
      </w:tabs>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1971C7">
      <w:rPr>
        <w:rFonts w:ascii="Times New Roman" w:eastAsia="Times New Roman" w:hAnsi="Times New Roman" w:cs="Times New Roman"/>
        <w:noProof/>
        <w:color w:val="000000"/>
        <w:sz w:val="20"/>
        <w:szCs w:val="20"/>
      </w:rPr>
      <w:t>1</w:t>
    </w:r>
    <w:r>
      <w:rPr>
        <w:rFonts w:ascii="Times New Roman" w:eastAsia="Times New Roman" w:hAnsi="Times New Roman" w:cs="Times New Roman"/>
        <w:color w:val="000000"/>
        <w:sz w:val="20"/>
        <w:szCs w:val="20"/>
      </w:rPr>
      <w:fldChar w:fldCharType="end"/>
    </w:r>
  </w:p>
  <w:p w14:paraId="00000809" w14:textId="77777777" w:rsidR="000E3369" w:rsidRDefault="000E3369">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ACF4D1" w14:textId="77777777" w:rsidR="002145E0" w:rsidRDefault="002145E0">
      <w:r>
        <w:separator/>
      </w:r>
    </w:p>
  </w:footnote>
  <w:footnote w:type="continuationSeparator" w:id="0">
    <w:p w14:paraId="52B1D40B" w14:textId="77777777" w:rsidR="002145E0" w:rsidRDefault="002145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FD6D4B"/>
    <w:multiLevelType w:val="multilevel"/>
    <w:tmpl w:val="5762BA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5103AB2"/>
    <w:multiLevelType w:val="multilevel"/>
    <w:tmpl w:val="F6BAEC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6217E1A"/>
    <w:multiLevelType w:val="multilevel"/>
    <w:tmpl w:val="1C2C28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8737CEE"/>
    <w:multiLevelType w:val="multilevel"/>
    <w:tmpl w:val="3A1243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A7923A3"/>
    <w:multiLevelType w:val="multilevel"/>
    <w:tmpl w:val="DDA217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AC04CB2"/>
    <w:multiLevelType w:val="multilevel"/>
    <w:tmpl w:val="1424E5E2"/>
    <w:lvl w:ilvl="0">
      <w:start w:val="1"/>
      <w:numFmt w:val="decimal"/>
      <w:lvlText w:val="%1."/>
      <w:lvlJc w:val="left"/>
      <w:pPr>
        <w:ind w:left="720" w:hanging="360"/>
      </w:pPr>
      <w:rPr>
        <w:rFonts w:ascii="Aptos" w:eastAsia="Aptos" w:hAnsi="Aptos" w:cs="Apto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C46380B"/>
    <w:multiLevelType w:val="multilevel"/>
    <w:tmpl w:val="56BE0F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C736183"/>
    <w:multiLevelType w:val="multilevel"/>
    <w:tmpl w:val="3E98C8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2FC2BC1"/>
    <w:multiLevelType w:val="multilevel"/>
    <w:tmpl w:val="9404D9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75040BB"/>
    <w:multiLevelType w:val="multilevel"/>
    <w:tmpl w:val="135E58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0414137"/>
    <w:multiLevelType w:val="multilevel"/>
    <w:tmpl w:val="4C62CF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4F23602"/>
    <w:multiLevelType w:val="multilevel"/>
    <w:tmpl w:val="2E06E7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7BC36C3"/>
    <w:multiLevelType w:val="multilevel"/>
    <w:tmpl w:val="1E7CDC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A7A74E7"/>
    <w:multiLevelType w:val="multilevel"/>
    <w:tmpl w:val="077EC5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C9B1D60"/>
    <w:multiLevelType w:val="multilevel"/>
    <w:tmpl w:val="7FBE31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52794507"/>
    <w:multiLevelType w:val="multilevel"/>
    <w:tmpl w:val="C764CD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7774189"/>
    <w:multiLevelType w:val="multilevel"/>
    <w:tmpl w:val="A6EC1B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F175028"/>
    <w:multiLevelType w:val="multilevel"/>
    <w:tmpl w:val="A67EC8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D3F5DEC"/>
    <w:multiLevelType w:val="multilevel"/>
    <w:tmpl w:val="D4D45C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C274087"/>
    <w:multiLevelType w:val="multilevel"/>
    <w:tmpl w:val="84F663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86980201">
    <w:abstractNumId w:val="14"/>
  </w:num>
  <w:num w:numId="2" w16cid:durableId="1841120965">
    <w:abstractNumId w:val="3"/>
  </w:num>
  <w:num w:numId="3" w16cid:durableId="2136555459">
    <w:abstractNumId w:val="5"/>
  </w:num>
  <w:num w:numId="4" w16cid:durableId="1086920734">
    <w:abstractNumId w:val="2"/>
  </w:num>
  <w:num w:numId="5" w16cid:durableId="641929112">
    <w:abstractNumId w:val="12"/>
  </w:num>
  <w:num w:numId="6" w16cid:durableId="2122526749">
    <w:abstractNumId w:val="4"/>
  </w:num>
  <w:num w:numId="7" w16cid:durableId="1068263464">
    <w:abstractNumId w:val="19"/>
  </w:num>
  <w:num w:numId="8" w16cid:durableId="2058505624">
    <w:abstractNumId w:val="6"/>
  </w:num>
  <w:num w:numId="9" w16cid:durableId="1248810979">
    <w:abstractNumId w:val="16"/>
  </w:num>
  <w:num w:numId="10" w16cid:durableId="317153002">
    <w:abstractNumId w:val="1"/>
  </w:num>
  <w:num w:numId="11" w16cid:durableId="336275774">
    <w:abstractNumId w:val="17"/>
  </w:num>
  <w:num w:numId="12" w16cid:durableId="1957590736">
    <w:abstractNumId w:val="18"/>
  </w:num>
  <w:num w:numId="13" w16cid:durableId="1055665291">
    <w:abstractNumId w:val="8"/>
  </w:num>
  <w:num w:numId="14" w16cid:durableId="15274870">
    <w:abstractNumId w:val="7"/>
  </w:num>
  <w:num w:numId="15" w16cid:durableId="241914680">
    <w:abstractNumId w:val="15"/>
  </w:num>
  <w:num w:numId="16" w16cid:durableId="729158603">
    <w:abstractNumId w:val="11"/>
  </w:num>
  <w:num w:numId="17" w16cid:durableId="850922610">
    <w:abstractNumId w:val="9"/>
  </w:num>
  <w:num w:numId="18" w16cid:durableId="1015154514">
    <w:abstractNumId w:val="10"/>
  </w:num>
  <w:num w:numId="19" w16cid:durableId="712114508">
    <w:abstractNumId w:val="0"/>
  </w:num>
  <w:num w:numId="20" w16cid:durableId="9022592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3369"/>
    <w:rsid w:val="00037A6F"/>
    <w:rsid w:val="000C0934"/>
    <w:rsid w:val="000E07F0"/>
    <w:rsid w:val="000E3369"/>
    <w:rsid w:val="0012345D"/>
    <w:rsid w:val="0015081F"/>
    <w:rsid w:val="001513EC"/>
    <w:rsid w:val="001971C7"/>
    <w:rsid w:val="001B11B4"/>
    <w:rsid w:val="001F0149"/>
    <w:rsid w:val="002105C1"/>
    <w:rsid w:val="002145E0"/>
    <w:rsid w:val="002251F3"/>
    <w:rsid w:val="00263030"/>
    <w:rsid w:val="00264D81"/>
    <w:rsid w:val="00270D71"/>
    <w:rsid w:val="0029150E"/>
    <w:rsid w:val="00294525"/>
    <w:rsid w:val="00376916"/>
    <w:rsid w:val="00386BD4"/>
    <w:rsid w:val="003B0273"/>
    <w:rsid w:val="003B4ED1"/>
    <w:rsid w:val="003C1696"/>
    <w:rsid w:val="00404959"/>
    <w:rsid w:val="00404D74"/>
    <w:rsid w:val="0042159C"/>
    <w:rsid w:val="00445CCD"/>
    <w:rsid w:val="00467D2C"/>
    <w:rsid w:val="004A44B8"/>
    <w:rsid w:val="004B392E"/>
    <w:rsid w:val="004F6BF1"/>
    <w:rsid w:val="00510C4C"/>
    <w:rsid w:val="005112E0"/>
    <w:rsid w:val="005244B7"/>
    <w:rsid w:val="00524E16"/>
    <w:rsid w:val="00542FF7"/>
    <w:rsid w:val="00590C13"/>
    <w:rsid w:val="00611FB4"/>
    <w:rsid w:val="00641A4A"/>
    <w:rsid w:val="0064601E"/>
    <w:rsid w:val="00651FBB"/>
    <w:rsid w:val="006631E9"/>
    <w:rsid w:val="006B005E"/>
    <w:rsid w:val="006C17D5"/>
    <w:rsid w:val="006D7D57"/>
    <w:rsid w:val="006E2F77"/>
    <w:rsid w:val="0074312C"/>
    <w:rsid w:val="007470E5"/>
    <w:rsid w:val="00747B93"/>
    <w:rsid w:val="00753EE9"/>
    <w:rsid w:val="00756A7E"/>
    <w:rsid w:val="007753C5"/>
    <w:rsid w:val="007917D7"/>
    <w:rsid w:val="007B41EC"/>
    <w:rsid w:val="007C0C5B"/>
    <w:rsid w:val="007F2CD2"/>
    <w:rsid w:val="00804AC3"/>
    <w:rsid w:val="009240BE"/>
    <w:rsid w:val="00933465"/>
    <w:rsid w:val="0093420C"/>
    <w:rsid w:val="00941622"/>
    <w:rsid w:val="00954330"/>
    <w:rsid w:val="00975A8F"/>
    <w:rsid w:val="00984A24"/>
    <w:rsid w:val="009D6937"/>
    <w:rsid w:val="009E7A1A"/>
    <w:rsid w:val="00A21482"/>
    <w:rsid w:val="00A32BCF"/>
    <w:rsid w:val="00AB62C9"/>
    <w:rsid w:val="00AD249E"/>
    <w:rsid w:val="00AD3EA1"/>
    <w:rsid w:val="00B13D20"/>
    <w:rsid w:val="00B16CDB"/>
    <w:rsid w:val="00B313A8"/>
    <w:rsid w:val="00BA0543"/>
    <w:rsid w:val="00C401A2"/>
    <w:rsid w:val="00C55C8C"/>
    <w:rsid w:val="00CB529B"/>
    <w:rsid w:val="00CB6371"/>
    <w:rsid w:val="00D27745"/>
    <w:rsid w:val="00D53332"/>
    <w:rsid w:val="00D9050E"/>
    <w:rsid w:val="00DA3B92"/>
    <w:rsid w:val="00DB011E"/>
    <w:rsid w:val="00E03788"/>
    <w:rsid w:val="00E113FA"/>
    <w:rsid w:val="00F24DEB"/>
    <w:rsid w:val="00F46998"/>
    <w:rsid w:val="00F62000"/>
    <w:rsid w:val="00F6289C"/>
    <w:rsid w:val="00FC279B"/>
    <w:rsid w:val="00FD79EE"/>
    <w:rsid w:val="00FE18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E9855C"/>
  <w15:docId w15:val="{589C12A9-33EE-473A-9187-A211095DF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B529B"/>
    <w:pPr>
      <w:keepNext/>
      <w:keepLines/>
      <w:spacing w:before="360" w:after="80"/>
      <w:jc w:val="center"/>
      <w:outlineLvl w:val="0"/>
    </w:pPr>
    <w:rPr>
      <w:rFonts w:ascii="Adobe Garamond Pro Bold" w:eastAsia="Times New Roman" w:hAnsi="Adobe Garamond Pro Bold" w:cs="Times New Roman"/>
      <w:b/>
      <w:bCs/>
      <w:sz w:val="36"/>
      <w:szCs w:val="36"/>
    </w:rPr>
  </w:style>
  <w:style w:type="paragraph" w:styleId="Heading2">
    <w:name w:val="heading 2"/>
    <w:basedOn w:val="Normal"/>
    <w:next w:val="Normal"/>
    <w:link w:val="Heading2Char"/>
    <w:uiPriority w:val="9"/>
    <w:unhideWhenUsed/>
    <w:qFormat/>
    <w:rsid w:val="007753C5"/>
    <w:pPr>
      <w:keepNext/>
      <w:keepLines/>
      <w:spacing w:before="160" w:after="80"/>
      <w:jc w:val="center"/>
      <w:outlineLvl w:val="1"/>
    </w:pPr>
    <w:rPr>
      <w:rFonts w:ascii="Adobe Garamond Pro" w:eastAsia="Times New Roman" w:hAnsi="Adobe Garamond Pro" w:cs="Times New Roman"/>
      <w:sz w:val="32"/>
      <w:szCs w:val="32"/>
    </w:rPr>
  </w:style>
  <w:style w:type="paragraph" w:styleId="Heading3">
    <w:name w:val="heading 3"/>
    <w:basedOn w:val="Normal"/>
    <w:next w:val="Normal"/>
    <w:link w:val="Heading3Char"/>
    <w:uiPriority w:val="9"/>
    <w:unhideWhenUsed/>
    <w:qFormat/>
    <w:rsid w:val="009240BE"/>
    <w:pPr>
      <w:keepNext/>
      <w:keepLines/>
      <w:spacing w:before="160" w:after="80"/>
      <w:jc w:val="center"/>
      <w:outlineLvl w:val="2"/>
    </w:pPr>
    <w:rPr>
      <w:rFonts w:ascii="Adobe Garamond Pro" w:eastAsia="Times New Roman" w:hAnsi="Adobe Garamond Pro" w:cs="Times New Roman"/>
      <w:sz w:val="32"/>
      <w:szCs w:val="32"/>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outlineLvl w:val="5"/>
    </w:pPr>
    <w:rPr>
      <w:i/>
      <w:iCs/>
      <w:color w:val="595959"/>
    </w:rPr>
  </w:style>
  <w:style w:type="paragraph" w:styleId="Heading7">
    <w:name w:val="heading 7"/>
    <w:basedOn w:val="Normal"/>
    <w:next w:val="Normal"/>
    <w:link w:val="Heading7Char"/>
    <w:uiPriority w:val="9"/>
    <w:semiHidden/>
    <w:unhideWhenUsed/>
    <w:qFormat/>
    <w:rsid w:val="00E8524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8524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8524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rFonts w:ascii="Play" w:eastAsia="Play" w:hAnsi="Play" w:cs="Play"/>
      <w:sz w:val="56"/>
      <w:szCs w:val="56"/>
    </w:rPr>
  </w:style>
  <w:style w:type="character" w:customStyle="1" w:styleId="Heading1Char">
    <w:name w:val="Heading 1 Char"/>
    <w:basedOn w:val="DefaultParagraphFont"/>
    <w:link w:val="Heading1"/>
    <w:uiPriority w:val="9"/>
    <w:rsid w:val="00CB529B"/>
    <w:rPr>
      <w:rFonts w:ascii="Adobe Garamond Pro Bold" w:eastAsia="Times New Roman" w:hAnsi="Adobe Garamond Pro Bold" w:cs="Times New Roman"/>
      <w:b/>
      <w:bCs/>
      <w:sz w:val="36"/>
      <w:szCs w:val="36"/>
    </w:rPr>
  </w:style>
  <w:style w:type="character" w:customStyle="1" w:styleId="Heading2Char">
    <w:name w:val="Heading 2 Char"/>
    <w:basedOn w:val="DefaultParagraphFont"/>
    <w:link w:val="Heading2"/>
    <w:uiPriority w:val="9"/>
    <w:rsid w:val="007753C5"/>
    <w:rPr>
      <w:rFonts w:ascii="Adobe Garamond Pro" w:eastAsia="Times New Roman" w:hAnsi="Adobe Garamond Pro" w:cs="Times New Roman"/>
      <w:sz w:val="32"/>
      <w:szCs w:val="32"/>
    </w:rPr>
  </w:style>
  <w:style w:type="character" w:customStyle="1" w:styleId="Heading3Char">
    <w:name w:val="Heading 3 Char"/>
    <w:basedOn w:val="DefaultParagraphFont"/>
    <w:link w:val="Heading3"/>
    <w:uiPriority w:val="9"/>
    <w:rsid w:val="009240BE"/>
    <w:rPr>
      <w:rFonts w:ascii="Adobe Garamond Pro" w:eastAsia="Times New Roman" w:hAnsi="Adobe Garamond Pro" w:cs="Times New Roman"/>
      <w:sz w:val="32"/>
      <w:szCs w:val="32"/>
    </w:rPr>
  </w:style>
  <w:style w:type="character" w:customStyle="1" w:styleId="Heading4Char">
    <w:name w:val="Heading 4 Char"/>
    <w:basedOn w:val="DefaultParagraphFont"/>
    <w:link w:val="Heading4"/>
    <w:uiPriority w:val="9"/>
    <w:semiHidden/>
    <w:rsid w:val="00E8524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8524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8524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8524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8524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85246"/>
    <w:rPr>
      <w:rFonts w:eastAsiaTheme="majorEastAsia" w:cstheme="majorBidi"/>
      <w:color w:val="272727" w:themeColor="text1" w:themeTint="D8"/>
    </w:rPr>
  </w:style>
  <w:style w:type="character" w:customStyle="1" w:styleId="TitleChar">
    <w:name w:val="Title Char"/>
    <w:basedOn w:val="DefaultParagraphFont"/>
    <w:link w:val="Title"/>
    <w:uiPriority w:val="10"/>
    <w:rsid w:val="00E85246"/>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E8524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8524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85246"/>
    <w:rPr>
      <w:i/>
      <w:iCs/>
      <w:color w:val="404040" w:themeColor="text1" w:themeTint="BF"/>
    </w:rPr>
  </w:style>
  <w:style w:type="paragraph" w:styleId="ListParagraph">
    <w:name w:val="List Paragraph"/>
    <w:basedOn w:val="Normal"/>
    <w:uiPriority w:val="34"/>
    <w:qFormat/>
    <w:rsid w:val="00E85246"/>
    <w:pPr>
      <w:ind w:left="720"/>
      <w:contextualSpacing/>
    </w:pPr>
  </w:style>
  <w:style w:type="character" w:styleId="IntenseEmphasis">
    <w:name w:val="Intense Emphasis"/>
    <w:basedOn w:val="DefaultParagraphFont"/>
    <w:uiPriority w:val="21"/>
    <w:qFormat/>
    <w:rsid w:val="00E85246"/>
    <w:rPr>
      <w:i/>
      <w:iCs/>
      <w:color w:val="0F4761" w:themeColor="accent1" w:themeShade="BF"/>
    </w:rPr>
  </w:style>
  <w:style w:type="paragraph" w:styleId="IntenseQuote">
    <w:name w:val="Intense Quote"/>
    <w:basedOn w:val="Normal"/>
    <w:next w:val="Normal"/>
    <w:link w:val="IntenseQuoteChar"/>
    <w:uiPriority w:val="30"/>
    <w:qFormat/>
    <w:rsid w:val="00E8524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85246"/>
    <w:rPr>
      <w:i/>
      <w:iCs/>
      <w:color w:val="0F4761" w:themeColor="accent1" w:themeShade="BF"/>
    </w:rPr>
  </w:style>
  <w:style w:type="character" w:styleId="IntenseReference">
    <w:name w:val="Intense Reference"/>
    <w:basedOn w:val="DefaultParagraphFont"/>
    <w:uiPriority w:val="32"/>
    <w:qFormat/>
    <w:rsid w:val="00E85246"/>
    <w:rPr>
      <w:b/>
      <w:bCs/>
      <w:smallCaps/>
      <w:color w:val="0F4761" w:themeColor="accent1" w:themeShade="BF"/>
      <w:spacing w:val="5"/>
    </w:rPr>
  </w:style>
  <w:style w:type="character" w:styleId="CommentReference">
    <w:name w:val="annotation reference"/>
    <w:basedOn w:val="DefaultParagraphFont"/>
    <w:uiPriority w:val="99"/>
    <w:semiHidden/>
    <w:unhideWhenUsed/>
    <w:rsid w:val="00F50151"/>
    <w:rPr>
      <w:sz w:val="16"/>
      <w:szCs w:val="16"/>
    </w:rPr>
  </w:style>
  <w:style w:type="paragraph" w:styleId="CommentText">
    <w:name w:val="annotation text"/>
    <w:basedOn w:val="Normal"/>
    <w:link w:val="CommentTextChar"/>
    <w:uiPriority w:val="99"/>
    <w:semiHidden/>
    <w:unhideWhenUsed/>
    <w:rsid w:val="00F50151"/>
    <w:rPr>
      <w:sz w:val="20"/>
      <w:szCs w:val="20"/>
    </w:rPr>
  </w:style>
  <w:style w:type="character" w:customStyle="1" w:styleId="CommentTextChar">
    <w:name w:val="Comment Text Char"/>
    <w:basedOn w:val="DefaultParagraphFont"/>
    <w:link w:val="CommentText"/>
    <w:uiPriority w:val="99"/>
    <w:semiHidden/>
    <w:rsid w:val="00F50151"/>
    <w:rPr>
      <w:sz w:val="20"/>
      <w:szCs w:val="20"/>
    </w:rPr>
  </w:style>
  <w:style w:type="paragraph" w:styleId="CommentSubject">
    <w:name w:val="annotation subject"/>
    <w:basedOn w:val="CommentText"/>
    <w:next w:val="CommentText"/>
    <w:link w:val="CommentSubjectChar"/>
    <w:uiPriority w:val="99"/>
    <w:semiHidden/>
    <w:unhideWhenUsed/>
    <w:rsid w:val="00F50151"/>
    <w:rPr>
      <w:b/>
      <w:bCs/>
    </w:rPr>
  </w:style>
  <w:style w:type="character" w:customStyle="1" w:styleId="CommentSubjectChar">
    <w:name w:val="Comment Subject Char"/>
    <w:basedOn w:val="CommentTextChar"/>
    <w:link w:val="CommentSubject"/>
    <w:uiPriority w:val="99"/>
    <w:semiHidden/>
    <w:rsid w:val="00F50151"/>
    <w:rPr>
      <w:b/>
      <w:bCs/>
      <w:sz w:val="20"/>
      <w:szCs w:val="20"/>
    </w:rPr>
  </w:style>
  <w:style w:type="paragraph" w:styleId="Footer">
    <w:name w:val="footer"/>
    <w:basedOn w:val="Normal"/>
    <w:link w:val="FooterChar"/>
    <w:uiPriority w:val="99"/>
    <w:unhideWhenUsed/>
    <w:rsid w:val="00F50151"/>
    <w:pPr>
      <w:tabs>
        <w:tab w:val="center" w:pos="4680"/>
        <w:tab w:val="right" w:pos="9360"/>
      </w:tabs>
    </w:pPr>
  </w:style>
  <w:style w:type="character" w:customStyle="1" w:styleId="FooterChar">
    <w:name w:val="Footer Char"/>
    <w:basedOn w:val="DefaultParagraphFont"/>
    <w:link w:val="Footer"/>
    <w:uiPriority w:val="99"/>
    <w:rsid w:val="00F50151"/>
  </w:style>
  <w:style w:type="character" w:styleId="PageNumber">
    <w:name w:val="page number"/>
    <w:basedOn w:val="DefaultParagraphFont"/>
    <w:uiPriority w:val="99"/>
    <w:semiHidden/>
    <w:unhideWhenUsed/>
    <w:rsid w:val="00F50151"/>
  </w:style>
  <w:style w:type="paragraph" w:styleId="FootnoteText">
    <w:name w:val="footnote text"/>
    <w:basedOn w:val="Normal"/>
    <w:link w:val="FootnoteTextChar"/>
    <w:uiPriority w:val="99"/>
    <w:semiHidden/>
    <w:unhideWhenUsed/>
    <w:rsid w:val="00F50151"/>
    <w:rPr>
      <w:sz w:val="20"/>
      <w:szCs w:val="20"/>
    </w:rPr>
  </w:style>
  <w:style w:type="character" w:customStyle="1" w:styleId="FootnoteTextChar">
    <w:name w:val="Footnote Text Char"/>
    <w:basedOn w:val="DefaultParagraphFont"/>
    <w:link w:val="FootnoteText"/>
    <w:uiPriority w:val="99"/>
    <w:semiHidden/>
    <w:rsid w:val="00F50151"/>
    <w:rPr>
      <w:sz w:val="20"/>
      <w:szCs w:val="20"/>
    </w:rPr>
  </w:style>
  <w:style w:type="character" w:styleId="FootnoteReference">
    <w:name w:val="footnote reference"/>
    <w:basedOn w:val="DefaultParagraphFont"/>
    <w:uiPriority w:val="99"/>
    <w:semiHidden/>
    <w:unhideWhenUsed/>
    <w:rsid w:val="00F50151"/>
    <w:rPr>
      <w:vertAlign w:val="superscript"/>
    </w:rPr>
  </w:style>
  <w:style w:type="character" w:customStyle="1" w:styleId="footnote1">
    <w:name w:val="footnote1"/>
    <w:basedOn w:val="DefaultParagraphFont"/>
    <w:rsid w:val="00F50151"/>
  </w:style>
  <w:style w:type="character" w:styleId="EndnoteReference">
    <w:name w:val="endnote reference"/>
    <w:basedOn w:val="DefaultParagraphFont"/>
    <w:uiPriority w:val="99"/>
    <w:semiHidden/>
    <w:unhideWhenUsed/>
    <w:rsid w:val="00F50151"/>
    <w:rPr>
      <w:vertAlign w:val="superscript"/>
    </w:rPr>
  </w:style>
  <w:style w:type="paragraph" w:styleId="Header">
    <w:name w:val="header"/>
    <w:basedOn w:val="Normal"/>
    <w:link w:val="HeaderChar"/>
    <w:uiPriority w:val="99"/>
    <w:unhideWhenUsed/>
    <w:rsid w:val="00F50151"/>
    <w:pPr>
      <w:tabs>
        <w:tab w:val="center" w:pos="4680"/>
        <w:tab w:val="right" w:pos="9360"/>
      </w:tabs>
    </w:pPr>
  </w:style>
  <w:style w:type="character" w:customStyle="1" w:styleId="HeaderChar">
    <w:name w:val="Header Char"/>
    <w:basedOn w:val="DefaultParagraphFont"/>
    <w:link w:val="Header"/>
    <w:uiPriority w:val="99"/>
    <w:rsid w:val="00F50151"/>
  </w:style>
  <w:style w:type="paragraph" w:styleId="Revision">
    <w:name w:val="Revision"/>
    <w:hidden/>
    <w:uiPriority w:val="99"/>
    <w:semiHidden/>
    <w:rsid w:val="00CC4112"/>
  </w:style>
  <w:style w:type="paragraph" w:styleId="Subtitle">
    <w:name w:val="Subtitle"/>
    <w:basedOn w:val="Normal"/>
    <w:next w:val="Normal"/>
    <w:link w:val="SubtitleChar"/>
    <w:uiPriority w:val="11"/>
    <w:qFormat/>
    <w:pPr>
      <w:spacing w:after="160"/>
    </w:pPr>
    <w:rPr>
      <w:color w:val="595959"/>
      <w:sz w:val="28"/>
      <w:szCs w:val="28"/>
    </w:rPr>
  </w:style>
  <w:style w:type="paragraph" w:styleId="EndnoteText">
    <w:name w:val="endnote text"/>
    <w:basedOn w:val="Normal"/>
    <w:link w:val="EndnoteTextChar"/>
    <w:uiPriority w:val="99"/>
    <w:semiHidden/>
    <w:unhideWhenUsed/>
    <w:rsid w:val="00984A24"/>
    <w:rPr>
      <w:sz w:val="20"/>
      <w:szCs w:val="20"/>
    </w:rPr>
  </w:style>
  <w:style w:type="character" w:customStyle="1" w:styleId="EndnoteTextChar">
    <w:name w:val="Endnote Text Char"/>
    <w:basedOn w:val="DefaultParagraphFont"/>
    <w:link w:val="EndnoteText"/>
    <w:uiPriority w:val="99"/>
    <w:semiHidden/>
    <w:rsid w:val="00984A24"/>
    <w:rPr>
      <w:sz w:val="20"/>
      <w:szCs w:val="20"/>
    </w:rPr>
  </w:style>
  <w:style w:type="paragraph" w:styleId="BodyText">
    <w:name w:val="Body Text"/>
    <w:basedOn w:val="Normal"/>
    <w:link w:val="BodyTextChar"/>
    <w:uiPriority w:val="1"/>
    <w:qFormat/>
    <w:rsid w:val="00FE18BA"/>
    <w:pPr>
      <w:widowControl w:val="0"/>
      <w:autoSpaceDE w:val="0"/>
      <w:autoSpaceDN w:val="0"/>
      <w:adjustRightInd w:val="0"/>
    </w:pPr>
    <w:rPr>
      <w:rFonts w:ascii="Adobe Garamond Pro" w:eastAsia="Times New Roman" w:hAnsi="Adobe Garamond Pro" w:cs="Adobe Garamond Pro"/>
      <w:sz w:val="22"/>
      <w:szCs w:val="20"/>
      <w:lang w:val="en-US"/>
    </w:rPr>
  </w:style>
  <w:style w:type="character" w:customStyle="1" w:styleId="BodyTextChar">
    <w:name w:val="Body Text Char"/>
    <w:basedOn w:val="DefaultParagraphFont"/>
    <w:link w:val="BodyText"/>
    <w:uiPriority w:val="1"/>
    <w:rsid w:val="00FE18BA"/>
    <w:rPr>
      <w:rFonts w:ascii="Adobe Garamond Pro" w:eastAsia="Times New Roman" w:hAnsi="Adobe Garamond Pro" w:cs="Adobe Garamond Pro"/>
      <w:sz w:val="22"/>
      <w:szCs w:val="20"/>
      <w:lang w:val="en-US"/>
    </w:rPr>
  </w:style>
  <w:style w:type="paragraph" w:styleId="TOC1">
    <w:name w:val="toc 1"/>
    <w:basedOn w:val="Normal"/>
    <w:next w:val="Normal"/>
    <w:autoRedefine/>
    <w:uiPriority w:val="39"/>
    <w:unhideWhenUsed/>
    <w:rsid w:val="00C55C8C"/>
    <w:pPr>
      <w:spacing w:after="100"/>
    </w:pPr>
  </w:style>
  <w:style w:type="paragraph" w:styleId="TOC2">
    <w:name w:val="toc 2"/>
    <w:basedOn w:val="Normal"/>
    <w:next w:val="Normal"/>
    <w:autoRedefine/>
    <w:uiPriority w:val="39"/>
    <w:unhideWhenUsed/>
    <w:rsid w:val="00C55C8C"/>
    <w:pPr>
      <w:spacing w:after="100"/>
      <w:ind w:left="240"/>
    </w:pPr>
  </w:style>
  <w:style w:type="paragraph" w:styleId="TOC3">
    <w:name w:val="toc 3"/>
    <w:basedOn w:val="Normal"/>
    <w:next w:val="Normal"/>
    <w:autoRedefine/>
    <w:uiPriority w:val="39"/>
    <w:unhideWhenUsed/>
    <w:rsid w:val="00C55C8C"/>
    <w:pPr>
      <w:spacing w:after="100"/>
      <w:ind w:left="480"/>
    </w:pPr>
  </w:style>
  <w:style w:type="character" w:styleId="Hyperlink">
    <w:name w:val="Hyperlink"/>
    <w:basedOn w:val="DefaultParagraphFont"/>
    <w:uiPriority w:val="99"/>
    <w:unhideWhenUsed/>
    <w:rsid w:val="00C55C8C"/>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6/09/relationships/commentsIds" Target="commentsIds.xml"/><Relationship Id="rId5" Type="http://schemas.openxmlformats.org/officeDocument/2006/relationships/settings" Target="settings.xml"/><Relationship Id="rId15" Type="http://schemas.openxmlformats.org/officeDocument/2006/relationships/theme" Target="theme/theme1.xml"/><Relationship Id="rId10" Type="http://schemas.microsoft.com/office/2011/relationships/commentsExtended" Target="commentsExtended.xml"/><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fontTable" Target="fontTable.xml"/></Relationships>
</file>

<file path=word/_rels/endnotes.xml.rels><?xml version="1.0" encoding="UTF-8" standalone="yes"?>
<Relationships xmlns="http://schemas.openxmlformats.org/package/2006/relationships"><Relationship Id="rId117" Type="http://schemas.openxmlformats.org/officeDocument/2006/relationships/hyperlink" Target="https://ccel.org/ccel/augustine/doctrine/doctrine.iv.iv.iii.html" TargetMode="External"/><Relationship Id="rId21" Type="http://schemas.openxmlformats.org/officeDocument/2006/relationships/hyperlink" Target="https://www.documentacatholicaomnia.eu/03d/0354-0430,_Augustinus,_De_Consensu_Evangelistarum_Libri_Quatuor_%5BSchaff%5D,_EN.pdf" TargetMode="External"/><Relationship Id="rId42" Type="http://schemas.openxmlformats.org/officeDocument/2006/relationships/hyperlink" Target="https://www.ccel.org/ccel/schaff/npnf203.iv.viii.i.vii.html" TargetMode="External"/><Relationship Id="rId63" Type="http://schemas.openxmlformats.org/officeDocument/2006/relationships/hyperlink" Target="https://ccel.org/ccel/schaff/npnf201/npnf201.iii.xi.xxv.html" TargetMode="External"/><Relationship Id="rId84" Type="http://schemas.openxmlformats.org/officeDocument/2006/relationships/hyperlink" Target="https://ccel.org/ccel/irenaeus/against_heresies_iii/anf01.ix.iv.v.html" TargetMode="External"/><Relationship Id="rId138" Type="http://schemas.openxmlformats.org/officeDocument/2006/relationships/hyperlink" Target="https://www.newadvent.org/cathen/05773a.htm" TargetMode="External"/><Relationship Id="rId159" Type="http://schemas.openxmlformats.org/officeDocument/2006/relationships/hyperlink" Target="https://open.substack.com/pub/javierperdomo/p/church-fathers-and-medievals-on-the?r=37vdmg&amp;utm_campaign=post&amp;utm_medium=web" TargetMode="External"/><Relationship Id="rId170" Type="http://schemas.openxmlformats.org/officeDocument/2006/relationships/hyperlink" Target="https://archive.org/details/stprosperofaquit027573mbp/page/n44/mode/1up" TargetMode="External"/><Relationship Id="rId191" Type="http://schemas.openxmlformats.org/officeDocument/2006/relationships/hyperlink" Target="https://ccel.org/ccel/schaff/npnf105/npnf105.xix.iv.xxxii.html" TargetMode="External"/><Relationship Id="rId205" Type="http://schemas.openxmlformats.org/officeDocument/2006/relationships/hyperlink" Target="https://penelope.uchicago.edu/Thayer/E/Roman/Texts/Plutarch/Lives/Theseus%2A.html" TargetMode="External"/><Relationship Id="rId107" Type="http://schemas.openxmlformats.org/officeDocument/2006/relationships/hyperlink" Target="https://www.ccel.org/ccel/schaff/npnf104.v.iv.vi.xxiv.html" TargetMode="External"/><Relationship Id="rId11" Type="http://schemas.openxmlformats.org/officeDocument/2006/relationships/hyperlink" Target="https://www.ccel.org/ccel/schaff/npnf201.iii.viii.xxiv.html" TargetMode="External"/><Relationship Id="rId32" Type="http://schemas.openxmlformats.org/officeDocument/2006/relationships/hyperlink" Target="https://ccel.org/ccel/augustine/doctrine/doctrine.x_1.html" TargetMode="External"/><Relationship Id="rId53" Type="http://schemas.openxmlformats.org/officeDocument/2006/relationships/hyperlink" Target="https://wesleyscholar.com/wp-content/uploads/2019/04/Augustine-Letters-100-155.pdf" TargetMode="External"/><Relationship Id="rId74" Type="http://schemas.openxmlformats.org/officeDocument/2006/relationships/hyperlink" Target="https://ccel.org/ccel/augustine/doctrine/doctrine.vii_1.html" TargetMode="External"/><Relationship Id="rId128" Type="http://schemas.openxmlformats.org/officeDocument/2006/relationships/hyperlink" Target="https://ccel.org/ccel/irenaeus/against_heresies_iii/anf01.ix.iv.iii.html" TargetMode="External"/><Relationship Id="rId149" Type="http://schemas.openxmlformats.org/officeDocument/2006/relationships/hyperlink" Target="https://www.ccel.org/ccel/schaff/npnf105.xvi.v.xxviii.html" TargetMode="External"/><Relationship Id="rId5" Type="http://schemas.openxmlformats.org/officeDocument/2006/relationships/hyperlink" Target="https://ccel.org/ccel/tertullian/resurrection_flesh/anf03.v.viii.iii.html" TargetMode="External"/><Relationship Id="rId95" Type="http://schemas.openxmlformats.org/officeDocument/2006/relationships/hyperlink" Target="https://ccel.org/ccel/irenaeus/against_heresies_iii/anf01.ix.iv.v.html" TargetMode="External"/><Relationship Id="rId160" Type="http://schemas.openxmlformats.org/officeDocument/2006/relationships/hyperlink" Target="https://ccel.org/ccel/aquinas/summa/summa.TP_Q27_A2.html" TargetMode="External"/><Relationship Id="rId181" Type="http://schemas.openxmlformats.org/officeDocument/2006/relationships/hyperlink" Target="https://www.ccel.org/ccel/schaff/npnf107.iii.lxxxvii.html" TargetMode="External"/><Relationship Id="rId216" Type="http://schemas.openxmlformats.org/officeDocument/2006/relationships/hyperlink" Target="https://www.ccel.org/ccel/anselm/devotions.iii.iv.html" TargetMode="External"/><Relationship Id="rId22" Type="http://schemas.openxmlformats.org/officeDocument/2006/relationships/hyperlink" Target="https://www.newadvent.org/fathers/1602101.htm" TargetMode="External"/><Relationship Id="rId43" Type="http://schemas.openxmlformats.org/officeDocument/2006/relationships/hyperlink" Target="https://historicalchristian.faith/by_father.php?file=Jerome/Commentary%20on%20Titus.html" TargetMode="External"/><Relationship Id="rId64" Type="http://schemas.openxmlformats.org/officeDocument/2006/relationships/hyperlink" Target="https://www.documentacatholicaomnia.eu/03d/0347-0420,_Hieronymus,_De_Viris_Illustribus_Liber_Ad_Dextrum_%5BSchaff%5D,_EN.pdf" TargetMode="External"/><Relationship Id="rId118" Type="http://schemas.openxmlformats.org/officeDocument/2006/relationships/hyperlink" Target="https://www.ccel.org/ccel/schaff/npnf101.vii.1.LXXXII.html" TargetMode="External"/><Relationship Id="rId139" Type="http://schemas.openxmlformats.org/officeDocument/2006/relationships/hyperlink" Target="https://ccel.org/ccel/schaff/encyc09/encyc09.html?term=Pseudo-Isidorian%20Decretals%20and%20Other%20Forgeries" TargetMode="External"/><Relationship Id="rId85" Type="http://schemas.openxmlformats.org/officeDocument/2006/relationships/hyperlink" Target="https://www.newadvent.org/fathers/0311.htm" TargetMode="External"/><Relationship Id="rId150" Type="http://schemas.openxmlformats.org/officeDocument/2006/relationships/hyperlink" Target="https://ccel.org/ccel/schaff/npnf105/npnf105.xviii.iii.xxvi.html" TargetMode="External"/><Relationship Id="rId171" Type="http://schemas.openxmlformats.org/officeDocument/2006/relationships/hyperlink" Target="https://archive.org/details/stprosperofaquit027573mbp/page/n48/mode/1up" TargetMode="External"/><Relationship Id="rId192" Type="http://schemas.openxmlformats.org/officeDocument/2006/relationships/hyperlink" Target="https://ccel.org/ccel/schaff/npnf105/npnf105.xix.iv.xxxi.html" TargetMode="External"/><Relationship Id="rId206" Type="http://schemas.openxmlformats.org/officeDocument/2006/relationships/hyperlink" Target="https://www.ccel.org/ccel/schaff/npnf108.ii.LI.html" TargetMode="External"/><Relationship Id="rId12" Type="http://schemas.openxmlformats.org/officeDocument/2006/relationships/hyperlink" Target="https://ccel.org/ccel/schaff/npnf201/npnf201.iii.vii.xvi.html" TargetMode="External"/><Relationship Id="rId33" Type="http://schemas.openxmlformats.org/officeDocument/2006/relationships/hyperlink" Target="https://www.newadvent.org/fathers/14093.htm" TargetMode="External"/><Relationship Id="rId108" Type="http://schemas.openxmlformats.org/officeDocument/2006/relationships/hyperlink" Target="https://ccel.org/ccel/schaff/npnf105/npnf105.x.iii.xxxiv.html" TargetMode="External"/><Relationship Id="rId129" Type="http://schemas.openxmlformats.org/officeDocument/2006/relationships/hyperlink" Target="https://www.ccel.org/ccel/schaff/anf03.v.iii.xiv.html" TargetMode="External"/><Relationship Id="rId54" Type="http://schemas.openxmlformats.org/officeDocument/2006/relationships/hyperlink" Target="https://wesleyscholar.com/wp-content/uploads/2019/04/Augustine-Letters-100-155.pdf" TargetMode="External"/><Relationship Id="rId75" Type="http://schemas.openxmlformats.org/officeDocument/2006/relationships/hyperlink" Target="https://ccel.org/ccel/augustine/doctrine/doctrine.x_1.html" TargetMode="External"/><Relationship Id="rId96" Type="http://schemas.openxmlformats.org/officeDocument/2006/relationships/hyperlink" Target="https://ccel.org/ccel/tertullian/heretics/anf03.v.iii.xiii.html" TargetMode="External"/><Relationship Id="rId140" Type="http://schemas.openxmlformats.org/officeDocument/2006/relationships/hyperlink" Target="https://www.ccel.org/ccel/schaff/npnf201.iii.viii.xxxviii.html" TargetMode="External"/><Relationship Id="rId161" Type="http://schemas.openxmlformats.org/officeDocument/2006/relationships/hyperlink" Target="https://doi.org/10.3390/rel14070930" TargetMode="External"/><Relationship Id="rId182" Type="http://schemas.openxmlformats.org/officeDocument/2006/relationships/hyperlink" Target="https://archive.org/details/againstjulian0035augu/page/177/mode/1up" TargetMode="External"/><Relationship Id="rId217" Type="http://schemas.openxmlformats.org/officeDocument/2006/relationships/hyperlink" Target="https://ccel.org/ccel/anselm/meditations/meditations.iv.ii.html" TargetMode="External"/><Relationship Id="rId6" Type="http://schemas.openxmlformats.org/officeDocument/2006/relationships/hyperlink" Target="https://archive.org/details/bub_gb_yEHzhqsqDCAC/page/n38/mode/1up" TargetMode="External"/><Relationship Id="rId23" Type="http://schemas.openxmlformats.org/officeDocument/2006/relationships/hyperlink" Target="https://ccel.org/ccel/irenaeus/against_heresies_iii/anf01.ix.iv.xii.html" TargetMode="External"/><Relationship Id="rId119" Type="http://schemas.openxmlformats.org/officeDocument/2006/relationships/hyperlink" Target="https://ccel.org/ccel/schaff/npnf104/npnf104.v.iv.iv.iii.html" TargetMode="External"/><Relationship Id="rId44" Type="http://schemas.openxmlformats.org/officeDocument/2006/relationships/hyperlink" Target="https://historicalchristian.faith/by_father.php?file=Jerome/Commentary%20on%20Titus.html" TargetMode="External"/><Relationship Id="rId65" Type="http://schemas.openxmlformats.org/officeDocument/2006/relationships/hyperlink" Target="https://www.documentacatholicaomnia.eu/03d/0347-0420,_Hieronymus,_De_Viris_Illustribus_Liber_Ad_Dextrum_%5BSchaff%5D,_EN.pdf" TargetMode="External"/><Relationship Id="rId86" Type="http://schemas.openxmlformats.org/officeDocument/2006/relationships/hyperlink" Target="https://www.newadvent.org/fathers/0311.htm" TargetMode="External"/><Relationship Id="rId130" Type="http://schemas.openxmlformats.org/officeDocument/2006/relationships/hyperlink" Target="https://www.newadvent.org/fathers/2806039.htm" TargetMode="External"/><Relationship Id="rId151" Type="http://schemas.openxmlformats.org/officeDocument/2006/relationships/hyperlink" Target="https://archive.org/details/againstjulian0035augu/page/321/mode/1up" TargetMode="External"/><Relationship Id="rId172" Type="http://schemas.openxmlformats.org/officeDocument/2006/relationships/hyperlink" Target="https://archive.org/details/stprosperofaquit027573mbp/page/n74/mode/1up" TargetMode="External"/><Relationship Id="rId193" Type="http://schemas.openxmlformats.org/officeDocument/2006/relationships/hyperlink" Target="https://www.ccel.org/ccel/schaff/npnf105.xx.v.html" TargetMode="External"/><Relationship Id="rId207" Type="http://schemas.openxmlformats.org/officeDocument/2006/relationships/hyperlink" Target="https://www.tertullian.org/fathers/cyril_on_john_02_book2.htm" TargetMode="External"/><Relationship Id="rId13" Type="http://schemas.openxmlformats.org/officeDocument/2006/relationships/hyperlink" Target="https://tinyurl.com/mspy58kk" TargetMode="External"/><Relationship Id="rId109" Type="http://schemas.openxmlformats.org/officeDocument/2006/relationships/hyperlink" Target="https://ccel.org/ccel/schaff/npnf104.v.iv.iv.xiv.html" TargetMode="External"/><Relationship Id="rId34" Type="http://schemas.openxmlformats.org/officeDocument/2006/relationships/hyperlink" Target="https://www.semperreformanda.com/de-unitate-ecclesiae-on-the-unity-of-the-church-by-augustine/" TargetMode="External"/><Relationship Id="rId55" Type="http://schemas.openxmlformats.org/officeDocument/2006/relationships/hyperlink" Target="https://ccel.org/ccel/schaff/npnf201/npnf201.iii.viii.iii.html" TargetMode="External"/><Relationship Id="rId76" Type="http://schemas.openxmlformats.org/officeDocument/2006/relationships/hyperlink" Target="https://www.newadvent.org/fathers/1306.htm" TargetMode="External"/><Relationship Id="rId97" Type="http://schemas.openxmlformats.org/officeDocument/2006/relationships/hyperlink" Target="https://www.ccel.org/ccel/schaff/anf01.ix.iii.xxviii.html" TargetMode="External"/><Relationship Id="rId120" Type="http://schemas.openxmlformats.org/officeDocument/2006/relationships/hyperlink" Target="https://archive.org/details/againstjulian0035augu/page/25/mode/1up" TargetMode="External"/><Relationship Id="rId141" Type="http://schemas.openxmlformats.org/officeDocument/2006/relationships/hyperlink" Target="https://www.newadvent.org/cathen/04012c.htm" TargetMode="External"/><Relationship Id="rId7" Type="http://schemas.openxmlformats.org/officeDocument/2006/relationships/hyperlink" Target="https://www.semperreformanda.com/de-unitate-ecclesiae-on-the-unity-of-the-church-by-augustine/" TargetMode="External"/><Relationship Id="rId162" Type="http://schemas.openxmlformats.org/officeDocument/2006/relationships/hyperlink" Target="https://archive.org/details/againstjulian0035augu/page/179/mode/1up" TargetMode="External"/><Relationship Id="rId183" Type="http://schemas.openxmlformats.org/officeDocument/2006/relationships/hyperlink" Target="https://archive.org/details/againstjulian0035augu/page/395/mode/1up" TargetMode="External"/><Relationship Id="rId218" Type="http://schemas.openxmlformats.org/officeDocument/2006/relationships/hyperlink" Target="https://thebookofconcord.org/apology-of-the-augsburg-confession/article-v/" TargetMode="External"/><Relationship Id="rId24" Type="http://schemas.openxmlformats.org/officeDocument/2006/relationships/hyperlink" Target="https://ccel.org/ccel/irenaeus/against_heresies_iii/anf01.ix.iv.ii.html" TargetMode="External"/><Relationship Id="rId45" Type="http://schemas.openxmlformats.org/officeDocument/2006/relationships/hyperlink" Target="https://tinyurl.com/359dfd7y" TargetMode="External"/><Relationship Id="rId66" Type="http://schemas.openxmlformats.org/officeDocument/2006/relationships/hyperlink" Target="https://www.documentacatholicaomnia.eu/03d/0347-0420,_Hieronymus,_De_Viris_Illustribus_Liber_Ad_Dextrum_%5BSchaff%5D,_EN.pdf" TargetMode="External"/><Relationship Id="rId87" Type="http://schemas.openxmlformats.org/officeDocument/2006/relationships/hyperlink" Target="https://www.ccel.org/ccel/schaff/anf03.v.iii.xix.html" TargetMode="External"/><Relationship Id="rId110" Type="http://schemas.openxmlformats.org/officeDocument/2006/relationships/hyperlink" Target="https://www.ccel.org/ccel/schaff/npnf104.v.iv.vi.vii.html" TargetMode="External"/><Relationship Id="rId131" Type="http://schemas.openxmlformats.org/officeDocument/2006/relationships/hyperlink" Target="https://www.ccel.org/ccel/schaff/npnf201.iii.viii.xxxix.html" TargetMode="External"/><Relationship Id="rId152" Type="http://schemas.openxmlformats.org/officeDocument/2006/relationships/hyperlink" Target="https://thebookofconcord.org/formula-of-concord-solid-declaration/article-iii/" TargetMode="External"/><Relationship Id="rId173" Type="http://schemas.openxmlformats.org/officeDocument/2006/relationships/hyperlink" Target="https://archive.org/details/stprosperofaquit027573mbp/page/n108/mode/1up" TargetMode="External"/><Relationship Id="rId194" Type="http://schemas.openxmlformats.org/officeDocument/2006/relationships/hyperlink" Target="https://ccel.org/ccel/schaff/npnf105/npnf105.xix.iv.xxxii.html" TargetMode="External"/><Relationship Id="rId208" Type="http://schemas.openxmlformats.org/officeDocument/2006/relationships/hyperlink" Target="https://javierperdomo.substack.com/p/christs-atonement-through-church" TargetMode="External"/><Relationship Id="rId14" Type="http://schemas.openxmlformats.org/officeDocument/2006/relationships/hyperlink" Target="https://www.ccel.org/ccel/schaff/anf01.ix.ii.xxvii.html" TargetMode="External"/><Relationship Id="rId35" Type="http://schemas.openxmlformats.org/officeDocument/2006/relationships/hyperlink" Target="https://www.semperreformanda.com/de-unitate-ecclesiae-on-the-unity-of-the-church-by-augustine/" TargetMode="External"/><Relationship Id="rId56" Type="http://schemas.openxmlformats.org/officeDocument/2006/relationships/hyperlink" Target="https://ccel.org/ccel/schaff/npnf201/npnf201.iii.viii.xxiii.html" TargetMode="External"/><Relationship Id="rId77" Type="http://schemas.openxmlformats.org/officeDocument/2006/relationships/hyperlink" Target="https://www.ccel.org/ccel/schaff/anf05.iv.iv.lxxiii.html" TargetMode="External"/><Relationship Id="rId100" Type="http://schemas.openxmlformats.org/officeDocument/2006/relationships/hyperlink" Target="https://www.ccel.org/ccel/schaff/npnf207.iii.xvii.html" TargetMode="External"/><Relationship Id="rId8" Type="http://schemas.openxmlformats.org/officeDocument/2006/relationships/hyperlink" Target="https://www.ccel.org/ccel/schaff/npnf110.iii.iv.html" TargetMode="External"/><Relationship Id="rId98" Type="http://schemas.openxmlformats.org/officeDocument/2006/relationships/hyperlink" Target="https://www.ccel.org/ccel/schaff/anf01.ix.vi.xxxiv.html" TargetMode="External"/><Relationship Id="rId121" Type="http://schemas.openxmlformats.org/officeDocument/2006/relationships/hyperlink" Target="https://archive.org/details/againstjulian0035augu/page/25/mode/1up" TargetMode="External"/><Relationship Id="rId142" Type="http://schemas.openxmlformats.org/officeDocument/2006/relationships/hyperlink" Target="http://www.newadvent.org/cathen/01030c.htm" TargetMode="External"/><Relationship Id="rId163" Type="http://schemas.openxmlformats.org/officeDocument/2006/relationships/hyperlink" Target="https://archive.org/details/againstjulian0035augu/page/186/mode/1up" TargetMode="External"/><Relationship Id="rId184" Type="http://schemas.openxmlformats.org/officeDocument/2006/relationships/hyperlink" Target="https://archive.org/details/againstjulian0035augu/page/180/mode/1up" TargetMode="External"/><Relationship Id="rId219" Type="http://schemas.openxmlformats.org/officeDocument/2006/relationships/hyperlink" Target="https://www.google.co.uk/books/edition/Dispvtationvm_Roberti_Bellarmini_Politia/yf9DTDJOCSwC?hl=en&amp;gbpv=1&amp;pg=PA239&amp;printsec=frontcover" TargetMode="External"/><Relationship Id="rId3" Type="http://schemas.openxmlformats.org/officeDocument/2006/relationships/hyperlink" Target="https://www.ccel.org/ccel/schaff/anf03.v.viii.xlvii.html" TargetMode="External"/><Relationship Id="rId214" Type="http://schemas.openxmlformats.org/officeDocument/2006/relationships/hyperlink" Target="https://www.clerus.org/bibliaclerusonline/en/c0u.htm" TargetMode="External"/><Relationship Id="rId25" Type="http://schemas.openxmlformats.org/officeDocument/2006/relationships/hyperlink" Target="https://ccel.org/ccel/irenaeus/against_heresies_iii/anf01.ix.iv.xii.html" TargetMode="External"/><Relationship Id="rId46" Type="http://schemas.openxmlformats.org/officeDocument/2006/relationships/hyperlink" Target="https://archive.org/details/homiliesofsaintj0001unse/page/142/mode/1up" TargetMode="External"/><Relationship Id="rId67" Type="http://schemas.openxmlformats.org/officeDocument/2006/relationships/hyperlink" Target="https://www.bible-researcher.com/augustine.html" TargetMode="External"/><Relationship Id="rId116" Type="http://schemas.openxmlformats.org/officeDocument/2006/relationships/hyperlink" Target="https://www.ccel.org/ccel/schaff/npnf208.vi.ii.v.html" TargetMode="External"/><Relationship Id="rId137" Type="http://schemas.openxmlformats.org/officeDocument/2006/relationships/hyperlink" Target="https://ccel.org/ccel/tertullian/fasting/anf04.iii.ix.i.html" TargetMode="External"/><Relationship Id="rId158" Type="http://schemas.openxmlformats.org/officeDocument/2006/relationships/hyperlink" Target="https://archive.org/details/againstjulian0035augu/page/247/mode/1up" TargetMode="External"/><Relationship Id="rId20" Type="http://schemas.openxmlformats.org/officeDocument/2006/relationships/hyperlink" Target="https://tinyurl.com/5n6hj3sd" TargetMode="External"/><Relationship Id="rId41" Type="http://schemas.openxmlformats.org/officeDocument/2006/relationships/hyperlink" Target="https://archive.org/details/fathersofthechur027835mbp/page/203/mode/1up" TargetMode="External"/><Relationship Id="rId62" Type="http://schemas.openxmlformats.org/officeDocument/2006/relationships/hyperlink" Target="https://ccel.org/ccel/schaff/npnf102/npnf102.iv.XV.23.html" TargetMode="External"/><Relationship Id="rId83" Type="http://schemas.openxmlformats.org/officeDocument/2006/relationships/hyperlink" Target="https://www.ccel.org/ccel/schaff/npnf104.iv.viii.vi.html" TargetMode="External"/><Relationship Id="rId88" Type="http://schemas.openxmlformats.org/officeDocument/2006/relationships/hyperlink" Target="https://ccel.org/ccel/irenaeus/against_heresies_iii/anf01.ix.iv.ii.html" TargetMode="External"/><Relationship Id="rId111" Type="http://schemas.openxmlformats.org/officeDocument/2006/relationships/hyperlink" Target="https://www.ccel.org/ccel/schaff/npnf104.v.iv.vii.xxvi.html" TargetMode="External"/><Relationship Id="rId132" Type="http://schemas.openxmlformats.org/officeDocument/2006/relationships/hyperlink" Target="https://ia800501.us.archive.org/18/items/EpiphaniusPanarionBksIIIII1/Epiphanius%20-%20_Panarion_%20-%20Bks%20II%20%26%20III%20-%201.pdf" TargetMode="External"/><Relationship Id="rId153" Type="http://schemas.openxmlformats.org/officeDocument/2006/relationships/hyperlink" Target="https://thebookofconcord.org/smalcald-articles/part-iii/article-iii/" TargetMode="External"/><Relationship Id="rId174" Type="http://schemas.openxmlformats.org/officeDocument/2006/relationships/hyperlink" Target="https://www.ccel.org/ccel/schaff/npnf105.xii.vii.html" TargetMode="External"/><Relationship Id="rId179" Type="http://schemas.openxmlformats.org/officeDocument/2006/relationships/hyperlink" Target="https://ccel.org/ccel/augustine/enchiridion/enchiridion.chapter31.html" TargetMode="External"/><Relationship Id="rId195" Type="http://schemas.openxmlformats.org/officeDocument/2006/relationships/hyperlink" Target="https://ccel.org/ccel/schaff/npnf105/npnf105.xxi.iii.xxxv.html" TargetMode="External"/><Relationship Id="rId209" Type="http://schemas.openxmlformats.org/officeDocument/2006/relationships/hyperlink" Target="https://www.ccel.org/ccel/schaff/npnf206.vi.ix.I_1.html" TargetMode="External"/><Relationship Id="rId190" Type="http://schemas.openxmlformats.org/officeDocument/2006/relationships/hyperlink" Target="https://www.ccel.org/ccel/schaff/npnf107.iii.xxvii.html" TargetMode="External"/><Relationship Id="rId204" Type="http://schemas.openxmlformats.org/officeDocument/2006/relationships/hyperlink" Target="https://penelope.uchicago.edu/Thayer/E/Roman/Texts/Plutarch/Lives/Theseus%2A.html" TargetMode="External"/><Relationship Id="rId220" Type="http://schemas.openxmlformats.org/officeDocument/2006/relationships/hyperlink" Target="https://archive.org/details/commentaryonmatt0125hila/page/76/mode/1up" TargetMode="External"/><Relationship Id="rId225" Type="http://schemas.openxmlformats.org/officeDocument/2006/relationships/hyperlink" Target="https://thebookofconcord.org/apology-of-the-augsburg-confession/article-v/" TargetMode="External"/><Relationship Id="rId15" Type="http://schemas.openxmlformats.org/officeDocument/2006/relationships/hyperlink" Target="https://ccel.org/ccel/irenaeus/against_heresies_iii/anf01.ix.iv.xii.html" TargetMode="External"/><Relationship Id="rId36" Type="http://schemas.openxmlformats.org/officeDocument/2006/relationships/hyperlink" Target="https://tinyurl.com/mump9rv2" TargetMode="External"/><Relationship Id="rId57" Type="http://schemas.openxmlformats.org/officeDocument/2006/relationships/hyperlink" Target="https://ccel.org/ccel/schaff/npnf201/npnf201.iii.viii.xxv.html" TargetMode="External"/><Relationship Id="rId106" Type="http://schemas.openxmlformats.org/officeDocument/2006/relationships/hyperlink" Target="https://ccel.org/ccel/cyprian/epistles/anf05.iv.iv.lviii.html" TargetMode="External"/><Relationship Id="rId127" Type="http://schemas.openxmlformats.org/officeDocument/2006/relationships/hyperlink" Target="https://ccel.org/ccel/irenaeus/against_heresies_ii/anf01.ix.iii.xxix.html" TargetMode="External"/><Relationship Id="rId10" Type="http://schemas.openxmlformats.org/officeDocument/2006/relationships/hyperlink" Target="https://ccel.org/ccel/irenaeus/against_heresies_iii/anf01.ix.iv.iii.html" TargetMode="External"/><Relationship Id="rId31" Type="http://schemas.openxmlformats.org/officeDocument/2006/relationships/hyperlink" Target="https://ccel.org/ccel/schaff/npnf112/npnf112.v.xiii.html" TargetMode="External"/><Relationship Id="rId52" Type="http://schemas.openxmlformats.org/officeDocument/2006/relationships/hyperlink" Target="https://www.ccel.org/ccel/schaff/npnf101.vii.1.LXXXII.html" TargetMode="External"/><Relationship Id="rId73" Type="http://schemas.openxmlformats.org/officeDocument/2006/relationships/hyperlink" Target="https://www.ccel.org/ccel/schaff/npnf101.vii.1.CXXXVII.html" TargetMode="External"/><Relationship Id="rId78" Type="http://schemas.openxmlformats.org/officeDocument/2006/relationships/hyperlink" Target="https://www.ccel.org/ccel/schaff/anf05.iv.iv.lxii.html" TargetMode="External"/><Relationship Id="rId94" Type="http://schemas.openxmlformats.org/officeDocument/2006/relationships/hyperlink" Target="https://ccel.org/ccel/irenaeus/against_heresies_i/anf01.ix.ii.xi.html" TargetMode="External"/><Relationship Id="rId99" Type="http://schemas.openxmlformats.org/officeDocument/2006/relationships/hyperlink" Target="https://ccel.org/ccel/irenaeus/against_heresies_ii/anf01.ix.iii.xxix.html" TargetMode="External"/><Relationship Id="rId101" Type="http://schemas.openxmlformats.org/officeDocument/2006/relationships/hyperlink" Target="https://tinyurl.com/mkxm4uu7" TargetMode="External"/><Relationship Id="rId122" Type="http://schemas.openxmlformats.org/officeDocument/2006/relationships/hyperlink" Target="https://www.ccel.org/ccel/schaff/anf05.iv.iv.lxxiii.html" TargetMode="External"/><Relationship Id="rId143" Type="http://schemas.openxmlformats.org/officeDocument/2006/relationships/hyperlink" Target="https://www.ccel.org/ccel/richardson/fathers.vi.ii.ii.html" TargetMode="External"/><Relationship Id="rId148" Type="http://schemas.openxmlformats.org/officeDocument/2006/relationships/hyperlink" Target="https://www.documentacatholicaomnia.eu/03d/0354-0430,_Augustinus,_De_Nuptiis_Et_Concupiscentia_%5BSchaff%5D,_EN.pdf" TargetMode="External"/><Relationship Id="rId164" Type="http://schemas.openxmlformats.org/officeDocument/2006/relationships/hyperlink" Target="https://ccel.org/ccel/schaff/npnf105/npnf105.xii.vii.html" TargetMode="External"/><Relationship Id="rId169" Type="http://schemas.openxmlformats.org/officeDocument/2006/relationships/hyperlink" Target="https://books.googleusercontent.com/books/content?req=AKW5QaeXfcCtSbfE_xEJ_jKq1Jz4don6rw3XJ8zbJKJ9z9pReMfZO-x0D8BBobbMnLJ42QZsVkm2y0g3f2WQZeweCDAnZERAerlrGwLRQrqCZ2ssoOadATYQpprvlO-JJM8-JnevwKRGiykU-FrQZg-t0MZPGulDNZUXZqcAWYndRdQKgLnFqeoB0jHbfCldnu2irD88ecPc_pUKW93Te0iWS-iCwHNtyrV8Lk4vBqyPi6E6gqwlUrbs6Y0xBkSzsaaCyFn8fvEOd7IkbBKCD_GrnFEic7JgpTEVA4Pbb6SbGd1HSIKeMQ4" TargetMode="External"/><Relationship Id="rId185" Type="http://schemas.openxmlformats.org/officeDocument/2006/relationships/hyperlink" Target="https://archive.org/details/againstjulian0035augu/page/189/mode/1up" TargetMode="External"/><Relationship Id="rId4" Type="http://schemas.openxmlformats.org/officeDocument/2006/relationships/hyperlink" Target="https://www.ccel.org/ccel/schaff/anf03/anf03.v.viii.lxiii.html" TargetMode="External"/><Relationship Id="rId9" Type="http://schemas.openxmlformats.org/officeDocument/2006/relationships/hyperlink" Target="https://ccel.org/ccel/irenaeus/against_heresies_iii/anf01.ix.iv.ii.html" TargetMode="External"/><Relationship Id="rId180" Type="http://schemas.openxmlformats.org/officeDocument/2006/relationships/hyperlink" Target="https://archive.org/details/againstjulian0035augu/page/188/mode/1up" TargetMode="External"/><Relationship Id="rId210" Type="http://schemas.openxmlformats.org/officeDocument/2006/relationships/hyperlink" Target="https://ccel.org/ccel/schaff/npnf102/npnf102.iv.X.22.html" TargetMode="External"/><Relationship Id="rId215" Type="http://schemas.openxmlformats.org/officeDocument/2006/relationships/hyperlink" Target="https://www.clerus.org/bibliaclerusonline/en/c0u.htm" TargetMode="External"/><Relationship Id="rId26" Type="http://schemas.openxmlformats.org/officeDocument/2006/relationships/hyperlink" Target="https://ccel.org/ccel/tertullian/heretics/anf03.v.iii.xxxvi.html" TargetMode="External"/><Relationship Id="rId47" Type="http://schemas.openxmlformats.org/officeDocument/2006/relationships/hyperlink" Target="https://www.documentacatholicaomnia.eu/03d/0354-0430,_Augustinus,_De_Baptismo_Contra_Donatistas_Libri_Septem_%5BSchaff%5D,_EN.pdf" TargetMode="External"/><Relationship Id="rId68" Type="http://schemas.openxmlformats.org/officeDocument/2006/relationships/hyperlink" Target="https://www.bible-researcher.com/augustine.html" TargetMode="External"/><Relationship Id="rId89" Type="http://schemas.openxmlformats.org/officeDocument/2006/relationships/hyperlink" Target="https://ccel.org/ccel/irenaeus/against_heresies_iii/anf01.ix.iv.v.html" TargetMode="External"/><Relationship Id="rId112" Type="http://schemas.openxmlformats.org/officeDocument/2006/relationships/hyperlink" Target="https://ccel.org/ccel/schaff/npnf104.v.iv.vi.xv.html?scrBook=2Cor&amp;scrCh=4&amp;scrV=16" TargetMode="External"/><Relationship Id="rId133" Type="http://schemas.openxmlformats.org/officeDocument/2006/relationships/hyperlink" Target="https://www.documentacatholicaomnia.eu/03d/0140-0154,_Haermae_Pastor,_Visions_%5BSchaff%5D,_EN.pdf" TargetMode="External"/><Relationship Id="rId154" Type="http://schemas.openxmlformats.org/officeDocument/2006/relationships/hyperlink" Target="https://www.ccel.org/ccel/schaff/npnf210.iv.vi.ii.xiii.html" TargetMode="External"/><Relationship Id="rId175" Type="http://schemas.openxmlformats.org/officeDocument/2006/relationships/hyperlink" Target="https://www.ccel.org/ccel/schaff/npnf107.iv.xiii.html" TargetMode="External"/><Relationship Id="rId196" Type="http://schemas.openxmlformats.org/officeDocument/2006/relationships/hyperlink" Target="https://www.ccel.org/ccel/schaff/npnf105.xx.xlvi.html" TargetMode="External"/><Relationship Id="rId200" Type="http://schemas.openxmlformats.org/officeDocument/2006/relationships/hyperlink" Target="https://thebookofconcord.org/formula-of-concord-solid-declaration/article-iii/" TargetMode="External"/><Relationship Id="rId16" Type="http://schemas.openxmlformats.org/officeDocument/2006/relationships/hyperlink" Target="https://www.ccel.org/ccel/schaff/npnf201.iii.viii.xxiv.html" TargetMode="External"/><Relationship Id="rId221" Type="http://schemas.openxmlformats.org/officeDocument/2006/relationships/hyperlink" Target="https://ccel.org/ccel/cyprian/treatises/anf05.iv.v.vii.html" TargetMode="External"/><Relationship Id="rId37" Type="http://schemas.openxmlformats.org/officeDocument/2006/relationships/hyperlink" Target="https://www.ccel.org/ccel/aquinas/catena1.ii.xxiii.html" TargetMode="External"/><Relationship Id="rId58" Type="http://schemas.openxmlformats.org/officeDocument/2006/relationships/hyperlink" Target="https://www.documentacatholicaomnia.eu/03d/0354-0430,_Augustinus,_Contra_Faustum_Manichaeum_%5BSchaff%5D,_EN.pdf" TargetMode="External"/><Relationship Id="rId79" Type="http://schemas.openxmlformats.org/officeDocument/2006/relationships/hyperlink" Target="https://www.ccel.org/ccel/schaff/npnf208.vii.xxviii.html" TargetMode="External"/><Relationship Id="rId102" Type="http://schemas.openxmlformats.org/officeDocument/2006/relationships/hyperlink" Target="https://www.ccel.org/ccel/schaff/npnf104.v.iv.vi.xxiv.html" TargetMode="External"/><Relationship Id="rId123" Type="http://schemas.openxmlformats.org/officeDocument/2006/relationships/hyperlink" Target="https://www.ccel.org/ccel/schaff/anf05.iv.iv.lxxiv.html" TargetMode="External"/><Relationship Id="rId144" Type="http://schemas.openxmlformats.org/officeDocument/2006/relationships/hyperlink" Target="https://ccel.org/ccel/ignatius_antioch/epistles_of_ignatius/anf01.v.xiii.html" TargetMode="External"/><Relationship Id="rId90" Type="http://schemas.openxmlformats.org/officeDocument/2006/relationships/hyperlink" Target="https://ccel.org/ccel/irenaeus/against_heresies_iv/anf01.ix.vi.xxxiv.html" TargetMode="External"/><Relationship Id="rId165" Type="http://schemas.openxmlformats.org/officeDocument/2006/relationships/hyperlink" Target="https://www.newadvent.org/fathers/1502.htm" TargetMode="External"/><Relationship Id="rId186" Type="http://schemas.openxmlformats.org/officeDocument/2006/relationships/hyperlink" Target="https://ccel.org/ccel/schaff/npnf105/npnf105.xviii.v.xxiv.html" TargetMode="External"/><Relationship Id="rId211" Type="http://schemas.openxmlformats.org/officeDocument/2006/relationships/hyperlink" Target="https://ccel.org/ccel/schaff/npnf105/npnf105.xviii.iii.xxxix.html" TargetMode="External"/><Relationship Id="rId27" Type="http://schemas.openxmlformats.org/officeDocument/2006/relationships/hyperlink" Target="https://www.newadvent.org/fathers/120119.htm" TargetMode="External"/><Relationship Id="rId48" Type="http://schemas.openxmlformats.org/officeDocument/2006/relationships/hyperlink" Target="https://www.documentacatholicaomnia.eu/03d/0354-0430,_Augustinus,_Contra_Faustum_Manichaeum_%5BSchaff%5D,_EN.pdf" TargetMode="External"/><Relationship Id="rId69" Type="http://schemas.openxmlformats.org/officeDocument/2006/relationships/hyperlink" Target="https://www.ccel.org/ccel/schaff/npnf102.iv.XVIII.36.html" TargetMode="External"/><Relationship Id="rId113" Type="http://schemas.openxmlformats.org/officeDocument/2006/relationships/hyperlink" Target="http://www.newadvent.org/fathers/28161.htm" TargetMode="External"/><Relationship Id="rId134" Type="http://schemas.openxmlformats.org/officeDocument/2006/relationships/hyperlink" Target="https://www.ccel.org/ccel/schaff/npnf201.iii.x.xxv.html" TargetMode="External"/><Relationship Id="rId80" Type="http://schemas.openxmlformats.org/officeDocument/2006/relationships/hyperlink" Target="https://www.ccel.org/ccel/schaff/npnf201.iii.ix.xiv.html" TargetMode="External"/><Relationship Id="rId155" Type="http://schemas.openxmlformats.org/officeDocument/2006/relationships/hyperlink" Target="https://archive.org/details/againstjulian0035augu/page/9/mode/1up" TargetMode="External"/><Relationship Id="rId176" Type="http://schemas.openxmlformats.org/officeDocument/2006/relationships/hyperlink" Target="https://ccel.org/ccel/schaff/npnf105/npnf105.xii.xxix.html" TargetMode="External"/><Relationship Id="rId197" Type="http://schemas.openxmlformats.org/officeDocument/2006/relationships/hyperlink" Target="https://www.ccel.org/ccel/augustine/enchiridion.chapter25.html" TargetMode="External"/><Relationship Id="rId201" Type="http://schemas.openxmlformats.org/officeDocument/2006/relationships/hyperlink" Target="https://thebookofconcord.org/formula-of-concord-solid-declaration/article-xi/" TargetMode="External"/><Relationship Id="rId222" Type="http://schemas.openxmlformats.org/officeDocument/2006/relationships/hyperlink" Target="https://dn790009.ca.archive.org/0/items/stbernardssermon02bern/stbernardssermon02bern.pdf" TargetMode="External"/><Relationship Id="rId17" Type="http://schemas.openxmlformats.org/officeDocument/2006/relationships/hyperlink" Target="https://www.newadvent.org/fathers/1701124.htm" TargetMode="External"/><Relationship Id="rId38" Type="http://schemas.openxmlformats.org/officeDocument/2006/relationships/hyperlink" Target="https://ccel.org/ccel/tertullian/against_hermogenes/anf03.v.v.xxii.html" TargetMode="External"/><Relationship Id="rId59" Type="http://schemas.openxmlformats.org/officeDocument/2006/relationships/hyperlink" Target="https://www.documentacatholicaomnia.eu/03d/0354-0430,_Augustinus,_Contra_Faustum_Manichaeum_%5BSchaff%5D,_EN.pdf" TargetMode="External"/><Relationship Id="rId103" Type="http://schemas.openxmlformats.org/officeDocument/2006/relationships/hyperlink" Target="https://www.documentacatholicaomnia.eu/03d/0354-0430,_Augustinus,_De_Peccatorum_Meritis_Et_Remissione_Et_De_Baptismo_Parvulorum_%5BSchaff%5D,_EN.pdf" TargetMode="External"/><Relationship Id="rId124" Type="http://schemas.openxmlformats.org/officeDocument/2006/relationships/hyperlink" Target="https://www.newadvent.org/fathers/14084.htm" TargetMode="External"/><Relationship Id="rId70" Type="http://schemas.openxmlformats.org/officeDocument/2006/relationships/hyperlink" Target="https://ccel.org/ccel/augustine/doctrine/doctrine.xii_1.html" TargetMode="External"/><Relationship Id="rId91" Type="http://schemas.openxmlformats.org/officeDocument/2006/relationships/hyperlink" Target="https://www.ccel.org/ccel/schaff/anf03.v.iii.xxiii.html" TargetMode="External"/><Relationship Id="rId145" Type="http://schemas.openxmlformats.org/officeDocument/2006/relationships/hyperlink" Target="https://www.newadvent.org/fathers/1302.htm" TargetMode="External"/><Relationship Id="rId166" Type="http://schemas.openxmlformats.org/officeDocument/2006/relationships/hyperlink" Target="https://www.documentacatholicaomnia.eu/03d/0354-0430,_Augustinus,_Contra_Duas_Epistolas_Pelagianorum_%5BSchaff%5D,_EN.pdf" TargetMode="External"/><Relationship Id="rId187" Type="http://schemas.openxmlformats.org/officeDocument/2006/relationships/hyperlink" Target="https://www.newadvent.org/fathers/1302.htm" TargetMode="External"/><Relationship Id="rId1" Type="http://schemas.openxmlformats.org/officeDocument/2006/relationships/hyperlink" Target="https://jesuitportal.bc.edu/research/documents/1539_FiveChapters/" TargetMode="External"/><Relationship Id="rId212" Type="http://schemas.openxmlformats.org/officeDocument/2006/relationships/hyperlink" Target="https://ccel.org/ccel/schaff/npnf105/npnf105.xviii.v.xiv.html" TargetMode="External"/><Relationship Id="rId28" Type="http://schemas.openxmlformats.org/officeDocument/2006/relationships/hyperlink" Target="https://www.ccel.org/ccel/schaff/npnf110.iii.iv.html" TargetMode="External"/><Relationship Id="rId49" Type="http://schemas.openxmlformats.org/officeDocument/2006/relationships/hyperlink" Target="https://www.documentacatholicaomnia.eu/03d/0354-0430,_Augustinus,_De_Baptismo_Contra_Donatistas_Libri_Septem_%5BSchaff%5D,_EN.pdf" TargetMode="External"/><Relationship Id="rId114" Type="http://schemas.openxmlformats.org/officeDocument/2006/relationships/hyperlink" Target="http://www.newadvent.org/fathers/28161.htm" TargetMode="External"/><Relationship Id="rId60" Type="http://schemas.openxmlformats.org/officeDocument/2006/relationships/hyperlink" Target="https://www.documentacatholicaomnia.eu/03d/0354-0430,_Augustinus,_Contra_Faustum_Manichaeum_%5BSchaff%5D,_EN.pdf" TargetMode="External"/><Relationship Id="rId81" Type="http://schemas.openxmlformats.org/officeDocument/2006/relationships/hyperlink" Target="https://www.ccel.org/ccel/schaff/npnf201.iii.ix.xiv.html" TargetMode="External"/><Relationship Id="rId135" Type="http://schemas.openxmlformats.org/officeDocument/2006/relationships/hyperlink" Target="https://ccel.org/ccel/tertullian/corona/anf03.iv.vi.iii.html" TargetMode="External"/><Relationship Id="rId156" Type="http://schemas.openxmlformats.org/officeDocument/2006/relationships/hyperlink" Target="https://archive.org/details/againstjulian0035augu/page/65/mode/1up" TargetMode="External"/><Relationship Id="rId177" Type="http://schemas.openxmlformats.org/officeDocument/2006/relationships/hyperlink" Target="https://archive.org/details/againstjulian0035augu/page/187/mode/1up?q=plato" TargetMode="External"/><Relationship Id="rId198" Type="http://schemas.openxmlformats.org/officeDocument/2006/relationships/hyperlink" Target="https://www.ccel.org/ccel/schaff/npnf105.xv.iii.xxvi.html" TargetMode="External"/><Relationship Id="rId202" Type="http://schemas.openxmlformats.org/officeDocument/2006/relationships/hyperlink" Target="https://thebookofconcord.org/formula-of-concord-solid-declaration/article-ii/" TargetMode="External"/><Relationship Id="rId223" Type="http://schemas.openxmlformats.org/officeDocument/2006/relationships/hyperlink" Target="https://www.newadvent.org/fathers/1503.htm" TargetMode="External"/><Relationship Id="rId18" Type="http://schemas.openxmlformats.org/officeDocument/2006/relationships/hyperlink" Target="https://www.ccel.org/ccel/schaff/npnf107/npnf107.iii.xcvii.html" TargetMode="External"/><Relationship Id="rId39" Type="http://schemas.openxmlformats.org/officeDocument/2006/relationships/hyperlink" Target="https://www.newadvent.org/fathers/050673.htm" TargetMode="External"/><Relationship Id="rId50" Type="http://schemas.openxmlformats.org/officeDocument/2006/relationships/hyperlink" Target="https://www.augustinus.it/latino/contro_cresconio/index2.htm" TargetMode="External"/><Relationship Id="rId104" Type="http://schemas.openxmlformats.org/officeDocument/2006/relationships/hyperlink" Target="https://ccel.org/ccel/schaff/npnf102/npnf102.iv.XVI.27.html" TargetMode="External"/><Relationship Id="rId125" Type="http://schemas.openxmlformats.org/officeDocument/2006/relationships/hyperlink" Target="https://www.newadvent.org/fathers/14085.htm" TargetMode="External"/><Relationship Id="rId146" Type="http://schemas.openxmlformats.org/officeDocument/2006/relationships/hyperlink" Target="https://youtu.be/xLYLC8oBBkk?si=c5qxMbkF1FpzkjkZ" TargetMode="External"/><Relationship Id="rId167" Type="http://schemas.openxmlformats.org/officeDocument/2006/relationships/hyperlink" Target="https://www.ccel.org/ccel/schaff/npnf107.iii.xxvii.html" TargetMode="External"/><Relationship Id="rId188" Type="http://schemas.openxmlformats.org/officeDocument/2006/relationships/hyperlink" Target="https://ccel.org/ccel/schaff/npnf102/npnf102.iv.XXII.2.html" TargetMode="External"/><Relationship Id="rId71" Type="http://schemas.openxmlformats.org/officeDocument/2006/relationships/hyperlink" Target="https://tinyurl.com/354pr7br" TargetMode="External"/><Relationship Id="rId92" Type="http://schemas.openxmlformats.org/officeDocument/2006/relationships/hyperlink" Target="https://www.documentacatholicaomnia.eu/03d/0160-0220,_Tertullianus,_De_Carne_Christi_%5BSchaff%5D,_EN.pdf" TargetMode="External"/><Relationship Id="rId213" Type="http://schemas.openxmlformats.org/officeDocument/2006/relationships/hyperlink" Target="https://www.ccel.org/ccel/schaff/npnf108.ii.CXXX.html" TargetMode="External"/><Relationship Id="rId2" Type="http://schemas.openxmlformats.org/officeDocument/2006/relationships/hyperlink" Target="https://sourcebooks.web.fordham.edu/basis/chalcedon.asp" TargetMode="External"/><Relationship Id="rId29" Type="http://schemas.openxmlformats.org/officeDocument/2006/relationships/hyperlink" Target="https://tinyurl.com/yu9mdum2" TargetMode="External"/><Relationship Id="rId40" Type="http://schemas.openxmlformats.org/officeDocument/2006/relationships/hyperlink" Target="https://ia800501.us.archive.org/18/items/EpiphaniusPanarionBksIIIII1/Epiphanius%20-%20_Panarion_%20-%20Bks%20II%20%26%20III%20-%201.pdf" TargetMode="External"/><Relationship Id="rId115" Type="http://schemas.openxmlformats.org/officeDocument/2006/relationships/hyperlink" Target="https://www.ccel.org/ccel/schaff/npnf207.iii.xvii.html" TargetMode="External"/><Relationship Id="rId136" Type="http://schemas.openxmlformats.org/officeDocument/2006/relationships/hyperlink" Target="https://ccel.org/ccel/tertullian/corona/anf03.iv.vi.iv.html" TargetMode="External"/><Relationship Id="rId157" Type="http://schemas.openxmlformats.org/officeDocument/2006/relationships/hyperlink" Target="https://www.ccel.org/ccel/schaff/anf05.iv.v.viii.html" TargetMode="External"/><Relationship Id="rId178" Type="http://schemas.openxmlformats.org/officeDocument/2006/relationships/hyperlink" Target="https://archive.org/details/againstjulian0035augu/page/186/mode/1up" TargetMode="External"/><Relationship Id="rId61" Type="http://schemas.openxmlformats.org/officeDocument/2006/relationships/hyperlink" Target="https://www.documentacatholicaomnia.eu/03d/0354-0430,_Augustinus,_Contra_Faustum_Manichaeum_%5BSchaff%5D,_EN.pdf" TargetMode="External"/><Relationship Id="rId82" Type="http://schemas.openxmlformats.org/officeDocument/2006/relationships/hyperlink" Target="https://www.ccel.org/ccel/schaff/npnf201.iii.ix.xiv.html" TargetMode="External"/><Relationship Id="rId199" Type="http://schemas.openxmlformats.org/officeDocument/2006/relationships/hyperlink" Target="https://thebookofconcord.org/formula-of-concord-solid-declaration/article-ii/" TargetMode="External"/><Relationship Id="rId203" Type="http://schemas.openxmlformats.org/officeDocument/2006/relationships/hyperlink" Target="https://scielo.org.za/pdf/stj/v2n1/18.pdf" TargetMode="External"/><Relationship Id="rId19" Type="http://schemas.openxmlformats.org/officeDocument/2006/relationships/hyperlink" Target="https://tinyurl.com/5n6hj3sd" TargetMode="External"/><Relationship Id="rId224" Type="http://schemas.openxmlformats.org/officeDocument/2006/relationships/hyperlink" Target="https://ccel.org/ccel/schaff/npnf105/npnf105.xviii.iii.xxviii.html" TargetMode="External"/><Relationship Id="rId30" Type="http://schemas.openxmlformats.org/officeDocument/2006/relationships/hyperlink" Target="https://ccel.org/ccel/schaff/npnf110.iii.XLIX.html" TargetMode="External"/><Relationship Id="rId105" Type="http://schemas.openxmlformats.org/officeDocument/2006/relationships/hyperlink" Target="https://ccel.org/ccel/irenaeus/against_heresies_ii/anf01.ix.iii.xxiii.html" TargetMode="External"/><Relationship Id="rId126" Type="http://schemas.openxmlformats.org/officeDocument/2006/relationships/hyperlink" Target="https://ccel.org/ccel/irenaeus/against_heresies_ii/anf01.ix.iii.xxix.html" TargetMode="External"/><Relationship Id="rId147" Type="http://schemas.openxmlformats.org/officeDocument/2006/relationships/hyperlink" Target="https://archive.org/details/againstjulian0035augu/page/116/mode/1up" TargetMode="External"/><Relationship Id="rId168" Type="http://schemas.openxmlformats.org/officeDocument/2006/relationships/hyperlink" Target="https://www.ccel.org/ccel/schaff/npnf106.vii.lxxvii.html?scrBook=John&amp;scrCh=5&amp;scrV=2" TargetMode="External"/><Relationship Id="rId51" Type="http://schemas.openxmlformats.org/officeDocument/2006/relationships/hyperlink" Target="https://www.augustinus.it/latino/contro_cresconio/index2.htm" TargetMode="External"/><Relationship Id="rId72" Type="http://schemas.openxmlformats.org/officeDocument/2006/relationships/hyperlink" Target="https://tinyurl.com/yc7b9txu" TargetMode="External"/><Relationship Id="rId93" Type="http://schemas.openxmlformats.org/officeDocument/2006/relationships/hyperlink" Target="https://www.ccel.org/ccel/schaff/anf03.v.iii.xxxviii.html" TargetMode="External"/><Relationship Id="rId189" Type="http://schemas.openxmlformats.org/officeDocument/2006/relationships/hyperlink" Target="https://www.ccel.org/ccel/schaff/npnf105.xix.iv.xxxiii.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7E2dkVG0wBNWaGlQcAs6K6rq/Q==">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</go:docsCustomData>
</go:gDocsCustomXmlDataStorage>
</file>

<file path=customXml/itemProps1.xml><?xml version="1.0" encoding="utf-8"?>
<ds:datastoreItem xmlns:ds="http://schemas.openxmlformats.org/officeDocument/2006/customXml" ds:itemID="{97DE9D57-1BCF-4026-8BDB-89A912DEF1D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321</Pages>
  <Words>51371</Words>
  <Characters>292815</Characters>
  <Application>Microsoft Office Word</Application>
  <DocSecurity>0</DocSecurity>
  <Lines>2440</Lines>
  <Paragraphs>686</Paragraphs>
  <ScaleCrop>false</ScaleCrop>
  <Company/>
  <LinksUpToDate>false</LinksUpToDate>
  <CharactersWithSpaces>343500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Dylan T Smith</dc:creator>
  <cp:lastModifiedBy>Inie D'Oro</cp:lastModifiedBy>
  <cp:revision>5</cp:revision>
  <dcterms:created xsi:type="dcterms:W3CDTF">2025-12-14T02:34:00Z</dcterms:created>
  <dcterms:modified xsi:type="dcterms:W3CDTF">2025-12-14T02:40:00Z</dcterms:modified>
</cp:coreProperties>
</file>